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8099" w14:textId="77777777" w:rsidR="003F3DD4" w:rsidRDefault="00672D56" w:rsidP="00672D56">
      <w:pPr>
        <w:pStyle w:val="NoSpacing"/>
        <w:ind w:hanging="1440"/>
      </w:pPr>
      <w:r>
        <w:rPr>
          <w:rFonts w:ascii="Arial" w:hAnsi="Arial"/>
          <w:b/>
          <w:noProof/>
          <w:sz w:val="36"/>
        </w:rPr>
        <w:drawing>
          <wp:anchor distT="0" distB="0" distL="114300" distR="114300" simplePos="0" relativeHeight="251661312" behindDoc="1" locked="0" layoutInCell="1" allowOverlap="1" wp14:anchorId="71F3D4F7" wp14:editId="671BECAE">
            <wp:simplePos x="0" y="0"/>
            <wp:positionH relativeFrom="column">
              <wp:posOffset>-914400</wp:posOffset>
            </wp:positionH>
            <wp:positionV relativeFrom="paragraph">
              <wp:posOffset>0</wp:posOffset>
            </wp:positionV>
            <wp:extent cx="7772400" cy="266158"/>
            <wp:effectExtent l="0" t="0" r="0" b="635"/>
            <wp:wrapNone/>
            <wp:docPr id="20" name="Picture 20" descr="Dark blue, green, light blue, yellow colored decorative bar" title="Decorativ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and Guide 2020.png"/>
                    <pic:cNvPicPr/>
                  </pic:nvPicPr>
                  <pic:blipFill>
                    <a:blip r:embed="rId12">
                      <a:extLst>
                        <a:ext uri="{28A0092B-C50C-407E-A947-70E740481C1C}">
                          <a14:useLocalDpi xmlns:a14="http://schemas.microsoft.com/office/drawing/2010/main" val="0"/>
                        </a:ext>
                      </a:extLst>
                    </a:blip>
                    <a:stretch>
                      <a:fillRect/>
                    </a:stretch>
                  </pic:blipFill>
                  <pic:spPr>
                    <a:xfrm>
                      <a:off x="0" y="0"/>
                      <a:ext cx="7772400" cy="266158"/>
                    </a:xfrm>
                    <a:prstGeom prst="rect">
                      <a:avLst/>
                    </a:prstGeom>
                  </pic:spPr>
                </pic:pic>
              </a:graphicData>
            </a:graphic>
            <wp14:sizeRelH relativeFrom="page">
              <wp14:pctWidth>0</wp14:pctWidth>
            </wp14:sizeRelH>
            <wp14:sizeRelV relativeFrom="page">
              <wp14:pctHeight>0</wp14:pctHeight>
            </wp14:sizeRelV>
          </wp:anchor>
        </w:drawing>
      </w:r>
    </w:p>
    <w:p w14:paraId="1CE6191E" w14:textId="77777777" w:rsidR="003F3DD4" w:rsidRDefault="003F3DD4" w:rsidP="003F3DD4">
      <w:pPr>
        <w:ind w:left="-810"/>
      </w:pPr>
      <w:r>
        <w:rPr>
          <w:noProof/>
        </w:rPr>
        <w:drawing>
          <wp:anchor distT="0" distB="0" distL="114300" distR="114300" simplePos="0" relativeHeight="251658240" behindDoc="1" locked="0" layoutInCell="1" allowOverlap="1" wp14:anchorId="1113A9F4" wp14:editId="5F017F93">
            <wp:simplePos x="0" y="0"/>
            <wp:positionH relativeFrom="column">
              <wp:posOffset>5647267</wp:posOffset>
            </wp:positionH>
            <wp:positionV relativeFrom="paragraph">
              <wp:posOffset>139700</wp:posOffset>
            </wp:positionV>
            <wp:extent cx="923544" cy="1078992"/>
            <wp:effectExtent l="0" t="0" r="0" b="6985"/>
            <wp:wrapNone/>
            <wp:docPr id="14" name="Picture 13" descr="Blue, green and yellow Ecology Logo"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544" cy="1078992"/>
                    </a:xfrm>
                    <a:prstGeom prst="rect">
                      <a:avLst/>
                    </a:prstGeom>
                  </pic:spPr>
                </pic:pic>
              </a:graphicData>
            </a:graphic>
            <wp14:sizeRelH relativeFrom="page">
              <wp14:pctWidth>0</wp14:pctWidth>
            </wp14:sizeRelH>
            <wp14:sizeRelV relativeFrom="page">
              <wp14:pctHeight>0</wp14:pctHeight>
            </wp14:sizeRelV>
          </wp:anchor>
        </w:drawing>
      </w:r>
    </w:p>
    <w:p w14:paraId="425E5BD4" w14:textId="77777777" w:rsidR="00F621F8" w:rsidRPr="003F3DD4" w:rsidRDefault="004D502A" w:rsidP="007672A2">
      <w:pPr>
        <w:pStyle w:val="Title"/>
        <w:spacing w:before="120" w:after="120"/>
        <w:ind w:hanging="806"/>
        <w:contextualSpacing w:val="0"/>
      </w:pPr>
      <w:r>
        <w:t>Biosolids Analytical Methods</w:t>
      </w:r>
    </w:p>
    <w:p w14:paraId="38F5BC3E" w14:textId="77777777" w:rsidR="007672A2" w:rsidRDefault="004D502A" w:rsidP="007672A2">
      <w:pPr>
        <w:pStyle w:val="Title"/>
        <w:ind w:hanging="806"/>
        <w:contextualSpacing w:val="0"/>
        <w:sectPr w:rsidR="007672A2" w:rsidSect="003E5EAC">
          <w:footerReference w:type="default" r:id="rId14"/>
          <w:pgSz w:w="12240" w:h="15840"/>
          <w:pgMar w:top="90" w:right="0" w:bottom="1440" w:left="1440" w:header="720" w:footer="720" w:gutter="0"/>
          <w:cols w:space="720"/>
          <w:docGrid w:linePitch="360"/>
        </w:sectPr>
      </w:pPr>
      <w:r>
        <w:t>General Permit for Biosolids Management</w:t>
      </w:r>
    </w:p>
    <w:p w14:paraId="46436366" w14:textId="77777777" w:rsidR="003F3DD4" w:rsidRPr="005B1DF6" w:rsidRDefault="007672A2" w:rsidP="00FE13C2">
      <w:pPr>
        <w:pStyle w:val="Heading2"/>
        <w:spacing w:before="840"/>
        <w:ind w:left="720"/>
      </w:pPr>
      <w:r w:rsidRPr="005B1DF6">
        <w:rPr>
          <w:noProof/>
        </w:rPr>
        <mc:AlternateContent>
          <mc:Choice Requires="wps">
            <w:drawing>
              <wp:anchor distT="0" distB="0" distL="114300" distR="114300" simplePos="0" relativeHeight="251660288" behindDoc="1" locked="0" layoutInCell="1" allowOverlap="1" wp14:anchorId="50324AD6" wp14:editId="197D4EDD">
                <wp:simplePos x="0" y="0"/>
                <wp:positionH relativeFrom="margin">
                  <wp:posOffset>-956310</wp:posOffset>
                </wp:positionH>
                <wp:positionV relativeFrom="paragraph">
                  <wp:posOffset>353060</wp:posOffset>
                </wp:positionV>
                <wp:extent cx="7814733" cy="0"/>
                <wp:effectExtent l="0" t="19050" r="34290" b="19050"/>
                <wp:wrapNone/>
                <wp:docPr id="3" name="Straight Connector 3" descr="Dark blue decorative line" title="decorative line"/>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08370" id="Straight Connector 3" o:spid="_x0000_s1026" alt="Title: decorative line - Description: Dark blue decorative line"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" strokecolor="#44688f" strokeweight="3pt">
                <w10:wrap anchorx="margin"/>
              </v:line>
            </w:pict>
          </mc:Fallback>
        </mc:AlternateContent>
      </w:r>
      <w:r w:rsidR="004D502A">
        <w:rPr>
          <w:noProof/>
        </w:rPr>
        <w:t>Analytical Methods</w:t>
      </w:r>
    </w:p>
    <w:p w14:paraId="224927D5" w14:textId="77777777" w:rsidR="003F3DD4" w:rsidRDefault="004D502A" w:rsidP="00FE13C2">
      <w:pPr>
        <w:pStyle w:val="Paragraph"/>
        <w:spacing w:after="240"/>
        <w:ind w:left="720"/>
      </w:pPr>
      <w:r>
        <w:t xml:space="preserve">The methods outlined below are approved for use under the general permit for biosolids management per WAC 173-308-140. Ecology maintains this list separate from the general permit to enable regular updates as necessary. If you have any questions about the methods listed below, please reach out to your biosolids coordinator. </w:t>
      </w:r>
    </w:p>
    <w:p w14:paraId="6B89DFCE" w14:textId="77777777" w:rsidR="003F3DD4" w:rsidRPr="0045635D" w:rsidRDefault="00C2150F" w:rsidP="00AE2F0C">
      <w:pPr>
        <w:pStyle w:val="Heading3"/>
      </w:pPr>
      <w:r>
        <w:t>Enteric v</w:t>
      </w:r>
      <w:r w:rsidR="004D502A">
        <w:t>iruses</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Caption w:val="Enteric viruses"/>
        <w:tblDescription w:val="This table includes methods and references for sampling for enteric viruses."/>
      </w:tblPr>
      <w:tblGrid>
        <w:gridCol w:w="5040"/>
        <w:gridCol w:w="2160"/>
        <w:gridCol w:w="2016"/>
      </w:tblGrid>
      <w:tr w:rsidR="004D502A" w:rsidRPr="008D0505" w14:paraId="11462080"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35BE257" w14:textId="77777777" w:rsidR="004D502A" w:rsidRPr="002B47B1" w:rsidRDefault="004D502A"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706EADD" w14:textId="77777777" w:rsidR="004D502A" w:rsidRPr="002B47B1" w:rsidRDefault="004D502A"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7F6CF028" w14:textId="77777777" w:rsidR="004D502A" w:rsidRPr="002B47B1" w:rsidRDefault="004D502A" w:rsidP="00C2150F">
            <w:pPr>
              <w:pStyle w:val="TableCells"/>
              <w:rPr>
                <w:b/>
                <w:bCs/>
              </w:rPr>
            </w:pPr>
            <w:r w:rsidRPr="002B47B1">
              <w:rPr>
                <w:rStyle w:val="Strong"/>
                <w:rFonts w:ascii="Helvetica" w:hAnsi="Helvetica" w:cs="Helvetica"/>
                <w:b/>
                <w:sz w:val="25"/>
                <w:szCs w:val="25"/>
              </w:rPr>
              <w:t>Reference</w:t>
            </w:r>
          </w:p>
        </w:tc>
      </w:tr>
      <w:tr w:rsidR="004D502A" w:rsidRPr="008D0505" w14:paraId="64DA9246"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A598C9E" w14:textId="77777777" w:rsidR="004D502A" w:rsidRPr="008D0505" w:rsidRDefault="004D502A" w:rsidP="00C2150F">
            <w:pPr>
              <w:pStyle w:val="TableCells"/>
            </w:pPr>
            <w:r w:rsidRPr="008D0505">
              <w:t>“Standard Practice for Recovery of Viruses From Wastewater Sludges”, 1992 Annual Book of ASTM Standards: Section 11 - Water and Environmental Technology, ASTM, 1916 Race Street, Philadelphia, PA 19103-1187.</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8745320" w14:textId="77777777" w:rsidR="004D502A" w:rsidRPr="008D0505" w:rsidRDefault="004D502A" w:rsidP="00C2150F">
            <w:pPr>
              <w:pStyle w:val="TableCells"/>
            </w:pPr>
            <w:r w:rsidRPr="008D0505">
              <w:t>ASTM D 4994-89</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1A5E8A3" w14:textId="77777777" w:rsidR="004D502A" w:rsidRPr="008D0505" w:rsidRDefault="004E20C3" w:rsidP="00C2150F">
            <w:pPr>
              <w:pStyle w:val="TableCells"/>
              <w:rPr>
                <w:color w:val="0070C0"/>
              </w:rPr>
            </w:pPr>
            <w:hyperlink r:id="rId15" w:history="1">
              <w:r w:rsidR="004D502A" w:rsidRPr="008D0505">
                <w:rPr>
                  <w:rStyle w:val="Hyperlink"/>
                  <w:rFonts w:ascii="Helvetica" w:hAnsi="Helvetica" w:cs="Helvetica"/>
                  <w:color w:val="0070C0"/>
                  <w:sz w:val="25"/>
                  <w:szCs w:val="25"/>
                </w:rPr>
                <w:t>Method</w:t>
              </w:r>
            </w:hyperlink>
          </w:p>
        </w:tc>
      </w:tr>
      <w:tr w:rsidR="004D502A" w:rsidRPr="008D0505" w14:paraId="3C15E7FF"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02A7833" w14:textId="77777777" w:rsidR="004D502A" w:rsidRPr="008D0505" w:rsidRDefault="004D502A" w:rsidP="00C2150F">
            <w:pPr>
              <w:pStyle w:val="TableCells"/>
            </w:pPr>
            <w:r w:rsidRPr="008D0505">
              <w:t>“Control of Pathogens and Vector Attraction in Sewage Sludge”, Revised July 2003, National Risk 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851FE2A" w14:textId="77777777" w:rsidR="004D502A" w:rsidRPr="008D0505" w:rsidRDefault="004D502A" w:rsidP="00C2150F">
            <w:pPr>
              <w:pStyle w:val="TableCells"/>
            </w:pPr>
            <w:r w:rsidRPr="008D0505">
              <w:t>Appendix H, EPA/625/R-92/013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2C906F98" w14:textId="77777777" w:rsidR="004D502A" w:rsidRPr="008D0505" w:rsidRDefault="004E20C3" w:rsidP="00C2150F">
            <w:pPr>
              <w:pStyle w:val="TableCells"/>
              <w:rPr>
                <w:color w:val="0070C0"/>
              </w:rPr>
            </w:pPr>
            <w:hyperlink r:id="rId16" w:history="1">
              <w:r w:rsidR="004D502A" w:rsidRPr="008D0505">
                <w:rPr>
                  <w:rStyle w:val="Hyperlink"/>
                  <w:rFonts w:ascii="Helvetica" w:hAnsi="Helvetica" w:cs="Helvetica"/>
                  <w:color w:val="0070C0"/>
                  <w:sz w:val="25"/>
                  <w:szCs w:val="25"/>
                </w:rPr>
                <w:t>Method</w:t>
              </w:r>
            </w:hyperlink>
          </w:p>
        </w:tc>
      </w:tr>
    </w:tbl>
    <w:p w14:paraId="2F71E9F2" w14:textId="3341FFA5" w:rsidR="003F3DD4" w:rsidRPr="00CB75B1" w:rsidRDefault="006E3461" w:rsidP="00AE2F0C">
      <w:pPr>
        <w:pStyle w:val="Heading3"/>
      </w:pPr>
      <w:r>
        <w:rPr>
          <w:noProof/>
        </w:rPr>
        <mc:AlternateContent>
          <mc:Choice Requires="wps">
            <w:drawing>
              <wp:anchor distT="0" distB="0" distL="114300" distR="114300" simplePos="0" relativeHeight="251662336" behindDoc="0" locked="0" layoutInCell="1" allowOverlap="1" wp14:anchorId="05F92B18" wp14:editId="3F483673">
                <wp:simplePos x="0" y="0"/>
                <wp:positionH relativeFrom="column">
                  <wp:posOffset>5913120</wp:posOffset>
                </wp:positionH>
                <wp:positionV relativeFrom="paragraph">
                  <wp:posOffset>3641090</wp:posOffset>
                </wp:positionV>
                <wp:extent cx="941070" cy="304800"/>
                <wp:effectExtent l="0" t="0" r="11430" b="19050"/>
                <wp:wrapNone/>
                <wp:docPr id="1" name="Rectangle 1" descr="Decorative "/>
                <wp:cNvGraphicFramePr/>
                <a:graphic xmlns:a="http://schemas.openxmlformats.org/drawingml/2006/main">
                  <a:graphicData uri="http://schemas.microsoft.com/office/word/2010/wordprocessingShape">
                    <wps:wsp>
                      <wps:cNvSpPr/>
                      <wps:spPr>
                        <a:xfrm>
                          <a:off x="0" y="0"/>
                          <a:ext cx="94107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018FC" id="Rectangle 1" o:spid="_x0000_s1026" alt="Decorative " style="position:absolute;margin-left:465.6pt;margin-top:286.7pt;width:74.1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" fillcolor="white [3201]" strokecolor="white [3212]" strokeweight="1pt"/>
            </w:pict>
          </mc:Fallback>
        </mc:AlternateContent>
      </w:r>
      <w:r w:rsidR="004D502A">
        <w:t>F</w:t>
      </w:r>
      <w:r w:rsidR="00C2150F">
        <w:t>ecal c</w:t>
      </w:r>
      <w:r w:rsidR="004D502A">
        <w:t>oliform</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Caption w:val="Fecal coliform"/>
        <w:tblDescription w:val="This table includes methods and references for sampling for fecal coliform."/>
      </w:tblPr>
      <w:tblGrid>
        <w:gridCol w:w="5040"/>
        <w:gridCol w:w="2160"/>
        <w:gridCol w:w="2016"/>
      </w:tblGrid>
      <w:tr w:rsidR="004D502A" w:rsidRPr="008D0505" w14:paraId="45CBD71B"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028A741" w14:textId="41B276C1" w:rsidR="004D502A" w:rsidRPr="002B47B1" w:rsidRDefault="004D502A"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72A5473F" w14:textId="77777777" w:rsidR="004D502A" w:rsidRPr="002B47B1" w:rsidRDefault="004D502A"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9AB2589" w14:textId="77777777" w:rsidR="004D502A" w:rsidRPr="002B47B1" w:rsidRDefault="004D502A" w:rsidP="00C2150F">
            <w:pPr>
              <w:pStyle w:val="TableCells"/>
              <w:rPr>
                <w:b/>
                <w:bCs/>
              </w:rPr>
            </w:pPr>
            <w:r w:rsidRPr="002B47B1">
              <w:rPr>
                <w:rStyle w:val="Strong"/>
                <w:rFonts w:ascii="Helvetica" w:hAnsi="Helvetica" w:cs="Helvetica"/>
                <w:b/>
                <w:sz w:val="25"/>
                <w:szCs w:val="25"/>
              </w:rPr>
              <w:t>Reference</w:t>
            </w:r>
          </w:p>
        </w:tc>
      </w:tr>
      <w:tr w:rsidR="004D502A" w:rsidRPr="008D0505" w14:paraId="6CAA7E32" w14:textId="77777777" w:rsidTr="002B47B1">
        <w:trP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807F496" w14:textId="77777777" w:rsidR="004D502A" w:rsidRPr="008D0505" w:rsidRDefault="004D502A"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43EE6CD" w14:textId="77777777" w:rsidR="004D502A" w:rsidRPr="008D0505" w:rsidRDefault="004D502A" w:rsidP="00C2150F">
            <w:pPr>
              <w:pStyle w:val="TableCells"/>
            </w:pPr>
            <w:r w:rsidRPr="008D0505">
              <w:t>Part 9221 E</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C2904D1" w14:textId="77777777" w:rsidR="004D502A" w:rsidRPr="008D0505" w:rsidRDefault="004D502A" w:rsidP="00C2150F">
            <w:pPr>
              <w:pStyle w:val="TableCells"/>
            </w:pPr>
            <w:r w:rsidRPr="008D0505">
              <w:t>9221 E (1992) is no longer available.</w:t>
            </w:r>
            <w:r>
              <w:t xml:space="preserve"> </w:t>
            </w:r>
            <w:hyperlink r:id="rId17" w:history="1">
              <w:r w:rsidRPr="008D0505">
                <w:rPr>
                  <w:rStyle w:val="Hyperlink"/>
                  <w:rFonts w:ascii="Helvetica" w:hAnsi="Helvetica" w:cs="Helvetica"/>
                  <w:color w:val="0070C0"/>
                  <w:sz w:val="25"/>
                  <w:szCs w:val="25"/>
                </w:rPr>
                <w:t>9221 E (2017)</w:t>
              </w:r>
            </w:hyperlink>
            <w:r w:rsidRPr="008D0505">
              <w:rPr>
                <w:color w:val="0070C0"/>
              </w:rPr>
              <w:t xml:space="preserve"> </w:t>
            </w:r>
          </w:p>
        </w:tc>
      </w:tr>
      <w:tr w:rsidR="004D502A" w:rsidRPr="008D0505" w14:paraId="7B7C882E" w14:textId="77777777" w:rsidTr="002B47B1">
        <w:trP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3B82DD0" w14:textId="77777777" w:rsidR="004D502A" w:rsidRPr="008D0505" w:rsidRDefault="004D502A"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BC262E6" w14:textId="77777777" w:rsidR="004D502A" w:rsidRPr="008D0505" w:rsidRDefault="004D502A" w:rsidP="00C2150F">
            <w:pPr>
              <w:pStyle w:val="TableCells"/>
            </w:pPr>
            <w:r w:rsidRPr="008D0505">
              <w:t>Part 9222 D</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B58DF54" w14:textId="77777777" w:rsidR="004D502A" w:rsidRPr="008D0505" w:rsidRDefault="004D502A" w:rsidP="00C2150F">
            <w:pPr>
              <w:pStyle w:val="TableCells"/>
            </w:pPr>
            <w:r w:rsidRPr="008D0505">
              <w:t>9222 D (1992) is no longer available.</w:t>
            </w:r>
            <w:r>
              <w:t xml:space="preserve"> </w:t>
            </w:r>
            <w:hyperlink r:id="rId18" w:history="1">
              <w:r w:rsidRPr="008D0505">
                <w:rPr>
                  <w:rStyle w:val="Hyperlink"/>
                  <w:rFonts w:ascii="Helvetica" w:hAnsi="Helvetica" w:cs="Helvetica"/>
                  <w:color w:val="0070C0"/>
                  <w:sz w:val="25"/>
                  <w:szCs w:val="25"/>
                </w:rPr>
                <w:t>9222 D (2017)</w:t>
              </w:r>
            </w:hyperlink>
            <w:r w:rsidRPr="008D0505">
              <w:t xml:space="preserve"> </w:t>
            </w:r>
          </w:p>
        </w:tc>
      </w:tr>
      <w:tr w:rsidR="004D502A" w:rsidRPr="008D0505" w14:paraId="56E4D971" w14:textId="77777777" w:rsidTr="002B47B1">
        <w:trP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38157C6" w14:textId="77777777" w:rsidR="004D502A" w:rsidRPr="008D0505" w:rsidRDefault="004D502A" w:rsidP="00C2150F">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4114BED" w14:textId="77777777" w:rsidR="004D502A" w:rsidRPr="008D0505" w:rsidRDefault="004D502A" w:rsidP="00C2150F">
            <w:pPr>
              <w:pStyle w:val="TableCells"/>
            </w:pPr>
            <w:r w:rsidRPr="008D0505">
              <w:t>EPA Method 1680</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69AACD2" w14:textId="77777777" w:rsidR="004D502A" w:rsidRPr="008D0505" w:rsidRDefault="004E20C3" w:rsidP="00C2150F">
            <w:pPr>
              <w:pStyle w:val="TableCells"/>
              <w:rPr>
                <w:color w:val="0070C0"/>
              </w:rPr>
            </w:pPr>
            <w:hyperlink r:id="rId19" w:history="1">
              <w:r w:rsidR="004D502A" w:rsidRPr="008D0505">
                <w:rPr>
                  <w:rStyle w:val="Hyperlink"/>
                  <w:rFonts w:ascii="Helvetica" w:hAnsi="Helvetica" w:cs="Helvetica"/>
                  <w:color w:val="0070C0"/>
                  <w:sz w:val="25"/>
                  <w:szCs w:val="25"/>
                </w:rPr>
                <w:t>Method</w:t>
              </w:r>
            </w:hyperlink>
          </w:p>
        </w:tc>
      </w:tr>
      <w:tr w:rsidR="004D502A" w:rsidRPr="008D0505" w14:paraId="758EE76E" w14:textId="77777777" w:rsidTr="002B47B1">
        <w:trP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476A622" w14:textId="77777777" w:rsidR="004D502A" w:rsidRPr="008D0505" w:rsidRDefault="004D502A" w:rsidP="00C2150F">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6D03745" w14:textId="77777777" w:rsidR="004D502A" w:rsidRPr="008D0505" w:rsidRDefault="004D502A" w:rsidP="00C2150F">
            <w:pPr>
              <w:pStyle w:val="TableCells"/>
            </w:pPr>
            <w:r w:rsidRPr="008D0505">
              <w:t>EPA Method 1681</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CE558DD" w14:textId="77777777" w:rsidR="004D502A" w:rsidRPr="008D0505" w:rsidRDefault="004E20C3" w:rsidP="00C2150F">
            <w:pPr>
              <w:pStyle w:val="TableCells"/>
              <w:rPr>
                <w:color w:val="0070C0"/>
              </w:rPr>
            </w:pPr>
            <w:hyperlink r:id="rId20" w:history="1">
              <w:r w:rsidR="004D502A" w:rsidRPr="008D0505">
                <w:rPr>
                  <w:rStyle w:val="Hyperlink"/>
                  <w:rFonts w:ascii="Helvetica" w:hAnsi="Helvetica" w:cs="Helvetica"/>
                  <w:color w:val="0070C0"/>
                  <w:sz w:val="25"/>
                  <w:szCs w:val="25"/>
                </w:rPr>
                <w:t>Method</w:t>
              </w:r>
            </w:hyperlink>
          </w:p>
        </w:tc>
      </w:tr>
      <w:tr w:rsidR="004D502A" w:rsidRPr="008D0505" w14:paraId="0C4E75F4" w14:textId="77777777" w:rsidTr="002B47B1">
        <w:trP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06515C4D" w14:textId="5F3B75D2" w:rsidR="004D502A" w:rsidRPr="008D0505" w:rsidRDefault="004D502A" w:rsidP="00C2150F">
            <w:pPr>
              <w:pStyle w:val="TableCells"/>
            </w:pPr>
            <w:r w:rsidRPr="008D0505">
              <w:t xml:space="preserve">“Control of Pathogens and Vector Attraction in Sewage Sludge”, Revised July 2003, National Risk </w:t>
            </w:r>
            <w:r w:rsidRPr="008D0505">
              <w:lastRenderedPageBreak/>
              <w:t>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A4EBAD4" w14:textId="77777777" w:rsidR="004D502A" w:rsidRPr="008D0505" w:rsidRDefault="004D502A" w:rsidP="00C2150F">
            <w:pPr>
              <w:pStyle w:val="TableCells"/>
            </w:pPr>
            <w:r w:rsidRPr="008D0505">
              <w:lastRenderedPageBreak/>
              <w:t>Appendix F, EPA/625/R-92/013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9625472" w14:textId="77777777" w:rsidR="004D502A" w:rsidRPr="008D0505" w:rsidRDefault="004E20C3" w:rsidP="00C2150F">
            <w:pPr>
              <w:pStyle w:val="TableCells"/>
              <w:rPr>
                <w:color w:val="0070C0"/>
              </w:rPr>
            </w:pPr>
            <w:hyperlink r:id="rId21" w:history="1">
              <w:r w:rsidR="004D502A" w:rsidRPr="008D0505">
                <w:rPr>
                  <w:rStyle w:val="Hyperlink"/>
                  <w:rFonts w:ascii="Helvetica" w:hAnsi="Helvetica" w:cs="Helvetica"/>
                  <w:color w:val="0070C0"/>
                  <w:sz w:val="25"/>
                  <w:szCs w:val="25"/>
                </w:rPr>
                <w:t>Method</w:t>
              </w:r>
            </w:hyperlink>
          </w:p>
        </w:tc>
      </w:tr>
    </w:tbl>
    <w:p w14:paraId="390FD1A1" w14:textId="319DA52B" w:rsidR="003F3DD4" w:rsidRDefault="00855C53" w:rsidP="00AE2F0C">
      <w:pPr>
        <w:pStyle w:val="Heading3"/>
      </w:pPr>
      <w:r>
        <w:rPr>
          <w:noProof/>
        </w:rPr>
        <mc:AlternateContent>
          <mc:Choice Requires="wps">
            <w:drawing>
              <wp:anchor distT="45720" distB="45720" distL="114300" distR="114300" simplePos="0" relativeHeight="251664384" behindDoc="1" locked="0" layoutInCell="1" allowOverlap="1" wp14:anchorId="29D97548" wp14:editId="2BED1DFE">
                <wp:simplePos x="0" y="0"/>
                <wp:positionH relativeFrom="column">
                  <wp:posOffset>-68580</wp:posOffset>
                </wp:positionH>
                <wp:positionV relativeFrom="paragraph">
                  <wp:posOffset>-982980</wp:posOffset>
                </wp:positionV>
                <wp:extent cx="158496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noFill/>
                          <a:miter lim="800000"/>
                          <a:headEnd/>
                          <a:tailEnd/>
                        </a:ln>
                      </wps:spPr>
                      <wps:txbx>
                        <w:txbxContent>
                          <w:p w14:paraId="6E859E43" w14:textId="77777777" w:rsidR="00855C53" w:rsidRPr="00855C53" w:rsidRDefault="00855C53" w:rsidP="00855C53">
                            <w:pPr>
                              <w:rPr>
                                <w:sz w:val="20"/>
                                <w:szCs w:val="20"/>
                              </w:rPr>
                            </w:pPr>
                            <w:r w:rsidRPr="00855C53">
                              <w:rPr>
                                <w:sz w:val="20"/>
                                <w:szCs w:val="20"/>
                              </w:rPr>
                              <w:t>Fecal coliform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97548" id="_x0000_t202" coordsize="21600,21600" o:spt="202" path="m,l,21600r21600,l21600,xe">
                <v:stroke joinstyle="miter"/>
                <v:path gradientshapeok="t" o:connecttype="rect"/>
              </v:shapetype>
              <v:shape id="Text Box 2" o:spid="_x0000_s1026" type="#_x0000_t202" style="position:absolute;left:0;text-align:left;margin-left:-5.4pt;margin-top:-77.4pt;width:124.8pt;height:21.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CXIAIAAB0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" stroked="f">
                <v:textbox>
                  <w:txbxContent>
                    <w:p w14:paraId="6E859E43" w14:textId="77777777" w:rsidR="00855C53" w:rsidRPr="00855C53" w:rsidRDefault="00855C53" w:rsidP="00855C53">
                      <w:pPr>
                        <w:rPr>
                          <w:sz w:val="20"/>
                          <w:szCs w:val="20"/>
                        </w:rPr>
                      </w:pPr>
                      <w:r w:rsidRPr="00855C53">
                        <w:rPr>
                          <w:sz w:val="20"/>
                          <w:szCs w:val="20"/>
                        </w:rPr>
                        <w:t>Fecal coliform (continued)</w:t>
                      </w:r>
                    </w:p>
                  </w:txbxContent>
                </v:textbox>
              </v:shape>
            </w:pict>
          </mc:Fallback>
        </mc:AlternateContent>
      </w:r>
      <w:r w:rsidR="00C2150F">
        <w:t>Helminth ova</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Caption w:val="Helminth ova"/>
        <w:tblDescription w:val="This table includes methods and references for sampling for helminth ova."/>
      </w:tblPr>
      <w:tblGrid>
        <w:gridCol w:w="5040"/>
        <w:gridCol w:w="2160"/>
        <w:gridCol w:w="2016"/>
      </w:tblGrid>
      <w:tr w:rsidR="00C2150F" w:rsidRPr="00176F3F" w14:paraId="642FCCCF"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EE9EBF9"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F0E8B2B"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BFDD70C"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176F3F" w14:paraId="4907C7B8"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8D11F28" w14:textId="77777777" w:rsidR="00C2150F" w:rsidRPr="00176F3F" w:rsidRDefault="00C2150F" w:rsidP="00C2150F">
            <w:pPr>
              <w:pStyle w:val="TableCells"/>
            </w:pPr>
            <w:r w:rsidRPr="00176F3F">
              <w:t>Yanko, W.A., “Occurrence of Pathogens in Distribution and Marketing Municipal Sludges”, EPA 600/1-87-014, 1987. National Technical Information Service, 5285 Port Royal Road, Springfield, Virginia 22161 (PB 88-154273/AS).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9A501F9" w14:textId="77777777" w:rsidR="00C2150F" w:rsidRPr="00176F3F" w:rsidRDefault="00C2150F" w:rsidP="00C2150F">
            <w:pPr>
              <w:pStyle w:val="TableCells"/>
            </w:pPr>
            <w:r w:rsidRPr="00176F3F">
              <w:t>Yanko, 1987</w:t>
            </w:r>
          </w:p>
          <w:p w14:paraId="3A496907" w14:textId="77777777" w:rsidR="00C2150F" w:rsidRPr="00176F3F" w:rsidRDefault="00C2150F" w:rsidP="00C2150F">
            <w:pPr>
              <w:pStyle w:val="TableCells"/>
            </w:pP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D4EF488" w14:textId="77777777" w:rsidR="00C2150F" w:rsidRPr="00176F3F" w:rsidRDefault="004E20C3" w:rsidP="00C2150F">
            <w:pPr>
              <w:pStyle w:val="TableCells"/>
              <w:rPr>
                <w:color w:val="0070C0"/>
              </w:rPr>
            </w:pPr>
            <w:hyperlink r:id="rId22" w:history="1">
              <w:r w:rsidR="00C2150F" w:rsidRPr="00176F3F">
                <w:rPr>
                  <w:rStyle w:val="Hyperlink"/>
                  <w:rFonts w:ascii="Helvetica" w:hAnsi="Helvetica" w:cs="Helvetica"/>
                  <w:color w:val="0070C0"/>
                  <w:sz w:val="25"/>
                  <w:szCs w:val="25"/>
                </w:rPr>
                <w:t>Method</w:t>
              </w:r>
            </w:hyperlink>
          </w:p>
        </w:tc>
      </w:tr>
      <w:tr w:rsidR="00C2150F" w:rsidRPr="008D0505" w14:paraId="38ABC044"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A85AE2B" w14:textId="77777777" w:rsidR="00C2150F" w:rsidRPr="00176F3F" w:rsidRDefault="00C2150F" w:rsidP="00C2150F">
            <w:pPr>
              <w:pStyle w:val="TableCells"/>
            </w:pPr>
            <w:r w:rsidRPr="00176F3F">
              <w:t>“Control of Pathogens and Vector Attraction in Sewage Sludge”, Revised July 2003, National Risk 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057776AD" w14:textId="77777777" w:rsidR="00C2150F" w:rsidRPr="00176F3F" w:rsidRDefault="00C2150F" w:rsidP="00C2150F">
            <w:pPr>
              <w:pStyle w:val="TableCells"/>
            </w:pPr>
            <w:r w:rsidRPr="00176F3F">
              <w:t>Appendix I, EPA/625/R-92/013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53107029" w14:textId="77777777" w:rsidR="00C2150F" w:rsidRPr="008D0505" w:rsidRDefault="004E20C3" w:rsidP="00C2150F">
            <w:pPr>
              <w:pStyle w:val="TableCells"/>
              <w:rPr>
                <w:color w:val="0070C0"/>
              </w:rPr>
            </w:pPr>
            <w:hyperlink r:id="rId23" w:history="1">
              <w:r w:rsidR="00C2150F" w:rsidRPr="00176F3F">
                <w:rPr>
                  <w:rStyle w:val="Hyperlink"/>
                  <w:rFonts w:ascii="Helvetica" w:hAnsi="Helvetica" w:cs="Helvetica"/>
                  <w:color w:val="0070C0"/>
                  <w:sz w:val="25"/>
                  <w:szCs w:val="25"/>
                </w:rPr>
                <w:t>Method</w:t>
              </w:r>
            </w:hyperlink>
          </w:p>
        </w:tc>
      </w:tr>
    </w:tbl>
    <w:p w14:paraId="2FFBD5B5" w14:textId="77777777" w:rsidR="00543C48" w:rsidRDefault="00C2150F" w:rsidP="00AE2F0C">
      <w:pPr>
        <w:pStyle w:val="Heading3"/>
      </w:pPr>
      <w:r>
        <w:t>Salmonella sp. bacteria</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Salmonella sp. bacteria"/>
        <w:tblDescription w:val="This table includes methods and references for sampling for salmonella sp. bacteria."/>
      </w:tblPr>
      <w:tblGrid>
        <w:gridCol w:w="5040"/>
        <w:gridCol w:w="2160"/>
        <w:gridCol w:w="2016"/>
      </w:tblGrid>
      <w:tr w:rsidR="00C2150F" w:rsidRPr="008D0505" w14:paraId="15E5B0E7"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B4254E5"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ABFD4B8"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C5076AD"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0C7BB389"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7C05088"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7DE373E" w14:textId="77777777" w:rsidR="00C2150F" w:rsidRPr="008D0505" w:rsidRDefault="00C2150F" w:rsidP="00C2150F">
            <w:pPr>
              <w:pStyle w:val="TableCells"/>
            </w:pPr>
            <w:r w:rsidRPr="008D0505">
              <w:t>Part 9260 D</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2FA0417" w14:textId="77777777" w:rsidR="00C2150F" w:rsidRPr="008D0505" w:rsidRDefault="00C2150F" w:rsidP="00C2150F">
            <w:pPr>
              <w:pStyle w:val="TableCells"/>
            </w:pPr>
            <w:r w:rsidRPr="008D0505">
              <w:t>9260 D</w:t>
            </w:r>
            <w:r>
              <w:t xml:space="preserve"> (1992) is no longer available.</w:t>
            </w:r>
            <w:hyperlink r:id="rId24" w:history="1">
              <w:r w:rsidRPr="008D0505">
                <w:rPr>
                  <w:rStyle w:val="Hyperlink"/>
                  <w:rFonts w:ascii="Helvetica" w:hAnsi="Helvetica" w:cs="Helvetica"/>
                  <w:color w:val="0070C0"/>
                  <w:sz w:val="25"/>
                  <w:szCs w:val="25"/>
                </w:rPr>
                <w:t>9260 D (2017)</w:t>
              </w:r>
            </w:hyperlink>
            <w:r w:rsidRPr="008D0505">
              <w:rPr>
                <w:color w:val="0070C0"/>
              </w:rPr>
              <w:t xml:space="preserve"> </w:t>
            </w:r>
          </w:p>
        </w:tc>
      </w:tr>
      <w:tr w:rsidR="00C2150F" w:rsidRPr="008D0505" w14:paraId="0AC233AA"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0A345B2" w14:textId="77777777" w:rsidR="00C2150F" w:rsidRPr="008D0505" w:rsidRDefault="00C2150F" w:rsidP="00C2150F">
            <w:pPr>
              <w:pStyle w:val="TableCells"/>
            </w:pPr>
            <w:r w:rsidRPr="008D0505">
              <w:t>Kenner, B.A. and H.P. Clark, “Detection and enumeration of </w:t>
            </w:r>
            <w:r w:rsidRPr="008D0505">
              <w:rPr>
                <w:rStyle w:val="Emphasis"/>
                <w:rFonts w:ascii="Helvetica" w:hAnsi="Helvetica" w:cs="Helvetica"/>
                <w:sz w:val="25"/>
                <w:szCs w:val="25"/>
              </w:rPr>
              <w:t>Salmonella</w:t>
            </w:r>
            <w:r w:rsidRPr="008D0505">
              <w:t> and </w:t>
            </w:r>
            <w:r w:rsidRPr="008D0505">
              <w:rPr>
                <w:rStyle w:val="Emphasis"/>
                <w:rFonts w:ascii="Helvetica" w:hAnsi="Helvetica" w:cs="Helvetica"/>
                <w:sz w:val="25"/>
                <w:szCs w:val="25"/>
              </w:rPr>
              <w:t>Pseudomonas aeruginosa</w:t>
            </w:r>
            <w:r w:rsidRPr="008D0505">
              <w:t>”, Journal of the Water Pollution Control Federation, Vol. 46, No. 9, September 1974, pp. 2163-2171. Water Environment Federation, 601 Wythe Street, Alexandria, Virginia 22314.</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2B5769D" w14:textId="77777777" w:rsidR="00C2150F" w:rsidRPr="008D0505" w:rsidRDefault="00C2150F" w:rsidP="00C2150F">
            <w:pPr>
              <w:pStyle w:val="TableCells"/>
            </w:pPr>
            <w:r w:rsidRPr="008D0505">
              <w:t>Kenner and Clark, 1974</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6941A4F" w14:textId="77777777" w:rsidR="00C2150F" w:rsidRPr="008D0505" w:rsidRDefault="004E20C3" w:rsidP="00C2150F">
            <w:pPr>
              <w:pStyle w:val="TableCells"/>
              <w:rPr>
                <w:color w:val="0070C0"/>
              </w:rPr>
            </w:pPr>
            <w:hyperlink r:id="rId25" w:anchor="page=149" w:history="1">
              <w:r w:rsidR="00C2150F" w:rsidRPr="008D0505">
                <w:rPr>
                  <w:rStyle w:val="Hyperlink"/>
                  <w:rFonts w:ascii="Helvetica" w:hAnsi="Helvetica" w:cs="Helvetica"/>
                  <w:color w:val="0070C0"/>
                  <w:sz w:val="25"/>
                  <w:szCs w:val="25"/>
                </w:rPr>
                <w:t>Method</w:t>
              </w:r>
            </w:hyperlink>
          </w:p>
        </w:tc>
      </w:tr>
      <w:tr w:rsidR="00C2150F" w:rsidRPr="008D0505" w14:paraId="33E21B14"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744AC37" w14:textId="77777777" w:rsidR="00C2150F" w:rsidRPr="008D0505" w:rsidRDefault="00C2150F" w:rsidP="00C2150F">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08FA150" w14:textId="77777777" w:rsidR="00C2150F" w:rsidRPr="008D0505" w:rsidRDefault="00C2150F" w:rsidP="00C2150F">
            <w:pPr>
              <w:pStyle w:val="TableCells"/>
            </w:pPr>
            <w:r w:rsidRPr="008D0505">
              <w:t>EPA Method 1682</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12C19AF" w14:textId="77777777" w:rsidR="00C2150F" w:rsidRPr="008D0505" w:rsidRDefault="004E20C3" w:rsidP="00C2150F">
            <w:pPr>
              <w:pStyle w:val="TableCells"/>
              <w:rPr>
                <w:color w:val="0070C0"/>
              </w:rPr>
            </w:pPr>
            <w:hyperlink r:id="rId26" w:history="1">
              <w:r w:rsidR="00C2150F" w:rsidRPr="008D0505">
                <w:rPr>
                  <w:rStyle w:val="Hyperlink"/>
                  <w:rFonts w:ascii="Helvetica" w:hAnsi="Helvetica" w:cs="Helvetica"/>
                  <w:color w:val="0070C0"/>
                  <w:sz w:val="25"/>
                  <w:szCs w:val="25"/>
                </w:rPr>
                <w:t>Method</w:t>
              </w:r>
            </w:hyperlink>
          </w:p>
        </w:tc>
      </w:tr>
    </w:tbl>
    <w:p w14:paraId="04359EB5" w14:textId="77777777" w:rsidR="00543C48" w:rsidRDefault="00C2150F" w:rsidP="00AE2F0C">
      <w:pPr>
        <w:pStyle w:val="Heading3"/>
      </w:pPr>
      <w:r>
        <w:t>Specific oxygen uptake rate (SOUR)</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Specific Oxygen uptake rate (SOUR)"/>
        <w:tblDescription w:val="This table includes methods and references for specific oxygen uptake rate."/>
      </w:tblPr>
      <w:tblGrid>
        <w:gridCol w:w="5040"/>
        <w:gridCol w:w="2160"/>
        <w:gridCol w:w="2016"/>
      </w:tblGrid>
      <w:tr w:rsidR="00C2150F" w:rsidRPr="008D0505" w14:paraId="7FCBD4EE"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81625B7" w14:textId="062519C1" w:rsidR="00C2150F" w:rsidRPr="002B47B1" w:rsidRDefault="00C2150F" w:rsidP="00C2150F">
            <w:pPr>
              <w:pStyle w:val="TableCells"/>
              <w:rPr>
                <w:b/>
                <w:bCs/>
              </w:rPr>
            </w:pPr>
            <w:r w:rsidRPr="002B47B1">
              <w:rPr>
                <w:rStyle w:val="Strong"/>
                <w:rFonts w:ascii="Helvetica" w:hAnsi="Helvetica" w:cs="Helvetica"/>
                <w:b/>
                <w:sz w:val="25"/>
                <w:szCs w:val="25"/>
              </w:rPr>
              <w:t>Methods Source</w:t>
            </w:r>
            <w:bookmarkStart w:id="0" w:name="_GoBack"/>
            <w:bookmarkEnd w:id="0"/>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4B18FCC"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AE64AAE"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395F4975"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9B49D34"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0FFBFB7" w14:textId="77777777" w:rsidR="00C2150F" w:rsidRPr="008D0505" w:rsidRDefault="00C2150F" w:rsidP="00C2150F">
            <w:pPr>
              <w:pStyle w:val="TableCells"/>
            </w:pPr>
            <w:r w:rsidRPr="008D0505">
              <w:t>Part 2710 B</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E6A9191" w14:textId="77777777" w:rsidR="00C2150F" w:rsidRPr="008D0505" w:rsidRDefault="00C2150F" w:rsidP="00C2150F">
            <w:pPr>
              <w:pStyle w:val="TableCells"/>
            </w:pPr>
            <w:r w:rsidRPr="008D0505">
              <w:t>2710 B (1992) is no longer a</w:t>
            </w:r>
            <w:r>
              <w:t xml:space="preserve">vailable. </w:t>
            </w:r>
            <w:hyperlink r:id="rId27" w:history="1">
              <w:r w:rsidRPr="008D0505">
                <w:rPr>
                  <w:rStyle w:val="Hyperlink"/>
                  <w:rFonts w:ascii="Helvetica" w:hAnsi="Helvetica" w:cs="Helvetica"/>
                  <w:color w:val="0070C0"/>
                  <w:sz w:val="25"/>
                  <w:szCs w:val="25"/>
                </w:rPr>
                <w:t>2710 B (2017)</w:t>
              </w:r>
            </w:hyperlink>
            <w:r w:rsidRPr="008D0505">
              <w:t xml:space="preserve"> </w:t>
            </w:r>
          </w:p>
        </w:tc>
      </w:tr>
      <w:tr w:rsidR="00C2150F" w:rsidRPr="008D0505" w14:paraId="5B8E1493"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791E8EB" w14:textId="4408D5CB" w:rsidR="00C2150F" w:rsidRPr="008D0505" w:rsidRDefault="00C2150F" w:rsidP="00C2150F">
            <w:pPr>
              <w:pStyle w:val="TableCells"/>
            </w:pPr>
            <w:r w:rsidRPr="008D0505">
              <w:lastRenderedPageBreak/>
              <w:t>“Control of Pathogens and Vector Attraction in Sewage Sludge”, Revised July 2003, National Risk 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53A149ED" w14:textId="77777777" w:rsidR="00C2150F" w:rsidRPr="008D0505" w:rsidRDefault="00C2150F" w:rsidP="00C2150F">
            <w:pPr>
              <w:pStyle w:val="TableCells"/>
            </w:pPr>
            <w:r w:rsidRPr="008D0505">
              <w:t>Appendix D (2), EPA/625/R-92/013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D9DD8AB" w14:textId="77777777" w:rsidR="00C2150F" w:rsidRPr="008D0505" w:rsidRDefault="004E20C3" w:rsidP="00C2150F">
            <w:pPr>
              <w:pStyle w:val="TableCells"/>
            </w:pPr>
            <w:hyperlink r:id="rId28" w:history="1">
              <w:r w:rsidR="00C2150F" w:rsidRPr="008D0505">
                <w:rPr>
                  <w:rStyle w:val="Hyperlink"/>
                  <w:rFonts w:ascii="Helvetica" w:hAnsi="Helvetica" w:cs="Helvetica"/>
                  <w:color w:val="0070C0"/>
                  <w:sz w:val="25"/>
                  <w:szCs w:val="25"/>
                </w:rPr>
                <w:t>Method</w:t>
              </w:r>
            </w:hyperlink>
          </w:p>
        </w:tc>
      </w:tr>
    </w:tbl>
    <w:p w14:paraId="74B8405D" w14:textId="354A0771" w:rsidR="00543C48" w:rsidRDefault="00855C53" w:rsidP="00AE2F0C">
      <w:pPr>
        <w:pStyle w:val="Heading3"/>
      </w:pPr>
      <w:r>
        <w:rPr>
          <w:noProof/>
        </w:rPr>
        <mc:AlternateContent>
          <mc:Choice Requires="wps">
            <w:drawing>
              <wp:anchor distT="45720" distB="45720" distL="114300" distR="114300" simplePos="0" relativeHeight="251666432" behindDoc="1" locked="0" layoutInCell="1" allowOverlap="1" wp14:anchorId="245A0533" wp14:editId="4FB0E4BF">
                <wp:simplePos x="0" y="0"/>
                <wp:positionH relativeFrom="column">
                  <wp:posOffset>-60960</wp:posOffset>
                </wp:positionH>
                <wp:positionV relativeFrom="paragraph">
                  <wp:posOffset>-1303020</wp:posOffset>
                </wp:positionV>
                <wp:extent cx="1584960"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noFill/>
                          <a:miter lim="800000"/>
                          <a:headEnd/>
                          <a:tailEnd/>
                        </a:ln>
                      </wps:spPr>
                      <wps:txbx>
                        <w:txbxContent>
                          <w:p w14:paraId="1053DC2A" w14:textId="25BAA88E" w:rsidR="00855C53" w:rsidRPr="00855C53" w:rsidRDefault="00855C53" w:rsidP="00855C53">
                            <w:pPr>
                              <w:rPr>
                                <w:sz w:val="20"/>
                                <w:szCs w:val="20"/>
                              </w:rPr>
                            </w:pPr>
                            <w:r>
                              <w:rPr>
                                <w:sz w:val="20"/>
                                <w:szCs w:val="20"/>
                              </w:rPr>
                              <w:t>SOUR</w:t>
                            </w:r>
                            <w:r w:rsidRPr="00855C53">
                              <w:rPr>
                                <w:sz w:val="20"/>
                                <w:szCs w:val="20"/>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0533" id="_x0000_s1027" type="#_x0000_t202" style="position:absolute;left:0;text-align:left;margin-left:-4.8pt;margin-top:-102.6pt;width:124.8pt;height:21.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" stroked="f">
                <v:textbox>
                  <w:txbxContent>
                    <w:p w14:paraId="1053DC2A" w14:textId="25BAA88E" w:rsidR="00855C53" w:rsidRPr="00855C53" w:rsidRDefault="00855C53" w:rsidP="00855C53">
                      <w:pPr>
                        <w:rPr>
                          <w:sz w:val="20"/>
                          <w:szCs w:val="20"/>
                        </w:rPr>
                      </w:pPr>
                      <w:r>
                        <w:rPr>
                          <w:sz w:val="20"/>
                          <w:szCs w:val="20"/>
                        </w:rPr>
                        <w:t>SOUR</w:t>
                      </w:r>
                      <w:r w:rsidRPr="00855C53">
                        <w:rPr>
                          <w:sz w:val="20"/>
                          <w:szCs w:val="20"/>
                        </w:rPr>
                        <w:t xml:space="preserve"> (continued)</w:t>
                      </w:r>
                    </w:p>
                  </w:txbxContent>
                </v:textbox>
              </v:shape>
            </w:pict>
          </mc:Fallback>
        </mc:AlternateContent>
      </w:r>
      <w:r w:rsidR="00C2150F">
        <w:t>Total, fixed, and volatile solids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Total, fixed, and volatile solids"/>
        <w:tblDescription w:val="This table includes methods and references for sampling for total, fixed, and volatile solids."/>
      </w:tblPr>
      <w:tblGrid>
        <w:gridCol w:w="5040"/>
        <w:gridCol w:w="2160"/>
        <w:gridCol w:w="2016"/>
      </w:tblGrid>
      <w:tr w:rsidR="00C2150F" w:rsidRPr="008D0505" w14:paraId="77D733E3"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B8A1E61"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CBC4CF9"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EE1CF37"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1D317362"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5EE938A"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C9EC336" w14:textId="77777777" w:rsidR="00C2150F" w:rsidRPr="008D0505" w:rsidRDefault="00C2150F" w:rsidP="00C2150F">
            <w:pPr>
              <w:pStyle w:val="TableCells"/>
            </w:pPr>
            <w:r w:rsidRPr="008D0505">
              <w:t>Part 2540 G</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1B3E3A7" w14:textId="77777777" w:rsidR="00C2150F" w:rsidRPr="008D0505" w:rsidRDefault="00C2150F" w:rsidP="00C2150F">
            <w:pPr>
              <w:pStyle w:val="TableCells"/>
            </w:pPr>
            <w:r w:rsidRPr="008D0505">
              <w:t>2540 G</w:t>
            </w:r>
            <w:r>
              <w:t xml:space="preserve"> (1992) is no longer available.</w:t>
            </w:r>
            <w:hyperlink r:id="rId29" w:history="1">
              <w:r w:rsidRPr="008D0505">
                <w:rPr>
                  <w:rStyle w:val="Hyperlink"/>
                  <w:rFonts w:ascii="Helvetica" w:hAnsi="Helvetica" w:cs="Helvetica"/>
                  <w:color w:val="0070C0"/>
                  <w:sz w:val="25"/>
                  <w:szCs w:val="25"/>
                </w:rPr>
                <w:t>2540 G (2017)</w:t>
              </w:r>
            </w:hyperlink>
            <w:r w:rsidRPr="008D0505">
              <w:t xml:space="preserve"> </w:t>
            </w:r>
          </w:p>
        </w:tc>
      </w:tr>
    </w:tbl>
    <w:p w14:paraId="0D2437DE" w14:textId="77777777" w:rsidR="00C2150F" w:rsidRDefault="00C2150F" w:rsidP="00AE2F0C">
      <w:pPr>
        <w:pStyle w:val="Heading3"/>
      </w:pPr>
      <w:r>
        <w:t>Inorganic pollutants</w:t>
      </w:r>
    </w:p>
    <w:p w14:paraId="417FFB24" w14:textId="77777777" w:rsidR="00C2150F" w:rsidRPr="008D0505" w:rsidRDefault="00C2150F" w:rsidP="00C2150F">
      <w:pPr>
        <w:pStyle w:val="Paragraph"/>
        <w:rPr>
          <w:b/>
        </w:rPr>
      </w:pPr>
      <w:r w:rsidRPr="008D0505">
        <w:rPr>
          <w:b/>
        </w:rPr>
        <w:t xml:space="preserve">Methods Source: </w:t>
      </w:r>
      <w:r w:rsidRPr="008D0505">
        <w:t>Test Methods for Evaluating Solid Waste, Physical/Chemical Methods”, EPA Publication SW-846, Second Edition (1982) with Updates I (April 1984) and II (April 1985) and Third Edition (November 1986) with Revision I (December 1987). Second Edition and Updates I and II are available from the National Technical Information Service, 5285 Port Royal Road, Springfield, VA 22161 (PB-87-120-291). Third Edition and Revision I are available from Superintendent of Documents, Government Printing Office, 941 North Capitol Street, NE, Washington, DC 20002 (Document Number 955-001-00000-1).</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Caption w:val="Inorganic pollutants"/>
        <w:tblDescription w:val="This table includes methods and references for sampling for inorganic pollutants"/>
      </w:tblPr>
      <w:tblGrid>
        <w:gridCol w:w="3600"/>
        <w:gridCol w:w="5760"/>
      </w:tblGrid>
      <w:tr w:rsidR="00C2150F" w:rsidRPr="008D0505" w14:paraId="57E380EC" w14:textId="77777777" w:rsidTr="00AE2F0C">
        <w:trPr>
          <w:cantSplit/>
          <w:tblHeader/>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5D27675"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57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617534C"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482816E6"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DD5B04E" w14:textId="77777777" w:rsidR="00C2150F" w:rsidRPr="008D0505" w:rsidRDefault="00C2150F" w:rsidP="00C2150F">
            <w:pPr>
              <w:pStyle w:val="TableCells"/>
            </w:pPr>
            <w:r w:rsidRPr="008D0505">
              <w:t>SW-846 6010</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9D9809F" w14:textId="77777777" w:rsidR="00C2150F" w:rsidRPr="008D0505" w:rsidRDefault="00C2150F" w:rsidP="00C2150F">
            <w:pPr>
              <w:pStyle w:val="TableCells"/>
            </w:pPr>
            <w:r w:rsidRPr="008D0505">
              <w:t>SW-8</w:t>
            </w:r>
            <w:r>
              <w:t xml:space="preserve">46 6010 is no longer available. </w:t>
            </w:r>
            <w:hyperlink r:id="rId30" w:history="1">
              <w:r w:rsidRPr="008D0505">
                <w:rPr>
                  <w:rStyle w:val="Hyperlink"/>
                  <w:rFonts w:ascii="Helvetica" w:hAnsi="Helvetica" w:cs="Helvetica"/>
                  <w:color w:val="0070C0"/>
                  <w:sz w:val="25"/>
                  <w:szCs w:val="25"/>
                </w:rPr>
                <w:t>SW-846 6010D</w:t>
              </w:r>
            </w:hyperlink>
          </w:p>
        </w:tc>
      </w:tr>
      <w:tr w:rsidR="00C2150F" w:rsidRPr="008D0505" w14:paraId="0931822C"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50345CE" w14:textId="77777777" w:rsidR="00C2150F" w:rsidRPr="008D0505" w:rsidRDefault="00C2150F" w:rsidP="00C2150F">
            <w:pPr>
              <w:pStyle w:val="TableCells"/>
            </w:pPr>
            <w:r w:rsidRPr="008D0505">
              <w:t>SW-846 7061</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999B7EB" w14:textId="77777777" w:rsidR="00C2150F" w:rsidRPr="008D0505" w:rsidRDefault="00C2150F" w:rsidP="00C2150F">
            <w:pPr>
              <w:pStyle w:val="TableCells"/>
            </w:pPr>
            <w:r w:rsidRPr="008D0505">
              <w:t>SW-8</w:t>
            </w:r>
            <w:r>
              <w:t xml:space="preserve">46 7061 is no longer available. </w:t>
            </w:r>
            <w:hyperlink r:id="rId31" w:history="1">
              <w:r w:rsidRPr="008D0505">
                <w:rPr>
                  <w:rStyle w:val="Hyperlink"/>
                  <w:rFonts w:ascii="Helvetica" w:hAnsi="Helvetica" w:cs="Helvetica"/>
                  <w:color w:val="0070C0"/>
                  <w:sz w:val="25"/>
                  <w:szCs w:val="25"/>
                </w:rPr>
                <w:t>SW-846 7061A</w:t>
              </w:r>
            </w:hyperlink>
          </w:p>
        </w:tc>
      </w:tr>
      <w:tr w:rsidR="00C2150F" w:rsidRPr="008D0505" w14:paraId="183F2D7D"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B5B969E" w14:textId="77777777" w:rsidR="00C2150F" w:rsidRPr="008D0505" w:rsidRDefault="00C2150F" w:rsidP="00C2150F">
            <w:pPr>
              <w:pStyle w:val="TableCells"/>
            </w:pPr>
            <w:r w:rsidRPr="008D0505">
              <w:t>SW-846 7000A</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3AE13ED" w14:textId="77777777" w:rsidR="00C2150F" w:rsidRPr="008D0505" w:rsidRDefault="00C2150F" w:rsidP="00C2150F">
            <w:pPr>
              <w:pStyle w:val="TableCells"/>
            </w:pPr>
            <w:r w:rsidRPr="008D0505">
              <w:t>SW-84</w:t>
            </w:r>
            <w:r>
              <w:t xml:space="preserve">6 7000A is no longer available. </w:t>
            </w:r>
            <w:hyperlink r:id="rId32" w:history="1">
              <w:r w:rsidRPr="008D0505">
                <w:rPr>
                  <w:rStyle w:val="Hyperlink"/>
                  <w:rFonts w:ascii="Helvetica" w:hAnsi="Helvetica" w:cs="Helvetica"/>
                  <w:color w:val="0070C0"/>
                  <w:sz w:val="25"/>
                  <w:szCs w:val="25"/>
                </w:rPr>
                <w:t>SW-846 7000B</w:t>
              </w:r>
            </w:hyperlink>
          </w:p>
        </w:tc>
      </w:tr>
      <w:tr w:rsidR="00C2150F" w:rsidRPr="008D0505" w14:paraId="46C704D2"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AC0C557" w14:textId="77777777" w:rsidR="00C2150F" w:rsidRPr="008D0505" w:rsidRDefault="00C2150F" w:rsidP="00C2150F">
            <w:pPr>
              <w:pStyle w:val="TableCells"/>
            </w:pPr>
            <w:r w:rsidRPr="008D0505">
              <w:t>SW-846 7470</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05F6588" w14:textId="77777777" w:rsidR="00C2150F" w:rsidRPr="008D0505" w:rsidRDefault="00C2150F" w:rsidP="00C2150F">
            <w:pPr>
              <w:pStyle w:val="TableCells"/>
            </w:pPr>
            <w:r w:rsidRPr="008D0505">
              <w:t>SW-8</w:t>
            </w:r>
            <w:r>
              <w:t xml:space="preserve">46 7470 is no longer available. </w:t>
            </w:r>
            <w:hyperlink r:id="rId33" w:history="1">
              <w:r w:rsidRPr="008D0505">
                <w:rPr>
                  <w:rStyle w:val="Hyperlink"/>
                  <w:rFonts w:ascii="Helvetica" w:hAnsi="Helvetica" w:cs="Helvetica"/>
                  <w:color w:val="0070C0"/>
                  <w:sz w:val="25"/>
                  <w:szCs w:val="25"/>
                </w:rPr>
                <w:t>SW-846 7470A</w:t>
              </w:r>
            </w:hyperlink>
          </w:p>
        </w:tc>
      </w:tr>
      <w:tr w:rsidR="00C2150F" w:rsidRPr="008D0505" w14:paraId="0654D358"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C10D423" w14:textId="77777777" w:rsidR="00C2150F" w:rsidRPr="008D0505" w:rsidRDefault="00C2150F" w:rsidP="00C2150F">
            <w:pPr>
              <w:pStyle w:val="TableCells"/>
            </w:pPr>
            <w:r w:rsidRPr="008D0505">
              <w:t>SW-846 7471</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CA7397B" w14:textId="77777777" w:rsidR="00C2150F" w:rsidRPr="008D0505" w:rsidRDefault="00C2150F" w:rsidP="00C2150F">
            <w:pPr>
              <w:pStyle w:val="TableCells"/>
            </w:pPr>
            <w:r w:rsidRPr="008D0505">
              <w:t>SW-8</w:t>
            </w:r>
            <w:r>
              <w:t xml:space="preserve">46 7471 is no longer available. </w:t>
            </w:r>
            <w:hyperlink r:id="rId34" w:history="1">
              <w:r w:rsidRPr="008D0505">
                <w:rPr>
                  <w:rStyle w:val="Hyperlink"/>
                  <w:rFonts w:ascii="Helvetica" w:hAnsi="Helvetica" w:cs="Helvetica"/>
                  <w:color w:val="0070C0"/>
                  <w:sz w:val="25"/>
                  <w:szCs w:val="25"/>
                </w:rPr>
                <w:t>SW-846 7471B</w:t>
              </w:r>
            </w:hyperlink>
          </w:p>
        </w:tc>
      </w:tr>
      <w:tr w:rsidR="00C2150F" w:rsidRPr="008D0505" w14:paraId="58847D35"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F3C7829" w14:textId="77777777" w:rsidR="00C2150F" w:rsidRPr="008D0505" w:rsidRDefault="00C2150F" w:rsidP="00C2150F">
            <w:pPr>
              <w:pStyle w:val="TableCells"/>
            </w:pPr>
            <w:r w:rsidRPr="008D0505">
              <w:t>SW-846 6020B</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DDAA8A4" w14:textId="77777777" w:rsidR="00C2150F" w:rsidRPr="008D0505" w:rsidRDefault="00C2150F" w:rsidP="00C2150F">
            <w:pPr>
              <w:pStyle w:val="TableCells"/>
            </w:pPr>
            <w:r w:rsidRPr="008D0505">
              <w:t>SW-846 6020 is no longer available</w:t>
            </w:r>
            <w:r>
              <w:t xml:space="preserve">. </w:t>
            </w:r>
            <w:hyperlink r:id="rId35" w:history="1">
              <w:r w:rsidRPr="008D0505">
                <w:rPr>
                  <w:rStyle w:val="Hyperlink"/>
                  <w:rFonts w:ascii="Helvetica" w:hAnsi="Helvetica" w:cs="Helvetica"/>
                  <w:color w:val="0070C0"/>
                  <w:sz w:val="25"/>
                  <w:szCs w:val="25"/>
                </w:rPr>
                <w:t>SW-846 6020B</w:t>
              </w:r>
            </w:hyperlink>
          </w:p>
        </w:tc>
      </w:tr>
      <w:tr w:rsidR="00C2150F" w:rsidRPr="008D0505" w14:paraId="2EB0B3DB"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DC44E17" w14:textId="77777777" w:rsidR="00C2150F" w:rsidRPr="008D0505" w:rsidRDefault="00C2150F" w:rsidP="00C2150F">
            <w:pPr>
              <w:pStyle w:val="TableCells"/>
            </w:pPr>
            <w:r w:rsidRPr="008D0505">
              <w:t>SW-846 7010</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EF4C184" w14:textId="77777777" w:rsidR="00C2150F" w:rsidRPr="008D0505" w:rsidRDefault="004E20C3" w:rsidP="00C2150F">
            <w:pPr>
              <w:pStyle w:val="TableCells"/>
            </w:pPr>
            <w:hyperlink r:id="rId36" w:anchor=":~:text=Related%20Topics%3A-,SW%2D846%20Test%20Method%207010%3A%20Graphite%20Furnace%20Atomic%20Absorption%20Spectrophotometry,%2C%20sediments%2C%20and%20similar%20wastes." w:history="1">
              <w:r w:rsidR="00C2150F" w:rsidRPr="008D0505">
                <w:rPr>
                  <w:rStyle w:val="Hyperlink"/>
                  <w:rFonts w:ascii="Helvetica" w:hAnsi="Helvetica" w:cs="Helvetica"/>
                  <w:color w:val="0070C0"/>
                  <w:sz w:val="25"/>
                  <w:szCs w:val="25"/>
                </w:rPr>
                <w:t>SW-846 7010</w:t>
              </w:r>
            </w:hyperlink>
          </w:p>
        </w:tc>
      </w:tr>
      <w:tr w:rsidR="00C2150F" w:rsidRPr="008D0505" w14:paraId="387ACFF6" w14:textId="77777777" w:rsidTr="00AE2F0C">
        <w:trPr>
          <w:cantSplit/>
          <w:jc w:val="center"/>
        </w:trPr>
        <w:tc>
          <w:tcPr>
            <w:tcW w:w="360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BF0964D" w14:textId="77777777" w:rsidR="00C2150F" w:rsidRPr="008D0505" w:rsidRDefault="00C2150F" w:rsidP="00C2150F">
            <w:pPr>
              <w:pStyle w:val="TableCells"/>
            </w:pPr>
            <w:r w:rsidRPr="008D0505">
              <w:t>SW-846 7741A</w:t>
            </w:r>
          </w:p>
        </w:tc>
        <w:tc>
          <w:tcPr>
            <w:tcW w:w="57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7C2D539" w14:textId="77777777" w:rsidR="00C2150F" w:rsidRPr="008D0505" w:rsidRDefault="00C2150F" w:rsidP="00C2150F">
            <w:pPr>
              <w:pStyle w:val="TableCells"/>
            </w:pPr>
            <w:r w:rsidRPr="008D0505">
              <w:t>SW-846 7741 is no longer available</w:t>
            </w:r>
            <w:r>
              <w:t>.</w:t>
            </w:r>
            <w:r w:rsidRPr="008D0505">
              <w:t xml:space="preserve"> </w:t>
            </w:r>
            <w:hyperlink r:id="rId37" w:history="1">
              <w:r w:rsidRPr="008D0505">
                <w:rPr>
                  <w:rStyle w:val="Hyperlink"/>
                  <w:rFonts w:ascii="Helvetica" w:hAnsi="Helvetica" w:cs="Helvetica"/>
                  <w:color w:val="0070C0"/>
                  <w:sz w:val="25"/>
                  <w:szCs w:val="25"/>
                </w:rPr>
                <w:t>SW-846 7741A</w:t>
              </w:r>
            </w:hyperlink>
          </w:p>
        </w:tc>
      </w:tr>
    </w:tbl>
    <w:p w14:paraId="5A88EB8E" w14:textId="77777777" w:rsidR="00C2150F" w:rsidRDefault="00C2150F" w:rsidP="00AE2F0C">
      <w:pPr>
        <w:pStyle w:val="Heading3"/>
      </w:pPr>
      <w:r>
        <w:lastRenderedPageBreak/>
        <w:t>Total Kjeldahl Nitrogen (TKN)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Total kjelhahl nitrogen (TKN)"/>
        <w:tblDescription w:val="This table includes methods and references for sampling for TKN."/>
      </w:tblPr>
      <w:tblGrid>
        <w:gridCol w:w="5040"/>
        <w:gridCol w:w="2160"/>
        <w:gridCol w:w="2016"/>
      </w:tblGrid>
      <w:tr w:rsidR="00C2150F" w:rsidRPr="008D0505" w14:paraId="70C5FB9B" w14:textId="77777777" w:rsidTr="00AE2F0C">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1C18299"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7BC0386"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2DFDA49"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71BACFFC" w14:textId="77777777" w:rsidTr="00AE2F0C">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6526862"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27B7A33" w14:textId="77777777" w:rsidR="00C2150F" w:rsidRPr="008D0505" w:rsidRDefault="00C2150F" w:rsidP="00C2150F">
            <w:pPr>
              <w:pStyle w:val="TableCells"/>
            </w:pPr>
            <w:r w:rsidRPr="008D0505">
              <w:t>SM 4500, Norg B</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60BE771" w14:textId="77777777" w:rsidR="00C2150F" w:rsidRPr="008D0505" w:rsidRDefault="004E20C3" w:rsidP="00C2150F">
            <w:pPr>
              <w:pStyle w:val="TableCells"/>
              <w:rPr>
                <w:color w:val="0070C0"/>
              </w:rPr>
            </w:pPr>
            <w:hyperlink r:id="rId38" w:history="1">
              <w:r w:rsidR="00C2150F" w:rsidRPr="008D0505">
                <w:rPr>
                  <w:rStyle w:val="Hyperlink"/>
                  <w:rFonts w:ascii="Helvetica" w:hAnsi="Helvetica" w:cs="Helvetica"/>
                  <w:color w:val="0070C0"/>
                  <w:sz w:val="25"/>
                  <w:szCs w:val="25"/>
                </w:rPr>
                <w:t>Method</w:t>
              </w:r>
            </w:hyperlink>
          </w:p>
        </w:tc>
      </w:tr>
      <w:tr w:rsidR="00C2150F" w:rsidRPr="008D0505" w14:paraId="0A83CD1B" w14:textId="77777777" w:rsidTr="00AE2F0C">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26C9F301"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2C7C3BF7" w14:textId="77777777" w:rsidR="00C2150F" w:rsidRPr="008D0505" w:rsidRDefault="00C2150F" w:rsidP="00C2150F">
            <w:pPr>
              <w:pStyle w:val="TableCells"/>
            </w:pPr>
            <w:r w:rsidRPr="008D0505">
              <w:t>SM 4500, Norg C</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5153AF6" w14:textId="77777777" w:rsidR="00C2150F" w:rsidRPr="008D0505" w:rsidRDefault="004E20C3" w:rsidP="00C2150F">
            <w:pPr>
              <w:pStyle w:val="TableCells"/>
              <w:rPr>
                <w:color w:val="0070C0"/>
              </w:rPr>
            </w:pPr>
            <w:hyperlink r:id="rId39" w:history="1">
              <w:r w:rsidR="00C2150F" w:rsidRPr="008D0505">
                <w:rPr>
                  <w:rStyle w:val="Hyperlink"/>
                  <w:rFonts w:ascii="Helvetica" w:hAnsi="Helvetica" w:cs="Helvetica"/>
                  <w:color w:val="0070C0"/>
                  <w:sz w:val="25"/>
                  <w:szCs w:val="25"/>
                </w:rPr>
                <w:t>Method</w:t>
              </w:r>
            </w:hyperlink>
          </w:p>
        </w:tc>
      </w:tr>
      <w:tr w:rsidR="00C2150F" w:rsidRPr="008D0505" w14:paraId="4DAE851A" w14:textId="77777777" w:rsidTr="00AE2F0C">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D604133" w14:textId="77777777" w:rsidR="00C2150F" w:rsidRPr="008D0505" w:rsidRDefault="00C2150F" w:rsidP="00C2150F">
            <w:pPr>
              <w:pStyle w:val="TableCells"/>
            </w:pPr>
            <w:r w:rsidRPr="008D0505">
              <w:t>ASTM International, Book of Standards Volume 11.01, Standard Test Methods for Total Kjeldahl Nitrogen in Water, 1994, 100 Barr Harbor Drive, P.O. Box C700, West Conshohocken, PA</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0B22ACD" w14:textId="77777777" w:rsidR="00C2150F" w:rsidRPr="008D0505" w:rsidRDefault="00C2150F" w:rsidP="00C2150F">
            <w:pPr>
              <w:pStyle w:val="TableCells"/>
              <w:rPr>
                <w:bCs/>
                <w:sz w:val="18"/>
                <w:szCs w:val="18"/>
              </w:rPr>
            </w:pPr>
            <w:r w:rsidRPr="008D0505">
              <w:t>ASTM D3590-89R94E01</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E20DC40" w14:textId="77777777" w:rsidR="00C2150F" w:rsidRPr="008D0505" w:rsidRDefault="004E20C3" w:rsidP="00C2150F">
            <w:pPr>
              <w:pStyle w:val="TableCells"/>
              <w:rPr>
                <w:color w:val="0070C0"/>
              </w:rPr>
            </w:pPr>
            <w:hyperlink r:id="rId40" w:history="1">
              <w:r w:rsidR="00C2150F" w:rsidRPr="008D0505">
                <w:rPr>
                  <w:rStyle w:val="Hyperlink"/>
                  <w:rFonts w:ascii="Helvetica" w:hAnsi="Helvetica" w:cs="Helvetica"/>
                  <w:color w:val="0070C0"/>
                  <w:sz w:val="25"/>
                  <w:szCs w:val="25"/>
                </w:rPr>
                <w:t>Method</w:t>
              </w:r>
            </w:hyperlink>
          </w:p>
        </w:tc>
      </w:tr>
      <w:tr w:rsidR="00C2150F" w:rsidRPr="008D0505" w14:paraId="60501ECB" w14:textId="77777777" w:rsidTr="00AE2F0C">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B35080B" w14:textId="77777777" w:rsidR="00C2150F" w:rsidRPr="008D0505" w:rsidRDefault="00C2150F" w:rsidP="00C2150F">
            <w:pPr>
              <w:pStyle w:val="TableCells"/>
            </w:pPr>
            <w:r w:rsidRPr="008D0505">
              <w:t>ASTM International, Book of Standards Volume 11.02, Standard Test Methods for Total Kjeldahl Nitrogen in Water, 1994, 100 Barr Harbor Drive, P.O. Box C700, West Conshohocken, PA</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C82606A" w14:textId="77777777" w:rsidR="00C2150F" w:rsidRPr="008D0505" w:rsidRDefault="00C2150F" w:rsidP="00C2150F">
            <w:pPr>
              <w:pStyle w:val="TableCells"/>
              <w:rPr>
                <w:bCs/>
                <w:sz w:val="18"/>
                <w:szCs w:val="18"/>
              </w:rPr>
            </w:pPr>
            <w:r w:rsidRPr="008D0505">
              <w:t>ASTM D3590-02</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0B9BB38" w14:textId="77777777" w:rsidR="00C2150F" w:rsidRPr="008D0505" w:rsidRDefault="004E20C3" w:rsidP="00C2150F">
            <w:pPr>
              <w:pStyle w:val="TableCells"/>
              <w:rPr>
                <w:color w:val="0070C0"/>
              </w:rPr>
            </w:pPr>
            <w:hyperlink r:id="rId41" w:history="1">
              <w:r w:rsidR="00C2150F" w:rsidRPr="008D0505">
                <w:rPr>
                  <w:rStyle w:val="Hyperlink"/>
                  <w:rFonts w:ascii="Helvetica" w:hAnsi="Helvetica" w:cs="Helvetica"/>
                  <w:color w:val="0070C0"/>
                  <w:sz w:val="25"/>
                  <w:szCs w:val="25"/>
                </w:rPr>
                <w:t>Method</w:t>
              </w:r>
            </w:hyperlink>
          </w:p>
        </w:tc>
      </w:tr>
    </w:tbl>
    <w:p w14:paraId="7CBA4E93" w14:textId="77777777" w:rsidR="00C2150F" w:rsidRDefault="00C2150F" w:rsidP="00AE2F0C">
      <w:pPr>
        <w:pStyle w:val="Heading3"/>
      </w:pPr>
      <w:r>
        <w:t>Nitrate-nitrogen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Nitrate-nitrogen"/>
        <w:tblDescription w:val="This table includes methods and references for sampling for nitrate-nitrogen."/>
      </w:tblPr>
      <w:tblGrid>
        <w:gridCol w:w="5040"/>
        <w:gridCol w:w="2160"/>
        <w:gridCol w:w="2016"/>
      </w:tblGrid>
      <w:tr w:rsidR="00C2150F" w:rsidRPr="008D0505" w14:paraId="2F4A895F"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2654EC6"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38BAEA9"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0B87418"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3198B180"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984D462" w14:textId="77777777" w:rsidR="00C2150F" w:rsidRPr="008D0505" w:rsidRDefault="00C2150F" w:rsidP="00C2150F">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7D48965" w14:textId="77777777" w:rsidR="00C2150F" w:rsidRPr="008D0505" w:rsidRDefault="00C2150F" w:rsidP="00C2150F">
            <w:pPr>
              <w:pStyle w:val="TableCells"/>
            </w:pPr>
            <w:r w:rsidRPr="008D0505">
              <w:t>EPA 353.2</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0FA7C0B6" w14:textId="77777777" w:rsidR="00C2150F" w:rsidRPr="008D0505" w:rsidRDefault="004E20C3" w:rsidP="00C2150F">
            <w:pPr>
              <w:pStyle w:val="TableCells"/>
              <w:rPr>
                <w:color w:val="0070C0"/>
              </w:rPr>
            </w:pPr>
            <w:hyperlink r:id="rId42" w:history="1">
              <w:r w:rsidR="00C2150F" w:rsidRPr="008D0505">
                <w:rPr>
                  <w:rStyle w:val="Hyperlink"/>
                  <w:rFonts w:ascii="Helvetica" w:hAnsi="Helvetica" w:cs="Helvetica"/>
                  <w:color w:val="0070C0"/>
                  <w:sz w:val="25"/>
                  <w:szCs w:val="25"/>
                </w:rPr>
                <w:t>Method</w:t>
              </w:r>
            </w:hyperlink>
          </w:p>
        </w:tc>
      </w:tr>
      <w:tr w:rsidR="00C2150F" w:rsidRPr="008D0505" w14:paraId="03D51FF2"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9DE5BDC"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276D106" w14:textId="77777777" w:rsidR="00C2150F" w:rsidRPr="008D0505" w:rsidRDefault="00C2150F" w:rsidP="00C2150F">
            <w:pPr>
              <w:pStyle w:val="TableCells"/>
              <w:rPr>
                <w:bCs/>
                <w:sz w:val="18"/>
                <w:szCs w:val="18"/>
              </w:rPr>
            </w:pPr>
            <w:r w:rsidRPr="008D0505">
              <w:t>SM 4500-NO3 E, F, or H</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533DC5AB" w14:textId="77777777" w:rsidR="00C2150F" w:rsidRPr="008D0505" w:rsidRDefault="004E20C3" w:rsidP="00C2150F">
            <w:pPr>
              <w:pStyle w:val="TableCells"/>
              <w:rPr>
                <w:color w:val="0070C0"/>
              </w:rPr>
            </w:pPr>
            <w:hyperlink r:id="rId43" w:history="1">
              <w:r w:rsidR="00C2150F" w:rsidRPr="008D0505">
                <w:rPr>
                  <w:rStyle w:val="Hyperlink"/>
                  <w:rFonts w:ascii="Helvetica" w:hAnsi="Helvetica" w:cs="Helvetica"/>
                  <w:color w:val="0070C0"/>
                  <w:sz w:val="25"/>
                  <w:szCs w:val="25"/>
                </w:rPr>
                <w:t>Method</w:t>
              </w:r>
            </w:hyperlink>
          </w:p>
        </w:tc>
      </w:tr>
    </w:tbl>
    <w:p w14:paraId="22372CD4" w14:textId="77777777" w:rsidR="00C2150F" w:rsidRDefault="00C2150F" w:rsidP="00AE2F0C">
      <w:pPr>
        <w:pStyle w:val="Heading3"/>
      </w:pPr>
      <w:r>
        <w:t>Ammonia-nitrogen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Ammonia-nitrate"/>
        <w:tblDescription w:val="This table includes methods and references for sampling for ammonia-nitrate."/>
      </w:tblPr>
      <w:tblGrid>
        <w:gridCol w:w="5040"/>
        <w:gridCol w:w="2160"/>
        <w:gridCol w:w="2016"/>
      </w:tblGrid>
      <w:tr w:rsidR="00C2150F" w:rsidRPr="008D0505" w14:paraId="76B0F08C"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9BF9769"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6205B2F"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256CADB"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2969ADAC"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D092583" w14:textId="77777777" w:rsidR="00C2150F" w:rsidRPr="008D0505" w:rsidRDefault="00C2150F" w:rsidP="00C2150F">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2F12021" w14:textId="77777777" w:rsidR="00C2150F" w:rsidRPr="008D0505" w:rsidRDefault="00C2150F" w:rsidP="00C2150F">
            <w:pPr>
              <w:pStyle w:val="TableCells"/>
            </w:pPr>
            <w:r w:rsidRPr="008D0505">
              <w:t>SM 4500-NH3 B + C, D, E, or G</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76A7079" w14:textId="77777777" w:rsidR="00C2150F" w:rsidRPr="008D0505" w:rsidRDefault="004E20C3" w:rsidP="00C2150F">
            <w:pPr>
              <w:pStyle w:val="TableCells"/>
            </w:pPr>
            <w:hyperlink r:id="rId44" w:history="1">
              <w:r w:rsidR="00C2150F" w:rsidRPr="008D0505">
                <w:rPr>
                  <w:rStyle w:val="Hyperlink"/>
                  <w:rFonts w:ascii="Helvetica" w:hAnsi="Helvetica" w:cs="Helvetica"/>
                  <w:color w:val="0070C0"/>
                  <w:sz w:val="25"/>
                  <w:szCs w:val="25"/>
                </w:rPr>
                <w:t>Method</w:t>
              </w:r>
            </w:hyperlink>
          </w:p>
        </w:tc>
      </w:tr>
    </w:tbl>
    <w:p w14:paraId="56385F8C" w14:textId="77777777" w:rsidR="00C2150F" w:rsidRDefault="00C2150F" w:rsidP="00AE2F0C">
      <w:pPr>
        <w:pStyle w:val="Heading3"/>
      </w:pPr>
      <w:r>
        <w:t>Organic nitrogen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Organic nitrogen"/>
        <w:tblDescription w:val="This table includes methods and references for sampling for organic nitrogen"/>
      </w:tblPr>
      <w:tblGrid>
        <w:gridCol w:w="5040"/>
        <w:gridCol w:w="2160"/>
        <w:gridCol w:w="2016"/>
      </w:tblGrid>
      <w:tr w:rsidR="00C2150F" w:rsidRPr="008D0505" w14:paraId="70FE5986"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BB66350"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F0CCBA8"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8EDAC79"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288022F4"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8BD5307" w14:textId="77777777" w:rsidR="00C2150F" w:rsidRPr="008D0505" w:rsidRDefault="00C2150F" w:rsidP="00C2150F">
            <w:pPr>
              <w:pStyle w:val="TableCells"/>
            </w:pPr>
            <w:r w:rsidRPr="008D0505">
              <w:t>See TKN and Ammonia-Nitrogen</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2271C5E" w14:textId="77777777" w:rsidR="00C2150F" w:rsidRPr="008D0505" w:rsidRDefault="00C2150F" w:rsidP="00C2150F">
            <w:pPr>
              <w:pStyle w:val="TableCells"/>
            </w:pPr>
            <w:r w:rsidRPr="008D0505">
              <w:t>Calculated: TKN minus NH3-N</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1782068" w14:textId="77777777" w:rsidR="00C2150F" w:rsidRPr="008D0505" w:rsidRDefault="00C2150F" w:rsidP="00C2150F">
            <w:pPr>
              <w:pStyle w:val="TableCells"/>
            </w:pPr>
            <w:r w:rsidRPr="008D0505">
              <w:rPr>
                <w:color w:val="0070C0"/>
              </w:rPr>
              <w:t>See TKN and Ammonia-Nitrogen</w:t>
            </w:r>
          </w:p>
        </w:tc>
      </w:tr>
    </w:tbl>
    <w:p w14:paraId="56C9B724" w14:textId="77777777" w:rsidR="00C2150F" w:rsidRDefault="00C2150F" w:rsidP="00AE2F0C">
      <w:pPr>
        <w:pStyle w:val="Heading3"/>
      </w:pPr>
      <w:r>
        <w:lastRenderedPageBreak/>
        <w:t>Total phosphorus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Total phosphorus"/>
        <w:tblDescription w:val="This table includes methods and references for sampling for total phosphorus."/>
      </w:tblPr>
      <w:tblGrid>
        <w:gridCol w:w="5040"/>
        <w:gridCol w:w="2160"/>
        <w:gridCol w:w="2016"/>
      </w:tblGrid>
      <w:tr w:rsidR="00C2150F" w:rsidRPr="008D0505" w14:paraId="6225746F"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383CB61" w14:textId="77777777" w:rsidR="00C2150F" w:rsidRPr="002B47B1" w:rsidRDefault="00C2150F" w:rsidP="002B47B1">
            <w:pPr>
              <w:pStyle w:val="TableCells"/>
              <w:rPr>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21DFFE9" w14:textId="77777777" w:rsidR="00C2150F" w:rsidRPr="002B47B1" w:rsidRDefault="00C2150F" w:rsidP="002B47B1">
            <w:pPr>
              <w:pStyle w:val="TableCells"/>
              <w:rPr>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3EF65EA" w14:textId="77777777" w:rsidR="00C2150F" w:rsidRPr="002B47B1" w:rsidRDefault="00C2150F" w:rsidP="002B47B1">
            <w:pPr>
              <w:pStyle w:val="TableCells"/>
              <w:rPr>
                <w:bCs/>
              </w:rPr>
            </w:pPr>
            <w:r w:rsidRPr="002B47B1">
              <w:rPr>
                <w:rStyle w:val="Strong"/>
                <w:rFonts w:ascii="Helvetica" w:hAnsi="Helvetica" w:cs="Helvetica"/>
                <w:b/>
                <w:sz w:val="25"/>
                <w:szCs w:val="25"/>
              </w:rPr>
              <w:t>Reference</w:t>
            </w:r>
          </w:p>
        </w:tc>
      </w:tr>
      <w:tr w:rsidR="00C2150F" w:rsidRPr="008D0505" w14:paraId="03E255C5"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51F0A987" w14:textId="77777777" w:rsidR="00C2150F" w:rsidRPr="008D0505" w:rsidRDefault="00C2150F" w:rsidP="002B47B1">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8A48CC4" w14:textId="77777777" w:rsidR="00C2150F" w:rsidRPr="008D0505" w:rsidRDefault="00C2150F" w:rsidP="002B47B1">
            <w:pPr>
              <w:pStyle w:val="TableCells"/>
              <w:rPr>
                <w:bCs/>
                <w:sz w:val="18"/>
                <w:szCs w:val="18"/>
              </w:rPr>
            </w:pPr>
            <w:r w:rsidRPr="008D0505">
              <w:t>EPA 365.1</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BB9042E" w14:textId="77777777" w:rsidR="00C2150F" w:rsidRPr="008D0505" w:rsidRDefault="004E20C3" w:rsidP="002B47B1">
            <w:pPr>
              <w:pStyle w:val="TableCells"/>
              <w:rPr>
                <w:color w:val="0070C0"/>
              </w:rPr>
            </w:pPr>
            <w:hyperlink r:id="rId45" w:history="1">
              <w:r w:rsidR="00C2150F" w:rsidRPr="008D0505">
                <w:rPr>
                  <w:rStyle w:val="Hyperlink"/>
                  <w:rFonts w:ascii="Helvetica" w:hAnsi="Helvetica" w:cs="Helvetica"/>
                  <w:color w:val="0070C0"/>
                  <w:sz w:val="25"/>
                  <w:szCs w:val="25"/>
                </w:rPr>
                <w:t>Method</w:t>
              </w:r>
            </w:hyperlink>
          </w:p>
        </w:tc>
      </w:tr>
      <w:tr w:rsidR="00C2150F" w:rsidRPr="008D0505" w14:paraId="4D0E0671"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D012030" w14:textId="77777777" w:rsidR="00C2150F" w:rsidRPr="008D0505" w:rsidRDefault="00C2150F" w:rsidP="002B47B1">
            <w:pPr>
              <w:pStyle w:val="TableCells"/>
            </w:pPr>
            <w:r w:rsidRPr="008D0505">
              <w:t>40 CFR Part 136, Guidelines Establishing Test Procedures for the Analysis of Pollutants</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F3C9F10" w14:textId="77777777" w:rsidR="00C2150F" w:rsidRPr="008D0505" w:rsidRDefault="00C2150F" w:rsidP="002B47B1">
            <w:pPr>
              <w:pStyle w:val="TableCells"/>
              <w:rPr>
                <w:bCs/>
                <w:sz w:val="18"/>
                <w:szCs w:val="18"/>
              </w:rPr>
            </w:pPr>
            <w:r w:rsidRPr="008D0505">
              <w:t>EPA 365.3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3AF098B" w14:textId="77777777" w:rsidR="00C2150F" w:rsidRPr="008D0505" w:rsidRDefault="004E20C3" w:rsidP="002B47B1">
            <w:pPr>
              <w:pStyle w:val="TableCells"/>
              <w:rPr>
                <w:color w:val="0070C0"/>
              </w:rPr>
            </w:pPr>
            <w:hyperlink r:id="rId46" w:history="1">
              <w:r w:rsidR="00C2150F" w:rsidRPr="008D0505">
                <w:rPr>
                  <w:rStyle w:val="Hyperlink"/>
                  <w:rFonts w:ascii="Helvetica" w:hAnsi="Helvetica" w:cs="Helvetica"/>
                  <w:color w:val="0070C0"/>
                  <w:sz w:val="25"/>
                  <w:szCs w:val="25"/>
                </w:rPr>
                <w:t>Method</w:t>
              </w:r>
            </w:hyperlink>
          </w:p>
        </w:tc>
      </w:tr>
      <w:tr w:rsidR="00C2150F" w:rsidRPr="008D0505" w14:paraId="65961900"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2E19FAF0" w14:textId="77777777" w:rsidR="00C2150F" w:rsidRPr="008D0505" w:rsidRDefault="00C2150F" w:rsidP="002B47B1">
            <w:pPr>
              <w:pStyle w:val="TableCells"/>
            </w:pPr>
            <w:r w:rsidRPr="008D0505">
              <w:t>“Standard Methods for the Examination of Water and Wastewater”, 18th Edition, 1992, American Public Health Association, 1015 15th Street, NW, Washington, DC 20005.</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5BC9384" w14:textId="77777777" w:rsidR="00C2150F" w:rsidRPr="008D0505" w:rsidRDefault="00C2150F" w:rsidP="002B47B1">
            <w:pPr>
              <w:pStyle w:val="TableCells"/>
            </w:pPr>
            <w:r w:rsidRPr="008D0505">
              <w:t>SM 4500-P B + E or F</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E740FFD" w14:textId="77777777" w:rsidR="00C2150F" w:rsidRPr="008D0505" w:rsidRDefault="004E20C3" w:rsidP="002B47B1">
            <w:pPr>
              <w:pStyle w:val="TableCells"/>
              <w:rPr>
                <w:color w:val="0070C0"/>
              </w:rPr>
            </w:pPr>
            <w:hyperlink r:id="rId47" w:history="1">
              <w:r w:rsidR="00C2150F" w:rsidRPr="008D0505">
                <w:rPr>
                  <w:rStyle w:val="Hyperlink"/>
                  <w:rFonts w:ascii="Helvetica" w:hAnsi="Helvetica" w:cs="Helvetica"/>
                  <w:color w:val="0070C0"/>
                  <w:sz w:val="25"/>
                  <w:szCs w:val="25"/>
                </w:rPr>
                <w:t>Method</w:t>
              </w:r>
            </w:hyperlink>
          </w:p>
        </w:tc>
      </w:tr>
      <w:tr w:rsidR="00C2150F" w:rsidRPr="008D0505" w14:paraId="709043F4"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A4A08C4" w14:textId="77777777" w:rsidR="00C2150F" w:rsidRPr="008D0505" w:rsidRDefault="00C2150F" w:rsidP="002B47B1">
            <w:pPr>
              <w:pStyle w:val="TableCells"/>
            </w:pPr>
            <w:r w:rsidRPr="008D0505">
              <w:t>Bray, Roger H.; Kurtz, L. T.2 Determination of total, organic, and available forms of phosphorus in soils, Soil Science: January 1945 - Volume 59 - Issue 1 - p 39-46</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53F1309" w14:textId="77777777" w:rsidR="00C2150F" w:rsidRPr="008D0505" w:rsidRDefault="00C2150F" w:rsidP="002B47B1">
            <w:pPr>
              <w:pStyle w:val="TableCells"/>
            </w:pPr>
            <w:r w:rsidRPr="008D0505">
              <w:t>Bray</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2FC9ECDA" w14:textId="77777777" w:rsidR="00C2150F" w:rsidRPr="008D0505" w:rsidRDefault="004E20C3" w:rsidP="002B47B1">
            <w:pPr>
              <w:pStyle w:val="TableCells"/>
              <w:rPr>
                <w:color w:val="0070C0"/>
              </w:rPr>
            </w:pPr>
            <w:hyperlink r:id="rId48" w:history="1">
              <w:r w:rsidR="00C2150F" w:rsidRPr="008D0505">
                <w:rPr>
                  <w:rStyle w:val="Hyperlink"/>
                  <w:rFonts w:ascii="Helvetica" w:hAnsi="Helvetica" w:cs="Helvetica"/>
                  <w:color w:val="0070C0"/>
                  <w:sz w:val="25"/>
                  <w:szCs w:val="25"/>
                </w:rPr>
                <w:t>Method</w:t>
              </w:r>
            </w:hyperlink>
          </w:p>
        </w:tc>
      </w:tr>
      <w:tr w:rsidR="00C2150F" w:rsidRPr="008D0505" w14:paraId="7EAB3F53"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698BE2E5" w14:textId="77777777" w:rsidR="00C2150F" w:rsidRPr="008D0505" w:rsidRDefault="00C2150F" w:rsidP="002B47B1">
            <w:pPr>
              <w:pStyle w:val="TableCells"/>
            </w:pPr>
            <w:r w:rsidRPr="008D0505">
              <w:t>Olsen, S. and Sommers, L. (1983). Phosphorus. In Methods of Soil Analysis, A. Page (Ed.). https://doi.org/10.2134/agronmonogr9.2.2ed.c24</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68C63C0" w14:textId="77777777" w:rsidR="00C2150F" w:rsidRPr="008D0505" w:rsidRDefault="00C2150F" w:rsidP="002B47B1">
            <w:pPr>
              <w:pStyle w:val="TableCells"/>
            </w:pPr>
            <w:r w:rsidRPr="008D0505">
              <w:t>Olsen</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2DBA08E" w14:textId="77777777" w:rsidR="00C2150F" w:rsidRPr="008D0505" w:rsidRDefault="004E20C3" w:rsidP="002B47B1">
            <w:pPr>
              <w:pStyle w:val="TableCells"/>
              <w:rPr>
                <w:color w:val="0070C0"/>
              </w:rPr>
            </w:pPr>
            <w:hyperlink r:id="rId49" w:history="1">
              <w:r w:rsidR="00C2150F" w:rsidRPr="008D0505">
                <w:rPr>
                  <w:rStyle w:val="Hyperlink"/>
                  <w:rFonts w:ascii="Helvetica" w:hAnsi="Helvetica" w:cs="Helvetica"/>
                  <w:color w:val="0070C0"/>
                  <w:sz w:val="25"/>
                  <w:szCs w:val="25"/>
                </w:rPr>
                <w:t>Method</w:t>
              </w:r>
            </w:hyperlink>
          </w:p>
        </w:tc>
      </w:tr>
      <w:tr w:rsidR="00C2150F" w:rsidRPr="008D0505" w14:paraId="308CD923"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0AA947E5" w14:textId="77777777" w:rsidR="00C2150F" w:rsidRPr="008D0505" w:rsidRDefault="00C2150F" w:rsidP="002B47B1">
            <w:pPr>
              <w:pStyle w:val="TableCells"/>
            </w:pPr>
            <w:r w:rsidRPr="008D0505">
              <w:t>A. Mehlich (1984) Mehlich 3 soil test extractant: A modification of Mehlich 2 extractant, Communications in Soil Science and Plant Analysis, 15:12, 1409-1416, DOI: 10.1080/00103628409367568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1B37CFAB" w14:textId="77777777" w:rsidR="00C2150F" w:rsidRPr="008D0505" w:rsidRDefault="00C2150F" w:rsidP="002B47B1">
            <w:pPr>
              <w:pStyle w:val="TableCells"/>
            </w:pPr>
            <w:r w:rsidRPr="008D0505">
              <w:t>Mehlich-3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4726A4CB" w14:textId="77777777" w:rsidR="00C2150F" w:rsidRPr="008D0505" w:rsidRDefault="004E20C3" w:rsidP="002B47B1">
            <w:pPr>
              <w:pStyle w:val="TableCells"/>
              <w:rPr>
                <w:color w:val="0070C0"/>
              </w:rPr>
            </w:pPr>
            <w:hyperlink r:id="rId50" w:history="1">
              <w:r w:rsidR="00C2150F" w:rsidRPr="008D0505">
                <w:rPr>
                  <w:rStyle w:val="Hyperlink"/>
                  <w:rFonts w:ascii="Helvetica" w:hAnsi="Helvetica" w:cs="Helvetica"/>
                  <w:color w:val="0070C0"/>
                  <w:sz w:val="25"/>
                  <w:szCs w:val="25"/>
                </w:rPr>
                <w:t>Method</w:t>
              </w:r>
            </w:hyperlink>
          </w:p>
        </w:tc>
      </w:tr>
    </w:tbl>
    <w:p w14:paraId="2672E1F1" w14:textId="77777777" w:rsidR="00C2150F" w:rsidRDefault="00C2150F" w:rsidP="00AE2F0C">
      <w:pPr>
        <w:pStyle w:val="Heading3"/>
      </w:pPr>
      <w:r>
        <w:t>Semi-volatile organic compounds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Semi-volatile organic compounds"/>
        <w:tblDescription w:val="This table includes methods and references for sampling for semi-volatile organic compounds"/>
      </w:tblPr>
      <w:tblGrid>
        <w:gridCol w:w="5040"/>
        <w:gridCol w:w="2160"/>
        <w:gridCol w:w="2007"/>
      </w:tblGrid>
      <w:tr w:rsidR="00C2150F" w:rsidRPr="008D0505" w14:paraId="0719FB70"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2052A64E"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DC2CA51"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07"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54D83FF2"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1CE0D811"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ACFA6F9" w14:textId="77777777" w:rsidR="00C2150F" w:rsidRPr="008D0505" w:rsidRDefault="00C2150F" w:rsidP="00C2150F">
            <w:pPr>
              <w:pStyle w:val="TableCells"/>
              <w:rPr>
                <w:b/>
              </w:rPr>
            </w:pPr>
            <w:r w:rsidRPr="008D0505">
              <w:t>Test Methods for Evaluating Solid Waste, Physical/Chemical Methods”, EPA Publication SW-846, Second Edition (1982) with Updates I (April 1984) and II (April 1985) and Third Edition (November 1986) with Revision I (December 1987). Second Edition and Updates I and II are available from the National Technical Information Service, 5285 Port Royal Road, Springfield, VA 22161 (PB-87-120-291). Third Edition and Revision I are available from Superintendent of Documents, Government Printing Office, 941 North Capitol Street, NE, Washington, DC 20002 (Document Number 955-001-00000-1).</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B45432C" w14:textId="77777777" w:rsidR="00C2150F" w:rsidRPr="008D0505" w:rsidRDefault="00C2150F" w:rsidP="00C2150F">
            <w:pPr>
              <w:pStyle w:val="TableCells"/>
            </w:pPr>
            <w:r w:rsidRPr="008D0505">
              <w:t>SW-846 8270E</w:t>
            </w:r>
          </w:p>
        </w:tc>
        <w:tc>
          <w:tcPr>
            <w:tcW w:w="2007"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B2EC8FA" w14:textId="77777777" w:rsidR="00C2150F" w:rsidRPr="008D0505" w:rsidRDefault="004E20C3" w:rsidP="00C2150F">
            <w:pPr>
              <w:pStyle w:val="TableCells"/>
            </w:pPr>
            <w:hyperlink r:id="rId51" w:history="1">
              <w:r w:rsidR="00C2150F" w:rsidRPr="008D0505">
                <w:rPr>
                  <w:rStyle w:val="Hyperlink"/>
                  <w:rFonts w:ascii="Helvetica" w:hAnsi="Helvetica" w:cs="Helvetica"/>
                  <w:color w:val="0070C0"/>
                  <w:sz w:val="25"/>
                  <w:szCs w:val="25"/>
                </w:rPr>
                <w:t>Method</w:t>
              </w:r>
            </w:hyperlink>
          </w:p>
        </w:tc>
      </w:tr>
    </w:tbl>
    <w:p w14:paraId="78CDD552" w14:textId="77777777" w:rsidR="00C2150F" w:rsidRDefault="00C2150F" w:rsidP="00AE2F0C">
      <w:pPr>
        <w:pStyle w:val="Heading3"/>
      </w:pPr>
      <w:r>
        <w:lastRenderedPageBreak/>
        <w:t>Volatile organic compounds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Volatile organic compounds"/>
        <w:tblDescription w:val="This table includes methods and references for sampling for volatile organic compounds."/>
      </w:tblPr>
      <w:tblGrid>
        <w:gridCol w:w="5040"/>
        <w:gridCol w:w="2160"/>
        <w:gridCol w:w="2016"/>
      </w:tblGrid>
      <w:tr w:rsidR="00C2150F" w:rsidRPr="008D0505" w14:paraId="12E56918" w14:textId="77777777" w:rsidTr="00AE2F0C">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B7DA021" w14:textId="77777777" w:rsidR="00C2150F" w:rsidRPr="002B47B1" w:rsidRDefault="00C2150F" w:rsidP="00C2150F">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D74D6D8" w14:textId="77777777" w:rsidR="00C2150F" w:rsidRPr="002B47B1" w:rsidRDefault="00C2150F" w:rsidP="00C2150F">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366319E6" w14:textId="77777777" w:rsidR="00C2150F" w:rsidRPr="002B47B1" w:rsidRDefault="00C2150F" w:rsidP="00C2150F">
            <w:pPr>
              <w:pStyle w:val="TableCells"/>
              <w:rPr>
                <w:b/>
                <w:bCs/>
              </w:rPr>
            </w:pPr>
            <w:r w:rsidRPr="002B47B1">
              <w:rPr>
                <w:rStyle w:val="Strong"/>
                <w:rFonts w:ascii="Helvetica" w:hAnsi="Helvetica" w:cs="Helvetica"/>
                <w:b/>
                <w:sz w:val="25"/>
                <w:szCs w:val="25"/>
              </w:rPr>
              <w:t>Reference</w:t>
            </w:r>
          </w:p>
        </w:tc>
      </w:tr>
      <w:tr w:rsidR="00C2150F" w:rsidRPr="008D0505" w14:paraId="3F8DD370" w14:textId="77777777" w:rsidTr="00AE2F0C">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5FD7DB6" w14:textId="77777777" w:rsidR="00C2150F" w:rsidRPr="008D0505" w:rsidRDefault="00C2150F" w:rsidP="00C2150F">
            <w:pPr>
              <w:pStyle w:val="TableCells"/>
              <w:rPr>
                <w:b/>
              </w:rPr>
            </w:pPr>
            <w:r w:rsidRPr="008D0505">
              <w:t>Test Methods for Evaluating Solid Waste, Physical/Chemical Methods”, EPA Publication SW-846, Second Edition (1982) with Updates I (April 1984) and II (April 1985) and Third Edition (November 1986) with Revision I (December 1987). Second Edition and Updates I and II are available from the National Technical Information Service, 5285 Port Royal Road, Springfield, VA 22161 (PB-87-120-291). Third Edition and Revision I are available from Superintendent of Documents, Government Printing Office, 941 North Capitol Street, NE, Washington, DC 20002 (Document Number 955-001-00000-1).</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8CC673C" w14:textId="77777777" w:rsidR="00C2150F" w:rsidRPr="008D0505" w:rsidRDefault="00C2150F" w:rsidP="00C2150F">
            <w:pPr>
              <w:pStyle w:val="TableCells"/>
            </w:pPr>
            <w:r w:rsidRPr="008D0505">
              <w:t>SW-846 8260D</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4A16AE0" w14:textId="77777777" w:rsidR="00C2150F" w:rsidRPr="008D0505" w:rsidRDefault="004E20C3" w:rsidP="00C2150F">
            <w:pPr>
              <w:pStyle w:val="TableCells"/>
            </w:pPr>
            <w:hyperlink r:id="rId52" w:history="1">
              <w:r w:rsidR="00C2150F" w:rsidRPr="008D0505">
                <w:rPr>
                  <w:rStyle w:val="Hyperlink"/>
                  <w:rFonts w:ascii="Helvetica" w:hAnsi="Helvetica" w:cs="Helvetica"/>
                  <w:color w:val="0070C0"/>
                  <w:sz w:val="25"/>
                  <w:szCs w:val="25"/>
                </w:rPr>
                <w:t>Method</w:t>
              </w:r>
            </w:hyperlink>
          </w:p>
        </w:tc>
      </w:tr>
    </w:tbl>
    <w:p w14:paraId="3EF55524" w14:textId="77777777" w:rsidR="00C2150F" w:rsidRDefault="00C2150F" w:rsidP="00AE2F0C">
      <w:pPr>
        <w:pStyle w:val="Heading3"/>
      </w:pPr>
      <w:r>
        <w:t xml:space="preserve">Additional volatile solids reductions for </w:t>
      </w:r>
      <w:r w:rsidRPr="004D5B8B">
        <w:rPr>
          <w:i/>
        </w:rPr>
        <w:t>anaerobically</w:t>
      </w:r>
      <w:r>
        <w:t xml:space="preserve"> digested solids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Additional volatile solids reductions for anaerobically digested solids."/>
        <w:tblDescription w:val="This table includes methods and references for sampling for additional volatile solids reductions for anaerobically digested solids."/>
      </w:tblPr>
      <w:tblGrid>
        <w:gridCol w:w="5040"/>
        <w:gridCol w:w="2160"/>
        <w:gridCol w:w="2007"/>
      </w:tblGrid>
      <w:tr w:rsidR="004D5B8B" w:rsidRPr="008D0505" w14:paraId="56ED0D1B"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4D01DAB" w14:textId="77777777" w:rsidR="004D5B8B" w:rsidRPr="002B47B1" w:rsidRDefault="004D5B8B" w:rsidP="004D5B8B">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F0F0FED" w14:textId="77777777" w:rsidR="004D5B8B" w:rsidRPr="002B47B1" w:rsidRDefault="004D5B8B" w:rsidP="004D5B8B">
            <w:pPr>
              <w:pStyle w:val="TableCells"/>
              <w:rPr>
                <w:b/>
                <w:bCs/>
              </w:rPr>
            </w:pPr>
            <w:r w:rsidRPr="002B47B1">
              <w:rPr>
                <w:rStyle w:val="Strong"/>
                <w:rFonts w:ascii="Helvetica" w:hAnsi="Helvetica" w:cs="Helvetica"/>
                <w:b/>
                <w:sz w:val="25"/>
                <w:szCs w:val="25"/>
              </w:rPr>
              <w:t>Methods Number</w:t>
            </w:r>
          </w:p>
        </w:tc>
        <w:tc>
          <w:tcPr>
            <w:tcW w:w="2007"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FE2B2AB" w14:textId="77777777" w:rsidR="004D5B8B" w:rsidRPr="002B47B1" w:rsidRDefault="004D5B8B" w:rsidP="004D5B8B">
            <w:pPr>
              <w:pStyle w:val="TableCells"/>
              <w:rPr>
                <w:b/>
                <w:bCs/>
              </w:rPr>
            </w:pPr>
            <w:r w:rsidRPr="002B47B1">
              <w:rPr>
                <w:rStyle w:val="Strong"/>
                <w:rFonts w:ascii="Helvetica" w:hAnsi="Helvetica" w:cs="Helvetica"/>
                <w:b/>
                <w:sz w:val="25"/>
                <w:szCs w:val="25"/>
              </w:rPr>
              <w:t>Reference</w:t>
            </w:r>
          </w:p>
        </w:tc>
      </w:tr>
      <w:tr w:rsidR="004D5B8B" w:rsidRPr="008D0505" w14:paraId="25860CFE"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F1CAD7B" w14:textId="77777777" w:rsidR="004D5B8B" w:rsidRPr="008D0505" w:rsidRDefault="004D5B8B" w:rsidP="004D5B8B">
            <w:pPr>
              <w:pStyle w:val="TableCells"/>
            </w:pPr>
            <w:r w:rsidRPr="008D0505">
              <w:t>“Control of Pathogens and Vector Attraction in Sewage Sludge”, Revised July 2003, National Risk 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6A383E5E" w14:textId="77777777" w:rsidR="004D5B8B" w:rsidRPr="008D0505" w:rsidRDefault="004D5B8B" w:rsidP="004D5B8B">
            <w:pPr>
              <w:pStyle w:val="TableCells"/>
            </w:pPr>
            <w:r w:rsidRPr="008D0505">
              <w:t>Appendix D.1, EPA/625/R-92/013</w:t>
            </w:r>
          </w:p>
        </w:tc>
        <w:tc>
          <w:tcPr>
            <w:tcW w:w="2007"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0ABD9191" w14:textId="77777777" w:rsidR="004D5B8B" w:rsidRPr="008D0505" w:rsidRDefault="004E20C3" w:rsidP="004D5B8B">
            <w:pPr>
              <w:pStyle w:val="TableCells"/>
            </w:pPr>
            <w:hyperlink r:id="rId53" w:history="1">
              <w:r w:rsidR="004D5B8B" w:rsidRPr="008D0505">
                <w:rPr>
                  <w:rStyle w:val="Hyperlink"/>
                  <w:rFonts w:ascii="Helvetica" w:hAnsi="Helvetica" w:cs="Helvetica"/>
                  <w:color w:val="0070C0"/>
                  <w:sz w:val="25"/>
                  <w:szCs w:val="25"/>
                </w:rPr>
                <w:t>Method</w:t>
              </w:r>
            </w:hyperlink>
          </w:p>
        </w:tc>
      </w:tr>
    </w:tbl>
    <w:p w14:paraId="22AD3149" w14:textId="77777777" w:rsidR="004D5B8B" w:rsidRDefault="004D5B8B" w:rsidP="00AE2F0C">
      <w:pPr>
        <w:pStyle w:val="Heading3"/>
      </w:pPr>
      <w:r>
        <w:t xml:space="preserve">Additional volatile solids reductions for </w:t>
      </w:r>
      <w:r w:rsidRPr="004D5B8B">
        <w:rPr>
          <w:i/>
        </w:rPr>
        <w:t>aerobically</w:t>
      </w:r>
      <w:r>
        <w:t xml:space="preserve"> digested solids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Additional volatile solids reductions for aerobically digested solids"/>
        <w:tblDescription w:val="This table includes methods and references for additional volatile solids reductions for aerobically digested solids."/>
      </w:tblPr>
      <w:tblGrid>
        <w:gridCol w:w="5040"/>
        <w:gridCol w:w="2160"/>
        <w:gridCol w:w="2016"/>
      </w:tblGrid>
      <w:tr w:rsidR="004D5B8B" w:rsidRPr="008D0505" w14:paraId="7E7656CA" w14:textId="77777777" w:rsidTr="002B47B1">
        <w:trPr>
          <w:cantSplit/>
          <w:tblHeader/>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69487C28" w14:textId="77777777" w:rsidR="004D5B8B" w:rsidRPr="002B47B1" w:rsidRDefault="004D5B8B" w:rsidP="004D5B8B">
            <w:pPr>
              <w:pStyle w:val="TableCells"/>
              <w:rPr>
                <w:b/>
                <w:bCs/>
              </w:rPr>
            </w:pPr>
            <w:r w:rsidRPr="002B47B1">
              <w:rPr>
                <w:rStyle w:val="Strong"/>
                <w:rFonts w:ascii="Helvetica" w:hAnsi="Helvetica" w:cs="Helvetica"/>
                <w:b/>
                <w:sz w:val="25"/>
                <w:szCs w:val="25"/>
              </w:rPr>
              <w:t>Methods Source</w:t>
            </w:r>
          </w:p>
        </w:tc>
        <w:tc>
          <w:tcPr>
            <w:tcW w:w="216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1CD0050B" w14:textId="77777777" w:rsidR="004D5B8B" w:rsidRPr="002B47B1" w:rsidRDefault="004D5B8B" w:rsidP="004D5B8B">
            <w:pPr>
              <w:pStyle w:val="TableCells"/>
              <w:rPr>
                <w:b/>
                <w:bCs/>
              </w:rPr>
            </w:pPr>
            <w:r w:rsidRPr="002B47B1">
              <w:rPr>
                <w:rStyle w:val="Strong"/>
                <w:rFonts w:ascii="Helvetica" w:hAnsi="Helvetica" w:cs="Helvetica"/>
                <w:b/>
                <w:sz w:val="25"/>
                <w:szCs w:val="25"/>
              </w:rPr>
              <w:t>Methods Number</w:t>
            </w:r>
          </w:p>
        </w:tc>
        <w:tc>
          <w:tcPr>
            <w:tcW w:w="2016"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735E29CB" w14:textId="77777777" w:rsidR="004D5B8B" w:rsidRPr="002B47B1" w:rsidRDefault="004D5B8B" w:rsidP="004D5B8B">
            <w:pPr>
              <w:pStyle w:val="TableCells"/>
              <w:rPr>
                <w:b/>
                <w:bCs/>
              </w:rPr>
            </w:pPr>
            <w:r w:rsidRPr="002B47B1">
              <w:rPr>
                <w:rStyle w:val="Strong"/>
                <w:rFonts w:ascii="Helvetica" w:hAnsi="Helvetica" w:cs="Helvetica"/>
                <w:b/>
                <w:sz w:val="25"/>
                <w:szCs w:val="25"/>
              </w:rPr>
              <w:t>Reference</w:t>
            </w:r>
          </w:p>
        </w:tc>
      </w:tr>
      <w:tr w:rsidR="004D5B8B" w:rsidRPr="008D0505" w14:paraId="4FF282F5" w14:textId="77777777" w:rsidTr="002B47B1">
        <w:trPr>
          <w:cantSplit/>
          <w:jc w:val="center"/>
        </w:trPr>
        <w:tc>
          <w:tcPr>
            <w:tcW w:w="504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1CEC81F0" w14:textId="77777777" w:rsidR="004D5B8B" w:rsidRPr="008D0505" w:rsidRDefault="004D5B8B" w:rsidP="004D5B8B">
            <w:pPr>
              <w:pStyle w:val="TableCells"/>
            </w:pPr>
            <w:r w:rsidRPr="008D0505">
              <w:t>“Control of Pathogens and Vector Attraction in Sewage Sludge”, Revised July 2003, National Risk Management Research Laboratory Cincinnati, OH 45268</w:t>
            </w:r>
          </w:p>
        </w:tc>
        <w:tc>
          <w:tcPr>
            <w:tcW w:w="216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3841A616" w14:textId="77777777" w:rsidR="004D5B8B" w:rsidRPr="008D0505" w:rsidRDefault="004D5B8B" w:rsidP="004D5B8B">
            <w:pPr>
              <w:pStyle w:val="TableCells"/>
            </w:pPr>
            <w:r w:rsidRPr="008D0505">
              <w:t>Appendix D.3, EPA/625/R-92/013</w:t>
            </w:r>
          </w:p>
        </w:tc>
        <w:tc>
          <w:tcPr>
            <w:tcW w:w="2016"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498D61EC" w14:textId="77777777" w:rsidR="004D5B8B" w:rsidRPr="008D0505" w:rsidRDefault="004E20C3" w:rsidP="004D5B8B">
            <w:pPr>
              <w:pStyle w:val="TableCells"/>
            </w:pPr>
            <w:hyperlink r:id="rId54" w:history="1">
              <w:r w:rsidR="004D5B8B" w:rsidRPr="008D0505">
                <w:rPr>
                  <w:rStyle w:val="Hyperlink"/>
                  <w:rFonts w:ascii="Helvetica" w:hAnsi="Helvetica" w:cs="Helvetica"/>
                  <w:color w:val="0070C0"/>
                  <w:sz w:val="25"/>
                  <w:szCs w:val="25"/>
                </w:rPr>
                <w:t>Method</w:t>
              </w:r>
            </w:hyperlink>
          </w:p>
        </w:tc>
      </w:tr>
    </w:tbl>
    <w:p w14:paraId="2596E43F" w14:textId="77777777" w:rsidR="004D5B8B" w:rsidRPr="008D0505" w:rsidRDefault="004D5B8B" w:rsidP="00AE2F0C">
      <w:pPr>
        <w:pStyle w:val="Heading3"/>
        <w:rPr>
          <w:rStyle w:val="Strong"/>
          <w:rFonts w:ascii="Helvetica" w:hAnsi="Helvetica" w:cs="Helvetica"/>
          <w:sz w:val="25"/>
          <w:szCs w:val="25"/>
        </w:rPr>
      </w:pPr>
      <w:r w:rsidRPr="008D0505">
        <w:rPr>
          <w:rStyle w:val="Strong"/>
          <w:rFonts w:ascii="Helvetica" w:hAnsi="Helvetica" w:cs="Helvetica"/>
          <w:sz w:val="25"/>
          <w:szCs w:val="25"/>
        </w:rPr>
        <w:t>pH</w:t>
      </w:r>
    </w:p>
    <w:p w14:paraId="28BF064D" w14:textId="77777777" w:rsidR="004D5B8B" w:rsidRDefault="004D5B8B" w:rsidP="004D5B8B">
      <w:pPr>
        <w:pStyle w:val="Paragraph"/>
      </w:pPr>
      <w:r w:rsidRPr="004D5B8B">
        <w:rPr>
          <w:b/>
        </w:rPr>
        <w:t>Methods Source:</w:t>
      </w:r>
      <w:r>
        <w:t xml:space="preserve"> </w:t>
      </w:r>
      <w:r w:rsidRPr="008D0505">
        <w:t>Test Methods for Evaluating Solid Waste, Physical/Chemical Methods”, EPA Publication SW-846, Second Edition (1982) with Updates I (April 1984) and II (April 1985) and Third Edition (November 1986) with Revision I (December 1987). Second Edition and Updates I and II are available from the National Technical Information Service, 5285 Port Royal Road, Springfield, VA 22161 (PB-87-120-291). Third Edition and Revision I are available from Superintendent of Documents, Government Printing Office, 941 North Capitol Street, NE, Washington, DC 20002 (Document Number 955-001-00000-1).</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Caption w:val="pH"/>
        <w:tblDescription w:val="This table includes methods and references for pH."/>
      </w:tblPr>
      <w:tblGrid>
        <w:gridCol w:w="2880"/>
        <w:gridCol w:w="2880"/>
      </w:tblGrid>
      <w:tr w:rsidR="004D5B8B" w:rsidRPr="008D0505" w14:paraId="4A0A0321" w14:textId="77777777" w:rsidTr="0009343C">
        <w:trPr>
          <w:cantSplit/>
          <w:tblHeader/>
          <w:jc w:val="center"/>
        </w:trPr>
        <w:tc>
          <w:tcPr>
            <w:tcW w:w="288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43618167" w14:textId="0D304E5E" w:rsidR="004D5B8B" w:rsidRPr="002B47B1" w:rsidRDefault="004D5B8B" w:rsidP="004D5B8B">
            <w:pPr>
              <w:pStyle w:val="TableCells"/>
              <w:rPr>
                <w:b/>
                <w:bCs/>
              </w:rPr>
            </w:pPr>
            <w:r w:rsidRPr="002B47B1">
              <w:rPr>
                <w:rStyle w:val="Strong"/>
                <w:rFonts w:ascii="Helvetica" w:hAnsi="Helvetica" w:cs="Helvetica"/>
                <w:b/>
                <w:sz w:val="25"/>
                <w:szCs w:val="25"/>
              </w:rPr>
              <w:lastRenderedPageBreak/>
              <w:t>Methods Number</w:t>
            </w:r>
          </w:p>
        </w:tc>
        <w:tc>
          <w:tcPr>
            <w:tcW w:w="2880" w:type="dxa"/>
            <w:tcBorders>
              <w:top w:val="single" w:sz="6" w:space="0" w:color="1B1B1B"/>
              <w:left w:val="single" w:sz="6" w:space="0" w:color="1B1B1B"/>
              <w:bottom w:val="single" w:sz="6" w:space="0" w:color="1B1B1B"/>
              <w:right w:val="single" w:sz="6" w:space="0" w:color="1B1B1B"/>
            </w:tcBorders>
            <w:shd w:val="clear" w:color="auto" w:fill="DFE1E2"/>
            <w:vAlign w:val="center"/>
            <w:hideMark/>
          </w:tcPr>
          <w:p w14:paraId="0EAE268F" w14:textId="4ACCEC66" w:rsidR="004D5B8B" w:rsidRPr="002B47B1" w:rsidRDefault="004D5B8B" w:rsidP="004D5B8B">
            <w:pPr>
              <w:pStyle w:val="TableCells"/>
              <w:rPr>
                <w:b/>
                <w:bCs/>
              </w:rPr>
            </w:pPr>
            <w:r w:rsidRPr="002B47B1">
              <w:rPr>
                <w:rStyle w:val="Strong"/>
                <w:rFonts w:ascii="Helvetica" w:hAnsi="Helvetica" w:cs="Helvetica"/>
                <w:b/>
                <w:sz w:val="25"/>
                <w:szCs w:val="25"/>
              </w:rPr>
              <w:t>Reference</w:t>
            </w:r>
          </w:p>
        </w:tc>
      </w:tr>
      <w:tr w:rsidR="004D5B8B" w:rsidRPr="008D0505" w14:paraId="61A9760E" w14:textId="77777777" w:rsidTr="0009343C">
        <w:trPr>
          <w:cantSplit/>
          <w:jc w:val="center"/>
        </w:trPr>
        <w:tc>
          <w:tcPr>
            <w:tcW w:w="288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7D26F841" w14:textId="5310F3CF" w:rsidR="004D5B8B" w:rsidRPr="008D0505" w:rsidRDefault="004D5B8B" w:rsidP="004D5B8B">
            <w:pPr>
              <w:pStyle w:val="TableCells"/>
            </w:pPr>
            <w:r w:rsidRPr="008D0505">
              <w:t>SW-846 9040C (if &lt;80% solids)</w:t>
            </w:r>
          </w:p>
        </w:tc>
        <w:tc>
          <w:tcPr>
            <w:tcW w:w="2880" w:type="dxa"/>
            <w:tcBorders>
              <w:top w:val="single" w:sz="6" w:space="0" w:color="1B1B1B"/>
              <w:left w:val="single" w:sz="6" w:space="0" w:color="1B1B1B"/>
              <w:bottom w:val="single" w:sz="6" w:space="0" w:color="1B1B1B"/>
              <w:right w:val="single" w:sz="6" w:space="0" w:color="1B1B1B"/>
            </w:tcBorders>
            <w:shd w:val="clear" w:color="auto" w:fill="FFFFFF"/>
            <w:vAlign w:val="center"/>
            <w:hideMark/>
          </w:tcPr>
          <w:p w14:paraId="5B0ECBB3" w14:textId="77777777" w:rsidR="004D5B8B" w:rsidRPr="008D0505" w:rsidRDefault="004E20C3" w:rsidP="004D5B8B">
            <w:pPr>
              <w:pStyle w:val="TableCells"/>
              <w:rPr>
                <w:color w:val="0070C0"/>
              </w:rPr>
            </w:pPr>
            <w:hyperlink r:id="rId55" w:history="1">
              <w:r w:rsidR="004D5B8B" w:rsidRPr="008D0505">
                <w:rPr>
                  <w:rStyle w:val="Hyperlink"/>
                  <w:rFonts w:ascii="Helvetica" w:hAnsi="Helvetica" w:cs="Helvetica"/>
                  <w:color w:val="0070C0"/>
                  <w:sz w:val="25"/>
                  <w:szCs w:val="25"/>
                </w:rPr>
                <w:t>Method</w:t>
              </w:r>
            </w:hyperlink>
          </w:p>
        </w:tc>
      </w:tr>
      <w:tr w:rsidR="004D5B8B" w:rsidRPr="008D0505" w14:paraId="2B466284" w14:textId="77777777" w:rsidTr="0009343C">
        <w:trPr>
          <w:cantSplit/>
          <w:jc w:val="center"/>
        </w:trPr>
        <w:tc>
          <w:tcPr>
            <w:tcW w:w="288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3D22E3BC" w14:textId="324A36BB" w:rsidR="004D5B8B" w:rsidRPr="008D0505" w:rsidRDefault="004D5B8B" w:rsidP="004D5B8B">
            <w:pPr>
              <w:pStyle w:val="TableCells"/>
            </w:pPr>
            <w:r w:rsidRPr="008D0505">
              <w:t>SW-846 9045D (if &gt;80% solids)</w:t>
            </w:r>
          </w:p>
        </w:tc>
        <w:tc>
          <w:tcPr>
            <w:tcW w:w="2880" w:type="dxa"/>
            <w:tcBorders>
              <w:top w:val="single" w:sz="6" w:space="0" w:color="1B1B1B"/>
              <w:left w:val="single" w:sz="6" w:space="0" w:color="1B1B1B"/>
              <w:bottom w:val="single" w:sz="6" w:space="0" w:color="1B1B1B"/>
              <w:right w:val="single" w:sz="6" w:space="0" w:color="1B1B1B"/>
            </w:tcBorders>
            <w:shd w:val="clear" w:color="auto" w:fill="FFFFFF"/>
            <w:vAlign w:val="center"/>
          </w:tcPr>
          <w:p w14:paraId="7E87654E" w14:textId="77777777" w:rsidR="004D5B8B" w:rsidRPr="008D0505" w:rsidRDefault="004E20C3" w:rsidP="004D5B8B">
            <w:pPr>
              <w:pStyle w:val="TableCells"/>
              <w:rPr>
                <w:color w:val="0070C0"/>
              </w:rPr>
            </w:pPr>
            <w:hyperlink r:id="rId56" w:history="1">
              <w:r w:rsidR="004D5B8B" w:rsidRPr="008D0505">
                <w:rPr>
                  <w:rStyle w:val="Hyperlink"/>
                  <w:rFonts w:ascii="Helvetica" w:hAnsi="Helvetica" w:cs="Helvetica"/>
                  <w:color w:val="0070C0"/>
                  <w:sz w:val="25"/>
                  <w:szCs w:val="25"/>
                </w:rPr>
                <w:t>Method</w:t>
              </w:r>
            </w:hyperlink>
          </w:p>
        </w:tc>
      </w:tr>
    </w:tbl>
    <w:p w14:paraId="463E1B20" w14:textId="4940F940" w:rsidR="00543C48" w:rsidRDefault="00543C48" w:rsidP="003F3DD4"/>
    <w:p w14:paraId="3B457516" w14:textId="03AC0905" w:rsidR="00543C48" w:rsidRDefault="00543C48" w:rsidP="006E3461">
      <w:pPr>
        <w:pStyle w:val="FrontMatter"/>
        <w:spacing w:before="7800"/>
        <w:ind w:right="0"/>
      </w:pPr>
      <w:r>
        <w:t>A</w:t>
      </w:r>
      <w:r w:rsidR="0045635D">
        <w:t>DA a</w:t>
      </w:r>
      <w:r>
        <w:t>ccessibility</w:t>
      </w:r>
    </w:p>
    <w:p w14:paraId="72A9A52E" w14:textId="77777777" w:rsidR="00543C48" w:rsidRDefault="00543C48" w:rsidP="00B31DFE">
      <w:pPr>
        <w:shd w:val="clear" w:color="auto" w:fill="BED2E4"/>
        <w:spacing w:before="120" w:after="240"/>
        <w:ind w:left="90"/>
        <w:rPr>
          <w:rFonts w:ascii="Calibri" w:eastAsia="Calibri" w:hAnsi="Calibri"/>
        </w:rPr>
      </w:pPr>
      <w:r w:rsidRPr="003D3ED0">
        <w:rPr>
          <w:rFonts w:ascii="Calibri" w:eastAsia="Calibri" w:hAnsi="Calibri"/>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4E4CC379" w14:textId="031CD7F0" w:rsidR="003F3DD4" w:rsidRPr="000C2DC9" w:rsidRDefault="00543C48" w:rsidP="00B31DFE">
      <w:pPr>
        <w:shd w:val="clear" w:color="auto" w:fill="BED2E4"/>
        <w:spacing w:before="120" w:after="240"/>
        <w:ind w:left="90"/>
        <w:rPr>
          <w:rFonts w:ascii="Calibri" w:eastAsia="Calibri" w:hAnsi="Calibri"/>
        </w:rPr>
      </w:pPr>
      <w:r w:rsidRPr="003D3ED0">
        <w:rPr>
          <w:rFonts w:ascii="Calibri" w:eastAsia="Calibri" w:hAnsi="Calibri"/>
          <w:bCs/>
        </w:rPr>
        <w:t>To request an ADA accommodation, contact Ecology by phone at 360-407-</w:t>
      </w:r>
      <w:r w:rsidR="000C2DC9" w:rsidRPr="00B31DFE">
        <w:rPr>
          <w:rFonts w:ascii="Calibri" w:eastAsia="Calibri" w:hAnsi="Calibri"/>
          <w:bCs/>
        </w:rPr>
        <w:t>6831</w:t>
      </w:r>
      <w:r w:rsidRPr="003D3ED0">
        <w:rPr>
          <w:rFonts w:ascii="Calibri" w:eastAsia="Calibri" w:hAnsi="Calibri"/>
          <w:bCs/>
        </w:rPr>
        <w:t xml:space="preserve"> or email at </w:t>
      </w:r>
      <w:r w:rsidR="000C2DC9" w:rsidRPr="00C0124F">
        <w:rPr>
          <w:color w:val="000000" w:themeColor="text1"/>
        </w:rPr>
        <w:t>ecyadacoordinator@ecy.wa.gov</w:t>
      </w:r>
      <w:r w:rsidRPr="003D3ED0">
        <w:rPr>
          <w:rFonts w:ascii="Calibri" w:eastAsia="Calibri" w:hAnsi="Calibri"/>
          <w:bCs/>
        </w:rPr>
        <w:t xml:space="preserve">. For Washington Relay Service or TTY call 711 or 877-833-6341. Visit </w:t>
      </w:r>
      <w:hyperlink r:id="rId57" w:history="1">
        <w:r w:rsidRPr="003D3ED0">
          <w:rPr>
            <w:rFonts w:ascii="Calibri" w:eastAsia="Calibri" w:hAnsi="Calibri"/>
            <w:bCs/>
          </w:rPr>
          <w:t xml:space="preserve">Ecology's website </w:t>
        </w:r>
      </w:hyperlink>
      <w:r w:rsidRPr="003D3ED0">
        <w:rPr>
          <w:rFonts w:ascii="Calibri" w:eastAsia="Calibri" w:hAnsi="Calibri"/>
          <w:bCs/>
        </w:rPr>
        <w:t>for more information.</w:t>
      </w:r>
    </w:p>
    <w:sectPr w:rsidR="003F3DD4" w:rsidRPr="000C2DC9" w:rsidSect="00B31DFE">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F646" w14:textId="77777777" w:rsidR="004E20C3" w:rsidRDefault="004E20C3" w:rsidP="00543C48">
      <w:pPr>
        <w:spacing w:after="0" w:line="240" w:lineRule="auto"/>
      </w:pPr>
      <w:r>
        <w:separator/>
      </w:r>
    </w:p>
  </w:endnote>
  <w:endnote w:type="continuationSeparator" w:id="0">
    <w:p w14:paraId="7945C05A" w14:textId="77777777" w:rsidR="004E20C3" w:rsidRDefault="004E20C3" w:rsidP="0054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E8A8" w14:textId="4DD257CF" w:rsidR="003E5EAC" w:rsidRPr="003E5EAC" w:rsidRDefault="003E5EAC" w:rsidP="006E3461">
    <w:pPr>
      <w:widowControl w:val="0"/>
      <w:suppressLineNumbers/>
      <w:pBdr>
        <w:top w:val="single" w:sz="12" w:space="2" w:color="auto"/>
      </w:pBdr>
      <w:tabs>
        <w:tab w:val="right" w:pos="9270"/>
      </w:tabs>
      <w:spacing w:after="0" w:line="240" w:lineRule="auto"/>
      <w:ind w:left="86" w:right="90"/>
      <w:rPr>
        <w:color w:val="000000"/>
        <w:sz w:val="20"/>
        <w:szCs w:val="27"/>
      </w:rPr>
    </w:pPr>
    <w:r w:rsidRPr="003E5EAC">
      <w:rPr>
        <w:color w:val="000000"/>
        <w:sz w:val="22"/>
        <w:szCs w:val="27"/>
      </w:rPr>
      <w:t xml:space="preserve">Publication </w:t>
    </w:r>
    <w:r w:rsidR="004C3A64">
      <w:rPr>
        <w:color w:val="000000"/>
        <w:sz w:val="22"/>
        <w:szCs w:val="27"/>
      </w:rPr>
      <w:t>22-07</w:t>
    </w:r>
    <w:r w:rsidR="002D6AAF" w:rsidRPr="002D6AAF">
      <w:rPr>
        <w:color w:val="000000"/>
        <w:sz w:val="22"/>
        <w:szCs w:val="27"/>
      </w:rPr>
      <w:t>-021</w:t>
    </w:r>
    <w:r w:rsidRPr="003E5EAC">
      <w:rPr>
        <w:color w:val="000000"/>
        <w:sz w:val="22"/>
        <w:szCs w:val="27"/>
      </w:rPr>
      <w:tab/>
    </w:r>
    <w:r w:rsidR="00C2150F">
      <w:rPr>
        <w:color w:val="000000"/>
        <w:sz w:val="22"/>
        <w:szCs w:val="27"/>
      </w:rPr>
      <w:t>Biosolids Analytical Methods</w:t>
    </w:r>
    <w:r w:rsidRPr="003E5EAC">
      <w:rPr>
        <w:color w:val="000000"/>
        <w:sz w:val="22"/>
        <w:szCs w:val="27"/>
      </w:rPr>
      <w:br/>
      <w:t xml:space="preserve">Page </w:t>
    </w:r>
    <w:r w:rsidRPr="003E5EAC">
      <w:rPr>
        <w:color w:val="000000"/>
        <w:sz w:val="22"/>
        <w:szCs w:val="27"/>
      </w:rPr>
      <w:fldChar w:fldCharType="begin"/>
    </w:r>
    <w:r w:rsidRPr="003E5EAC">
      <w:rPr>
        <w:color w:val="000000"/>
        <w:sz w:val="22"/>
        <w:szCs w:val="27"/>
      </w:rPr>
      <w:instrText xml:space="preserve"> PAGE   \* MERGEFORMAT </w:instrText>
    </w:r>
    <w:r w:rsidRPr="003E5EAC">
      <w:rPr>
        <w:color w:val="000000"/>
        <w:sz w:val="22"/>
        <w:szCs w:val="27"/>
      </w:rPr>
      <w:fldChar w:fldCharType="separate"/>
    </w:r>
    <w:r w:rsidR="00377302">
      <w:rPr>
        <w:noProof/>
        <w:color w:val="000000"/>
        <w:sz w:val="22"/>
        <w:szCs w:val="27"/>
      </w:rPr>
      <w:t>3</w:t>
    </w:r>
    <w:r w:rsidRPr="003E5EAC">
      <w:rPr>
        <w:noProof/>
        <w:color w:val="000000"/>
        <w:sz w:val="22"/>
        <w:szCs w:val="27"/>
      </w:rPr>
      <w:fldChar w:fldCharType="end"/>
    </w:r>
    <w:r w:rsidRPr="003E5EAC">
      <w:rPr>
        <w:color w:val="000000"/>
        <w:sz w:val="22"/>
        <w:szCs w:val="27"/>
      </w:rPr>
      <w:tab/>
    </w:r>
    <w:r w:rsidR="002D6AAF">
      <w:rPr>
        <w:color w:val="000000"/>
        <w:sz w:val="22"/>
        <w:szCs w:val="27"/>
      </w:rPr>
      <w:t>August</w:t>
    </w:r>
    <w:r w:rsidR="00C2150F">
      <w:rPr>
        <w:color w:val="000000"/>
        <w:sz w:val="22"/>
        <w:szCs w:val="27"/>
      </w:rPr>
      <w:t xml:space="preserve"> 2022</w:t>
    </w:r>
  </w:p>
  <w:p w14:paraId="72CA64BF" w14:textId="77777777" w:rsidR="009E1D93" w:rsidRPr="003E5EAC" w:rsidRDefault="009E1D93" w:rsidP="007D5AF8">
    <w:pPr>
      <w:pStyle w:val="Footer"/>
      <w:tabs>
        <w:tab w:val="clear" w:pos="9360"/>
        <w:tab w:val="right" w:pos="4680"/>
        <w:tab w:val="left" w:pos="1008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5BB8" w14:textId="77777777" w:rsidR="004E20C3" w:rsidRDefault="004E20C3" w:rsidP="00543C48">
      <w:pPr>
        <w:spacing w:after="0" w:line="240" w:lineRule="auto"/>
      </w:pPr>
      <w:r>
        <w:separator/>
      </w:r>
    </w:p>
  </w:footnote>
  <w:footnote w:type="continuationSeparator" w:id="0">
    <w:p w14:paraId="659E5398" w14:textId="77777777" w:rsidR="004E20C3" w:rsidRDefault="004E20C3" w:rsidP="0054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6"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98971BB"/>
    <w:multiLevelType w:val="hybridMultilevel"/>
    <w:tmpl w:val="EF90084E"/>
    <w:lvl w:ilvl="0" w:tplc="06483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2A"/>
    <w:rsid w:val="0009343C"/>
    <w:rsid w:val="000C2DC9"/>
    <w:rsid w:val="000F1F49"/>
    <w:rsid w:val="00176F3F"/>
    <w:rsid w:val="001C4FDA"/>
    <w:rsid w:val="002B47B1"/>
    <w:rsid w:val="002D1CAA"/>
    <w:rsid w:val="002D6AAF"/>
    <w:rsid w:val="003729DA"/>
    <w:rsid w:val="00377302"/>
    <w:rsid w:val="00381826"/>
    <w:rsid w:val="003E5EAC"/>
    <w:rsid w:val="003F3DD4"/>
    <w:rsid w:val="0045635D"/>
    <w:rsid w:val="004C3A64"/>
    <w:rsid w:val="004D502A"/>
    <w:rsid w:val="004D5B8B"/>
    <w:rsid w:val="004E20C3"/>
    <w:rsid w:val="00543C48"/>
    <w:rsid w:val="005B1DF6"/>
    <w:rsid w:val="005D63FB"/>
    <w:rsid w:val="0063272A"/>
    <w:rsid w:val="006472FB"/>
    <w:rsid w:val="00652652"/>
    <w:rsid w:val="00672D56"/>
    <w:rsid w:val="006B6E9E"/>
    <w:rsid w:val="006E3461"/>
    <w:rsid w:val="006F2091"/>
    <w:rsid w:val="007672A2"/>
    <w:rsid w:val="007D5AF8"/>
    <w:rsid w:val="0084243B"/>
    <w:rsid w:val="00855C53"/>
    <w:rsid w:val="008A1203"/>
    <w:rsid w:val="0098286C"/>
    <w:rsid w:val="009D4DF2"/>
    <w:rsid w:val="009E1D93"/>
    <w:rsid w:val="00A561B7"/>
    <w:rsid w:val="00AE2F0C"/>
    <w:rsid w:val="00B31DFE"/>
    <w:rsid w:val="00B7305A"/>
    <w:rsid w:val="00C2150F"/>
    <w:rsid w:val="00CD6EE9"/>
    <w:rsid w:val="00D469F1"/>
    <w:rsid w:val="00E33233"/>
    <w:rsid w:val="00E361F6"/>
    <w:rsid w:val="00F621F8"/>
    <w:rsid w:val="00FC7D38"/>
    <w:rsid w:val="00FE13C2"/>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BCA8"/>
  <w15:chartTrackingRefBased/>
  <w15:docId w15:val="{D18A7BFB-E8BA-4811-ADBA-913E063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AE2F0C"/>
    <w:pPr>
      <w:keepNext/>
      <w:spacing w:before="240" w:after="120" w:line="240" w:lineRule="auto"/>
      <w:ind w:left="720"/>
      <w:outlineLvl w:val="2"/>
    </w:pPr>
    <w:rPr>
      <w:rFonts w:ascii="Arial" w:hAnsi="Arial" w:cs="Arial"/>
      <w:b/>
      <w:sz w:val="32"/>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uiPriority w:val="20"/>
    <w:qForma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AE2F0C"/>
    <w:rPr>
      <w:rFonts w:ascii="Arial" w:hAnsi="Arial" w:cs="Arial"/>
      <w:b/>
      <w:sz w:val="32"/>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uiPriority w:val="99"/>
    <w:semiHidden/>
    <w:unhideWhenUsed/>
    <w:rsid w:val="00543C48"/>
    <w:rPr>
      <w:sz w:val="16"/>
      <w:szCs w:val="16"/>
    </w:rPr>
  </w:style>
  <w:style w:type="paragraph" w:styleId="CommentText">
    <w:name w:val="annotation text"/>
    <w:basedOn w:val="Normal"/>
    <w:link w:val="CommentTextChar"/>
    <w:uiPriority w:val="99"/>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2"/>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qFormat/>
    <w:rsid w:val="00CD6EE9"/>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150F"/>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21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tandardmethods.org/doi/10.2105/SMWW.2882.193" TargetMode="External"/><Relationship Id="rId26" Type="http://schemas.openxmlformats.org/officeDocument/2006/relationships/hyperlink" Target="https://www.epa.gov/sites/production/files/2015-08/documents/method_1682_2006.pdf" TargetMode="External"/><Relationship Id="rId39" Type="http://schemas.openxmlformats.org/officeDocument/2006/relationships/hyperlink" Target="https://www.standardmethods.org/doi/full/10.2105/SMWW.2882.090" TargetMode="External"/><Relationship Id="rId21" Type="http://schemas.openxmlformats.org/officeDocument/2006/relationships/hyperlink" Target="https://www.epa.gov/sites/default/files/2015-07/documents/epa-625-r-92-013.pdf" TargetMode="External"/><Relationship Id="rId34" Type="http://schemas.openxmlformats.org/officeDocument/2006/relationships/hyperlink" Target="https://www.epa.gov/hw-sw846/sw-846-test-method-7471b-mercury-solid-or-semisolid-waste-manual-cold-vapor-technique" TargetMode="External"/><Relationship Id="rId42" Type="http://schemas.openxmlformats.org/officeDocument/2006/relationships/hyperlink" Target="https://www.epa.gov/sites/default/files/2015-08/documents/method_353-2_1993.pdf" TargetMode="External"/><Relationship Id="rId47" Type="http://schemas.openxmlformats.org/officeDocument/2006/relationships/hyperlink" Target="https://www.standardmethods.org/doi/10.2105/SMWW.2882.093" TargetMode="External"/><Relationship Id="rId50" Type="http://schemas.openxmlformats.org/officeDocument/2006/relationships/hyperlink" Target="https://www.tandfonline.com/doi/abs/10.1080/00103628409367568?journalCode=lcss20" TargetMode="External"/><Relationship Id="rId55" Type="http://schemas.openxmlformats.org/officeDocument/2006/relationships/hyperlink" Target="https://www.epa.gov/hw-sw846/sw-846-test-method-9040c-ph-electrometric-measur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tandardmethods.org/doi/10.2105/SMWW.2882.192" TargetMode="External"/><Relationship Id="rId25" Type="http://schemas.openxmlformats.org/officeDocument/2006/relationships/hyperlink" Target="https://www.epa.gov/sites/production/files/2015-04/documents/control_of_pathogens_and_vector_attraction_in_sewage_sludge_july_2003.pdf" TargetMode="External"/><Relationship Id="rId33" Type="http://schemas.openxmlformats.org/officeDocument/2006/relationships/hyperlink" Target="https://www.epa.gov/hw-sw846/sw-846-test-method-7470a-mercury-liquid-waste-manual-cold-vapor-technique" TargetMode="External"/><Relationship Id="rId38" Type="http://schemas.openxmlformats.org/officeDocument/2006/relationships/hyperlink" Target="https://www.standardmethods.org/doi/full/10.2105/SMWW.2882.090" TargetMode="External"/><Relationship Id="rId46" Type="http://schemas.openxmlformats.org/officeDocument/2006/relationships/hyperlink" Target="Method"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sites/default/files/2015-07/documents/epa-625-r-92-013.pdf" TargetMode="External"/><Relationship Id="rId20" Type="http://schemas.openxmlformats.org/officeDocument/2006/relationships/hyperlink" Target="https://www.epa.gov/sites/production/files/2015-08/documents/method_1681_2006.pdf" TargetMode="External"/><Relationship Id="rId29" Type="http://schemas.openxmlformats.org/officeDocument/2006/relationships/hyperlink" Target="https://www.standardmethods.org/doi/10.2105/SMWW.2882.030" TargetMode="External"/><Relationship Id="rId41" Type="http://schemas.openxmlformats.org/officeDocument/2006/relationships/hyperlink" Target="https://www.astm.org/d3590-02.html" TargetMode="External"/><Relationship Id="rId54" Type="http://schemas.openxmlformats.org/officeDocument/2006/relationships/hyperlink" Target="https://www.epa.gov/sites/default/files/2015-07/documents/epa-625-r-92-01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ndardmethods.org/doi/10.2105/SMWW.2882.201" TargetMode="External"/><Relationship Id="rId32" Type="http://schemas.openxmlformats.org/officeDocument/2006/relationships/hyperlink" Target="https://www.epa.gov/hw-sw846/sw-846-test-method-7000b-flame-atomic-absorption-spectrophotometry" TargetMode="External"/><Relationship Id="rId37" Type="http://schemas.openxmlformats.org/officeDocument/2006/relationships/hyperlink" Target="https://www.epa.gov/hw-sw846/sw-846-test-method-7741a-selenium-atomic-absorption-gaseous-hydride" TargetMode="External"/><Relationship Id="rId40" Type="http://schemas.openxmlformats.org/officeDocument/2006/relationships/hyperlink" Target="https://www.astm.org/d3590-89r94e01.html" TargetMode="External"/><Relationship Id="rId45" Type="http://schemas.openxmlformats.org/officeDocument/2006/relationships/hyperlink" Target="https://www.epa.gov/sites/default/files/2015-08/documents/method_365-1_1993.pdf" TargetMode="External"/><Relationship Id="rId53" Type="http://schemas.openxmlformats.org/officeDocument/2006/relationships/hyperlink" Target="https://www.epa.gov/sites/default/files/2015-07/documents/epa-625-r-92-013.pdf"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stm.org/DATABASE.CART/HISTORICAL/D4994-89R02.htm" TargetMode="External"/><Relationship Id="rId23" Type="http://schemas.openxmlformats.org/officeDocument/2006/relationships/hyperlink" Target="https://www.epa.gov/sites/default/files/2015-07/documents/epa-625-r-92-013.pdf" TargetMode="External"/><Relationship Id="rId28" Type="http://schemas.openxmlformats.org/officeDocument/2006/relationships/hyperlink" Target="https://www.epa.gov/sites/default/files/2015-07/documents/epa-625-r-92-013.pdf" TargetMode="External"/><Relationship Id="rId36" Type="http://schemas.openxmlformats.org/officeDocument/2006/relationships/hyperlink" Target="https://www.epa.gov/hw-sw846/sw-846-test-method-7010-graphite-furnace-atomic-absorption-spectrophotometry" TargetMode="External"/><Relationship Id="rId49" Type="http://schemas.openxmlformats.org/officeDocument/2006/relationships/hyperlink" Target="https://acsess.onlinelibrary.wiley.com/doi/abs/10.2134/agronmonogr9.2.2ed.c24" TargetMode="External"/><Relationship Id="rId57" Type="http://schemas.openxmlformats.org/officeDocument/2006/relationships/hyperlink" Target="https://ecology.wa.gov/About-us/Accountability-transparency/Our-website/Accessibility" TargetMode="External"/><Relationship Id="rId10" Type="http://schemas.openxmlformats.org/officeDocument/2006/relationships/footnotes" Target="footnotes.xml"/><Relationship Id="rId19" Type="http://schemas.openxmlformats.org/officeDocument/2006/relationships/hyperlink" Target="https://www.epa.gov/sites/production/files/2019-08/documents/method_1680_2014.pdf" TargetMode="External"/><Relationship Id="rId31" Type="http://schemas.openxmlformats.org/officeDocument/2006/relationships/hyperlink" Target="https://www.epa.gov/hw-sw846/sw-846-test-method-7061a-arsenic-atomic-absorption-gaseous-hydride" TargetMode="External"/><Relationship Id="rId44" Type="http://schemas.openxmlformats.org/officeDocument/2006/relationships/hyperlink" Target="https://www.standardmethods.org/doi/full/10.2105/SMWW.2882.087" TargetMode="External"/><Relationship Id="rId52" Type="http://schemas.openxmlformats.org/officeDocument/2006/relationships/hyperlink" Target="https://www.epa.gov/hw-sw846/sw-846-test-method-8260d-volatile-organic-compounds-gas-chromatographymass-spectromet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pa.gov/node/250675" TargetMode="External"/><Relationship Id="rId27" Type="http://schemas.openxmlformats.org/officeDocument/2006/relationships/hyperlink" Target="https://www.standardmethods.org/doi/10.2105/SMWW.2882.035" TargetMode="External"/><Relationship Id="rId30" Type="http://schemas.openxmlformats.org/officeDocument/2006/relationships/hyperlink" Target="https://www.epa.gov/hw-sw846/sw-846-test-method-6010d-inductively-coupled-plasma-optical-emission-spectrometry-icp-oes" TargetMode="External"/><Relationship Id="rId35" Type="http://schemas.openxmlformats.org/officeDocument/2006/relationships/hyperlink" Target="https://www.epa.gov/esam/epa-method-6020b-sw-846-inductively-coupled-plasma-mass-spectrometry" TargetMode="External"/><Relationship Id="rId43" Type="http://schemas.openxmlformats.org/officeDocument/2006/relationships/hyperlink" Target="https://www.standardmethods.org/doi/full/10.2105/SMWW.2882.089" TargetMode="External"/><Relationship Id="rId48" Type="http://schemas.openxmlformats.org/officeDocument/2006/relationships/hyperlink" Target="https://journals.lww.com/soilsci/Citation/1945/01000/DETERMINATION_OF_TOTAL,_ORGANIC,_AND_AVAILABLE.6.aspx" TargetMode="External"/><Relationship Id="rId56" Type="http://schemas.openxmlformats.org/officeDocument/2006/relationships/hyperlink" Target="https://www.epa.gov/hw-sw846/sw-846-test-method-9045d-soil-and-waste-ph" TargetMode="External"/><Relationship Id="rId8" Type="http://schemas.openxmlformats.org/officeDocument/2006/relationships/settings" Target="settings.xml"/><Relationship Id="rId51" Type="http://schemas.openxmlformats.org/officeDocument/2006/relationships/hyperlink" Target="https://www.epa.gov/hw-sw846/sw-846-test-method-8270e-semivolatile-organic-compounds-gas-chromatographymass"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ij461\Downloads\Short%20Report%20Template%20July%202021%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8db05e-eed2-4fea-bb24-4b2a7c09a23f">37TTY7PUX2XR-1511498301-103</_dlc_DocId>
    <_dlc_DocIdUrl xmlns="828db05e-eed2-4fea-bb24-4b2a7c09a23f">
      <Url>http://awwecology/sites/asi/publications/_layouts/15/DocIdRedir.aspx?ID=37TTY7PUX2XR-1511498301-103</Url>
      <Description>37TTY7PUX2XR-1511498301-103</Description>
    </_dlc_DocIdUrl>
    <Template xmlns="fecf7ed5-cd98-4f07-98d6-a9872c4bedab">Short Report</Templ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FEBD-21E5-487B-A404-9BEA3252DD6C}">
  <ds:schemaRefs>
    <ds:schemaRef ds:uri="http://schemas.microsoft.com/sharepoint/v3/contenttype/forms"/>
  </ds:schemaRefs>
</ds:datastoreItem>
</file>

<file path=customXml/itemProps2.xml><?xml version="1.0" encoding="utf-8"?>
<ds:datastoreItem xmlns:ds="http://schemas.openxmlformats.org/officeDocument/2006/customXml" ds:itemID="{7A3DA917-674A-4AB9-849B-BFF6C1B5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8F250-A3C9-40B0-A4F1-2427038049F7}">
  <ds:schemaRefs>
    <ds:schemaRef ds:uri="http://schemas.microsoft.com/office/2006/metadata/properties"/>
    <ds:schemaRef ds:uri="http://schemas.microsoft.com/office/infopath/2007/PartnerControls"/>
    <ds:schemaRef ds:uri="828db05e-eed2-4fea-bb24-4b2a7c09a23f"/>
    <ds:schemaRef ds:uri="fecf7ed5-cd98-4f07-98d6-a9872c4bedab"/>
  </ds:schemaRefs>
</ds:datastoreItem>
</file>

<file path=customXml/itemProps4.xml><?xml version="1.0" encoding="utf-8"?>
<ds:datastoreItem xmlns:ds="http://schemas.openxmlformats.org/officeDocument/2006/customXml" ds:itemID="{82903DCF-0550-4EAB-95AF-00036E2A2B5E}">
  <ds:schemaRefs>
    <ds:schemaRef ds:uri="http://schemas.microsoft.com/sharepoint/events"/>
  </ds:schemaRefs>
</ds:datastoreItem>
</file>

<file path=customXml/itemProps5.xml><?xml version="1.0" encoding="utf-8"?>
<ds:datastoreItem xmlns:ds="http://schemas.openxmlformats.org/officeDocument/2006/customXml" ds:itemID="{13FF05BE-BC74-4C55-8196-50677C27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 Template July 2021 (6)</Template>
  <TotalTime>109</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Biosolids Analytical Methods</vt:lpstr>
    </vt:vector>
  </TitlesOfParts>
  <Company>Department of Ecology</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Biosolids Analytical Methods</dc:title>
  <dc:subject/>
  <dc:creator>Kijowski, Emily (ECY)</dc:creator>
  <cp:keywords>Analytical Methods, Biosolids, General Permit</cp:keywords>
  <dc:description/>
  <cp:lastModifiedBy>Hayes, Mark (ECY)</cp:lastModifiedBy>
  <cp:revision>18</cp:revision>
  <dcterms:created xsi:type="dcterms:W3CDTF">2022-06-23T21:19:00Z</dcterms:created>
  <dcterms:modified xsi:type="dcterms:W3CDTF">2022-08-17T16:56:00Z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fb84408a-2452-4291-b08e-99a8dbaa0936</vt:lpwstr>
  </property>
</Properties>
</file>