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AF27F" w14:textId="2E1BC90B" w:rsidR="002C6023" w:rsidRDefault="00E26AF7" w:rsidP="003D7CD9">
      <w:pPr>
        <w:pStyle w:val="ExecSummaryHeading"/>
        <w:spacing w:before="240" w:after="300"/>
      </w:pPr>
      <w:bookmarkStart w:id="0" w:name="_GoBack"/>
      <w:bookmarkEnd w:id="0"/>
      <w:r>
        <w:t xml:space="preserve">Summary of Boeing Auburn Facility </w:t>
      </w:r>
      <w:r w:rsidR="00173F8B">
        <w:t xml:space="preserve">Feasibility Study and Supplemental Feasibility Study </w:t>
      </w:r>
    </w:p>
    <w:p w14:paraId="4285E5C0" w14:textId="70C70749" w:rsidR="00D35808" w:rsidRPr="00D35FFE" w:rsidRDefault="00D35808" w:rsidP="00D37115">
      <w:pPr>
        <w:pStyle w:val="BodyText"/>
      </w:pPr>
      <w:r>
        <w:t xml:space="preserve">The </w:t>
      </w:r>
      <w:r w:rsidR="006C3E33">
        <w:t>Boeing</w:t>
      </w:r>
      <w:r>
        <w:t xml:space="preserve"> Company (Boeing)</w:t>
      </w:r>
      <w:r w:rsidR="006C3E33">
        <w:t xml:space="preserve"> prepared a Feasibility Study </w:t>
      </w:r>
      <w:r w:rsidR="002634F7">
        <w:t>evaluating</w:t>
      </w:r>
      <w:r w:rsidR="006C3E33">
        <w:t xml:space="preserve"> cleanup alternatives</w:t>
      </w:r>
      <w:r w:rsidR="00791E62">
        <w:t xml:space="preserve"> (also known as remedies)</w:t>
      </w:r>
      <w:r w:rsidR="006C3E33">
        <w:t xml:space="preserve"> for </w:t>
      </w:r>
      <w:r w:rsidR="00C26F83">
        <w:t xml:space="preserve">contamination </w:t>
      </w:r>
      <w:r w:rsidR="00C957CC">
        <w:t>from</w:t>
      </w:r>
      <w:r w:rsidR="00C26F83">
        <w:t xml:space="preserve"> </w:t>
      </w:r>
      <w:r w:rsidR="006272E8">
        <w:t xml:space="preserve">the Boeing </w:t>
      </w:r>
      <w:r w:rsidR="008A7F1E">
        <w:t xml:space="preserve">Auburn </w:t>
      </w:r>
      <w:r w:rsidR="006272E8">
        <w:t>property</w:t>
      </w:r>
      <w:r w:rsidR="006C3E33">
        <w:t xml:space="preserve"> (Site). </w:t>
      </w:r>
      <w:r>
        <w:t xml:space="preserve">Boeing and the Washington State Department of Ecology (Ecology) had </w:t>
      </w:r>
      <w:r w:rsidR="008A7F1E">
        <w:t>many</w:t>
      </w:r>
      <w:r>
        <w:t xml:space="preserve"> discussions </w:t>
      </w:r>
      <w:r w:rsidR="008A7F1E">
        <w:t>about</w:t>
      </w:r>
      <w:r>
        <w:t xml:space="preserve"> the Feasibility Study. </w:t>
      </w:r>
      <w:r w:rsidR="00E26AF7">
        <w:t xml:space="preserve">This document </w:t>
      </w:r>
      <w:r w:rsidR="008A7F1E">
        <w:t xml:space="preserve">summarizes </w:t>
      </w:r>
      <w:r>
        <w:t xml:space="preserve">the </w:t>
      </w:r>
      <w:r w:rsidR="002A2AF9">
        <w:t xml:space="preserve">draft Feasibility Study </w:t>
      </w:r>
      <w:r>
        <w:t xml:space="preserve">report </w:t>
      </w:r>
      <w:r w:rsidR="002A2AF9">
        <w:t>(FS; 2019)</w:t>
      </w:r>
      <w:r w:rsidR="009C152E">
        <w:t xml:space="preserve">, </w:t>
      </w:r>
      <w:r w:rsidR="002A2AF9">
        <w:t xml:space="preserve">draft Supplemental Feasibility Study </w:t>
      </w:r>
      <w:r>
        <w:t xml:space="preserve">report </w:t>
      </w:r>
      <w:r w:rsidR="002A2AF9">
        <w:t>(SFS; 2020)</w:t>
      </w:r>
      <w:r w:rsidR="009C152E">
        <w:t xml:space="preserve">, and </w:t>
      </w:r>
      <w:r w:rsidR="008A7F1E">
        <w:t xml:space="preserve">the </w:t>
      </w:r>
      <w:r w:rsidR="009C152E">
        <w:t xml:space="preserve">letters between Boeing and </w:t>
      </w:r>
      <w:r w:rsidR="009C152E" w:rsidRPr="00D35FFE">
        <w:t>Ecology</w:t>
      </w:r>
      <w:r w:rsidR="008A7F1E">
        <w:t xml:space="preserve"> about th</w:t>
      </w:r>
      <w:r w:rsidR="002634F7">
        <w:t>ose reports</w:t>
      </w:r>
      <w:r w:rsidRPr="00D35FFE">
        <w:t xml:space="preserve">. </w:t>
      </w:r>
      <w:r w:rsidR="00D37115" w:rsidRPr="00D35FFE">
        <w:t xml:space="preserve">Boeing submitted </w:t>
      </w:r>
      <w:r w:rsidRPr="00D35FFE">
        <w:t>the</w:t>
      </w:r>
      <w:r w:rsidR="00D37115" w:rsidRPr="00D35FFE">
        <w:t xml:space="preserve"> </w:t>
      </w:r>
      <w:hyperlink r:id="rId12" w:history="1">
        <w:r w:rsidR="00D37115" w:rsidRPr="00947FB0">
          <w:rPr>
            <w:rStyle w:val="Hyperlink"/>
          </w:rPr>
          <w:t xml:space="preserve">draft </w:t>
        </w:r>
        <w:r w:rsidR="004E2B63" w:rsidRPr="00947FB0">
          <w:rPr>
            <w:rStyle w:val="Hyperlink"/>
          </w:rPr>
          <w:t>FS report</w:t>
        </w:r>
      </w:hyperlink>
      <w:r w:rsidR="00090BAC" w:rsidRPr="00D35FFE">
        <w:t xml:space="preserve"> for the Site</w:t>
      </w:r>
      <w:r w:rsidR="004E2B63" w:rsidRPr="00D35FFE">
        <w:t xml:space="preserve"> on October 30, 2019. </w:t>
      </w:r>
      <w:r w:rsidR="00E26AF7" w:rsidRPr="00D35FFE">
        <w:t xml:space="preserve">Based on </w:t>
      </w:r>
      <w:r w:rsidRPr="00D35FFE">
        <w:t xml:space="preserve">discussions between Ecology and Boeing and additional analyses, </w:t>
      </w:r>
      <w:r w:rsidR="00E26AF7" w:rsidRPr="00D35FFE">
        <w:t xml:space="preserve">Boeing </w:t>
      </w:r>
      <w:r w:rsidR="004E2B63" w:rsidRPr="00D35FFE">
        <w:t>submitt</w:t>
      </w:r>
      <w:r w:rsidR="00E26AF7" w:rsidRPr="00D35FFE">
        <w:t>ed</w:t>
      </w:r>
      <w:r w:rsidR="004E2B63" w:rsidRPr="00D35FFE">
        <w:t xml:space="preserve"> a </w:t>
      </w:r>
      <w:hyperlink r:id="rId13" w:history="1">
        <w:r w:rsidR="004E2B63" w:rsidRPr="00947FB0">
          <w:rPr>
            <w:rStyle w:val="Hyperlink"/>
          </w:rPr>
          <w:t>draft SFS report</w:t>
        </w:r>
      </w:hyperlink>
      <w:r w:rsidR="00E26AF7" w:rsidRPr="00D35FFE">
        <w:t xml:space="preserve"> </w:t>
      </w:r>
      <w:r w:rsidR="004E2B63" w:rsidRPr="00D35FFE">
        <w:t xml:space="preserve">to Ecology on December 11, 2020. Ecology </w:t>
      </w:r>
      <w:r w:rsidRPr="00D35FFE">
        <w:t xml:space="preserve">then </w:t>
      </w:r>
      <w:r w:rsidR="004E2B63" w:rsidRPr="00D35FFE">
        <w:t xml:space="preserve">provided </w:t>
      </w:r>
      <w:hyperlink r:id="rId14" w:history="1">
        <w:r w:rsidR="004E2B63" w:rsidRPr="00E7602F">
          <w:rPr>
            <w:rStyle w:val="Hyperlink"/>
          </w:rPr>
          <w:t>formal comments</w:t>
        </w:r>
      </w:hyperlink>
      <w:r w:rsidR="00E7602F">
        <w:t xml:space="preserve"> </w:t>
      </w:r>
      <w:r w:rsidR="004E2B63" w:rsidRPr="00D35FFE">
        <w:t xml:space="preserve">on </w:t>
      </w:r>
      <w:r w:rsidR="008A7F1E">
        <w:t>both</w:t>
      </w:r>
      <w:r w:rsidR="004E2B63" w:rsidRPr="00D35FFE">
        <w:t xml:space="preserve"> reports on February 1, 2021.</w:t>
      </w:r>
      <w:r w:rsidR="002A2AF9" w:rsidRPr="00D35FFE">
        <w:t xml:space="preserve"> </w:t>
      </w:r>
    </w:p>
    <w:p w14:paraId="25CBDB02" w14:textId="4C2CBD73" w:rsidR="00D37115" w:rsidRDefault="008A7F1E" w:rsidP="00D37115">
      <w:pPr>
        <w:pStyle w:val="BodyText"/>
      </w:pPr>
      <w:r>
        <w:t>Using</w:t>
      </w:r>
      <w:r w:rsidR="00D35808" w:rsidRPr="00D35FFE">
        <w:t xml:space="preserve"> the Feasibility Study process, </w:t>
      </w:r>
      <w:r w:rsidR="002A2AF9" w:rsidRPr="00D35FFE">
        <w:t xml:space="preserve">Ecology and Boeing have agreed on the remedies for each </w:t>
      </w:r>
      <w:r w:rsidR="00D35808" w:rsidRPr="00D35FFE">
        <w:t xml:space="preserve">area of the Site </w:t>
      </w:r>
      <w:r>
        <w:t>needing</w:t>
      </w:r>
      <w:r w:rsidR="00D35808" w:rsidRPr="00D35FFE">
        <w:t xml:space="preserve"> cleanup (</w:t>
      </w:r>
      <w:r w:rsidR="002634F7">
        <w:t xml:space="preserve">called </w:t>
      </w:r>
      <w:r w:rsidR="00D35808" w:rsidRPr="00D35FFE">
        <w:t xml:space="preserve">Areas of Concern or AOCs). However, Boeing and Ecology have not yet agreed </w:t>
      </w:r>
      <w:r>
        <w:t>on th</w:t>
      </w:r>
      <w:r w:rsidR="00D35808" w:rsidRPr="00D35FFE">
        <w:t xml:space="preserve">e cleanup </w:t>
      </w:r>
      <w:r w:rsidR="00E2623C">
        <w:t>standard</w:t>
      </w:r>
      <w:r w:rsidR="00E2623C" w:rsidRPr="00D35FFE">
        <w:t xml:space="preserve"> </w:t>
      </w:r>
      <w:r w:rsidR="00D35808" w:rsidRPr="00D35FFE">
        <w:t>that appl</w:t>
      </w:r>
      <w:r w:rsidR="00E2623C">
        <w:t>ies</w:t>
      </w:r>
      <w:r w:rsidR="00D35808" w:rsidRPr="00D35FFE">
        <w:t xml:space="preserve"> </w:t>
      </w:r>
      <w:r>
        <w:t>at</w:t>
      </w:r>
      <w:r w:rsidR="00D35808" w:rsidRPr="00D35FFE">
        <w:t xml:space="preserve"> each </w:t>
      </w:r>
      <w:r w:rsidR="002634F7">
        <w:t>AOC</w:t>
      </w:r>
      <w:r w:rsidR="00D35808" w:rsidRPr="00D35FFE">
        <w:t xml:space="preserve">. To resolve this disagreement, </w:t>
      </w:r>
      <w:r w:rsidR="004E2B63" w:rsidRPr="00D35FFE">
        <w:t xml:space="preserve">Boeing invoked informal dispute resolution </w:t>
      </w:r>
      <w:r w:rsidR="00E26AF7" w:rsidRPr="00D35FFE">
        <w:t>on February 12, 2021</w:t>
      </w:r>
      <w:r w:rsidR="00CC17EE" w:rsidRPr="00D35FFE">
        <w:t xml:space="preserve">. </w:t>
      </w:r>
      <w:r w:rsidR="004E2B63" w:rsidRPr="00D35FFE">
        <w:t xml:space="preserve">Boeing </w:t>
      </w:r>
      <w:r>
        <w:t>documented their</w:t>
      </w:r>
      <w:r w:rsidR="004E2B63" w:rsidRPr="00D35FFE">
        <w:t xml:space="preserve"> dispute in a </w:t>
      </w:r>
      <w:hyperlink r:id="rId15" w:history="1">
        <w:r w:rsidR="004E2B63" w:rsidRPr="00947FB0">
          <w:rPr>
            <w:rStyle w:val="Hyperlink"/>
          </w:rPr>
          <w:t>letter</w:t>
        </w:r>
        <w:r w:rsidR="00947FB0" w:rsidRPr="00947FB0">
          <w:rPr>
            <w:rStyle w:val="Hyperlink"/>
          </w:rPr>
          <w:t xml:space="preserve"> </w:t>
        </w:r>
        <w:r w:rsidR="004E2B63" w:rsidRPr="00947FB0">
          <w:rPr>
            <w:rStyle w:val="Hyperlink"/>
          </w:rPr>
          <w:t>on March 17, 2021</w:t>
        </w:r>
      </w:hyperlink>
      <w:r w:rsidR="004E2B63" w:rsidRPr="00D35FFE">
        <w:t>.</w:t>
      </w:r>
      <w:r w:rsidR="00056488" w:rsidRPr="00D35FFE">
        <w:t xml:space="preserve"> </w:t>
      </w:r>
      <w:r w:rsidR="00090BAC" w:rsidRPr="00D35FFE">
        <w:t>T</w:t>
      </w:r>
      <w:r w:rsidR="004E2B63" w:rsidRPr="00D35FFE">
        <w:t xml:space="preserve">he issues under </w:t>
      </w:r>
      <w:r w:rsidR="004E2B63" w:rsidRPr="004E2B63">
        <w:t>dispute do not change the reme</w:t>
      </w:r>
      <w:r w:rsidR="00A87794">
        <w:t>dies selected for Site cleanup</w:t>
      </w:r>
      <w:r w:rsidR="004E2B63" w:rsidRPr="004E2B63">
        <w:t xml:space="preserve">. </w:t>
      </w:r>
      <w:r w:rsidR="002634F7">
        <w:t>In addition</w:t>
      </w:r>
      <w:r w:rsidR="004E2B63" w:rsidRPr="004E2B63">
        <w:t xml:space="preserve">, Boeing and Ecology agree that the draft FS and SFS documents do not need to be updated </w:t>
      </w:r>
      <w:r>
        <w:t>before</w:t>
      </w:r>
      <w:r w:rsidR="004E2B63">
        <w:t xml:space="preserve"> the public comment period.</w:t>
      </w:r>
      <w:r w:rsidR="00090BAC">
        <w:t xml:space="preserve"> However, the disputed issues </w:t>
      </w:r>
      <w:r>
        <w:t>must be resolved to prepare</w:t>
      </w:r>
      <w:r w:rsidR="00090BAC">
        <w:t xml:space="preserve"> </w:t>
      </w:r>
      <w:r w:rsidR="002634F7">
        <w:t xml:space="preserve">the </w:t>
      </w:r>
      <w:r w:rsidR="00090BAC">
        <w:t>cleanup action plan (CAP)</w:t>
      </w:r>
      <w:r w:rsidR="00E2623C">
        <w:t>,</w:t>
      </w:r>
      <w:r w:rsidR="00090BAC">
        <w:t xml:space="preserve"> and design and implement</w:t>
      </w:r>
      <w:r>
        <w:t xml:space="preserve"> the</w:t>
      </w:r>
      <w:r w:rsidR="00090BAC">
        <w:t xml:space="preserve"> cleanup action</w:t>
      </w:r>
      <w:r w:rsidR="00A87794">
        <w:t>s</w:t>
      </w:r>
      <w:r w:rsidR="00DA7152">
        <w:t xml:space="preserve"> at the Site</w:t>
      </w:r>
      <w:r w:rsidR="00090BAC">
        <w:t>.</w:t>
      </w:r>
      <w:r w:rsidR="004E2B63">
        <w:t xml:space="preserve"> </w:t>
      </w:r>
    </w:p>
    <w:p w14:paraId="189D908E" w14:textId="5A561AFC" w:rsidR="00A87794" w:rsidRDefault="008A7F1E" w:rsidP="00D37115">
      <w:pPr>
        <w:pStyle w:val="BodyText"/>
      </w:pPr>
      <w:r>
        <w:t>B</w:t>
      </w:r>
      <w:r w:rsidR="00A87794">
        <w:t>ackground information on the Site</w:t>
      </w:r>
      <w:r w:rsidR="002634F7">
        <w:t xml:space="preserve"> and </w:t>
      </w:r>
      <w:r w:rsidR="00A87794">
        <w:t xml:space="preserve">the Areas of Concern </w:t>
      </w:r>
      <w:r>
        <w:t>are included here</w:t>
      </w:r>
      <w:r w:rsidR="00A87794">
        <w:t xml:space="preserve">. It is helpful to </w:t>
      </w:r>
      <w:r w:rsidR="00E2623C">
        <w:t xml:space="preserve">have </w:t>
      </w:r>
      <w:r w:rsidR="00A87794">
        <w:t>details about the specific areas to understand the overall Site final remedy</w:t>
      </w:r>
      <w:r w:rsidR="00E2623C">
        <w:t>. The final remedy combines</w:t>
      </w:r>
      <w:r w:rsidR="00A87794">
        <w:t xml:space="preserve"> the remedies </w:t>
      </w:r>
      <w:r w:rsidR="00E2623C">
        <w:t>for</w:t>
      </w:r>
      <w:r w:rsidR="00A87794">
        <w:t xml:space="preserve"> the different areas into one Site cleanup action.</w:t>
      </w:r>
    </w:p>
    <w:p w14:paraId="6FBF4D3B" w14:textId="77777777" w:rsidR="009E6E21" w:rsidRDefault="00AB637E" w:rsidP="003D7CD9">
      <w:pPr>
        <w:pStyle w:val="Heading1"/>
        <w:pageBreakBefore w:val="0"/>
        <w:spacing w:before="240"/>
      </w:pPr>
      <w:r>
        <w:t>Site History</w:t>
      </w:r>
      <w:r w:rsidR="002E1BC5">
        <w:t xml:space="preserve"> and background</w:t>
      </w:r>
    </w:p>
    <w:p w14:paraId="1902D2BD" w14:textId="17598A45" w:rsidR="00AB637E" w:rsidRDefault="005259FC" w:rsidP="00AB637E">
      <w:pPr>
        <w:pStyle w:val="BodyText"/>
      </w:pPr>
      <w:r>
        <w:t xml:space="preserve">Boeing’s </w:t>
      </w:r>
      <w:r w:rsidR="00AB637E">
        <w:t>Auburn Fabrication Division Plant (</w:t>
      </w:r>
      <w:r w:rsidR="00A65189">
        <w:t>Boeing Auburn</w:t>
      </w:r>
      <w:r w:rsidR="00AB637E">
        <w:t xml:space="preserve">) has </w:t>
      </w:r>
      <w:r w:rsidR="00E2623C">
        <w:t xml:space="preserve">made </w:t>
      </w:r>
      <w:r w:rsidR="00AB637E">
        <w:t>aircraft parts in Auburn, Washington since 1966.</w:t>
      </w:r>
      <w:r w:rsidR="002C5A9D">
        <w:t xml:space="preserve"> </w:t>
      </w:r>
      <w:r w:rsidR="00066FAD">
        <w:t xml:space="preserve">Past </w:t>
      </w:r>
      <w:r w:rsidR="00840E9C">
        <w:t xml:space="preserve">manufacturing </w:t>
      </w:r>
      <w:r w:rsidR="002C5A9D">
        <w:t xml:space="preserve">practices at </w:t>
      </w:r>
      <w:r w:rsidR="00A65189">
        <w:t xml:space="preserve">Boeing Auburn </w:t>
      </w:r>
      <w:r w:rsidR="002C5A9D">
        <w:t xml:space="preserve">led to </w:t>
      </w:r>
      <w:r w:rsidR="00B00897">
        <w:t xml:space="preserve">accidental </w:t>
      </w:r>
      <w:r w:rsidR="002C5A9D">
        <w:t xml:space="preserve">releases of </w:t>
      </w:r>
      <w:r w:rsidR="00066FAD">
        <w:t>chemicals</w:t>
      </w:r>
      <w:r w:rsidR="002C5A9D">
        <w:t xml:space="preserve">. </w:t>
      </w:r>
      <w:r w:rsidR="00511213">
        <w:t>T</w:t>
      </w:r>
      <w:r w:rsidR="0031761B">
        <w:t>richlor</w:t>
      </w:r>
      <w:r w:rsidR="00982001">
        <w:t>o</w:t>
      </w:r>
      <w:r w:rsidR="0031761B">
        <w:t>eth</w:t>
      </w:r>
      <w:r w:rsidR="00947FB0">
        <w:t>ly</w:t>
      </w:r>
      <w:r w:rsidR="0031761B">
        <w:t>ene (TCE)</w:t>
      </w:r>
      <w:r w:rsidR="00511213">
        <w:t xml:space="preserve"> is a </w:t>
      </w:r>
      <w:r w:rsidR="00E2623C">
        <w:t>chemical that was</w:t>
      </w:r>
      <w:r w:rsidR="0031761B">
        <w:t xml:space="preserve"> </w:t>
      </w:r>
      <w:r w:rsidR="00066FAD">
        <w:t xml:space="preserve">previously </w:t>
      </w:r>
      <w:r w:rsidR="0031761B">
        <w:t xml:space="preserve">used </w:t>
      </w:r>
      <w:r w:rsidR="008A7F1E">
        <w:t>to clean parts</w:t>
      </w:r>
      <w:r w:rsidR="00E2623C">
        <w:t>. TCE and its breakdown products are</w:t>
      </w:r>
      <w:r w:rsidR="001957CD">
        <w:t xml:space="preserve"> present</w:t>
      </w:r>
      <w:r w:rsidR="00511213">
        <w:t xml:space="preserve"> at low concentrations</w:t>
      </w:r>
      <w:r w:rsidR="001957CD">
        <w:t xml:space="preserve"> in groundwater </w:t>
      </w:r>
      <w:r w:rsidR="00A87794">
        <w:t>on and off Boeing property</w:t>
      </w:r>
      <w:r w:rsidR="00993282">
        <w:t xml:space="preserve">. </w:t>
      </w:r>
      <w:r w:rsidR="00C6795C">
        <w:t>S</w:t>
      </w:r>
      <w:r w:rsidR="00535C99">
        <w:t>mall</w:t>
      </w:r>
      <w:r w:rsidR="00E2623C">
        <w:t xml:space="preserve"> areas </w:t>
      </w:r>
      <w:r w:rsidR="004D71C2">
        <w:t>o</w:t>
      </w:r>
      <w:r w:rsidR="00C6795C">
        <w:t xml:space="preserve">n the </w:t>
      </w:r>
      <w:r w:rsidR="00E2623C">
        <w:t xml:space="preserve">Boeing Auburn </w:t>
      </w:r>
      <w:r w:rsidR="00C6795C">
        <w:t xml:space="preserve">property </w:t>
      </w:r>
      <w:r w:rsidR="00E2623C">
        <w:t xml:space="preserve">are </w:t>
      </w:r>
      <w:r w:rsidR="00C6795C">
        <w:t xml:space="preserve">also </w:t>
      </w:r>
      <w:r w:rsidR="00E2623C">
        <w:t xml:space="preserve">contaminated with </w:t>
      </w:r>
      <w:r w:rsidR="004D71C2">
        <w:t>metals and petroleum hydrocarbons</w:t>
      </w:r>
      <w:r w:rsidR="00CB43B2">
        <w:t>.</w:t>
      </w:r>
    </w:p>
    <w:p w14:paraId="1C5B4B58" w14:textId="4D3F9255" w:rsidR="008C0DAA" w:rsidRDefault="00837F63" w:rsidP="008C0DAA">
      <w:pPr>
        <w:pStyle w:val="BodyText"/>
        <w:spacing w:after="120"/>
      </w:pPr>
      <w:r w:rsidRPr="00837F63">
        <w:t xml:space="preserve">Boeing </w:t>
      </w:r>
      <w:r w:rsidR="00B54CC8">
        <w:t>studied</w:t>
      </w:r>
      <w:r w:rsidR="00B54CC8" w:rsidRPr="00837F63">
        <w:t xml:space="preserve"> </w:t>
      </w:r>
      <w:r w:rsidRPr="00837F63">
        <w:t xml:space="preserve">the nature and extent of contamination </w:t>
      </w:r>
      <w:r w:rsidR="00A87794">
        <w:t>in soil, groundwater, air</w:t>
      </w:r>
      <w:r w:rsidR="00E2623C">
        <w:t>,</w:t>
      </w:r>
      <w:r w:rsidR="00A87794">
        <w:t xml:space="preserve"> stormwater and surface water throughout the Site</w:t>
      </w:r>
      <w:r w:rsidR="008C0DAA">
        <w:t>.</w:t>
      </w:r>
      <w:r w:rsidRPr="00837F63">
        <w:t xml:space="preserve"> </w:t>
      </w:r>
      <w:r w:rsidR="007B064C">
        <w:t xml:space="preserve">The investigation (called a remedial investigation or RI) </w:t>
      </w:r>
      <w:r w:rsidR="00C6795C">
        <w:t>was</w:t>
      </w:r>
      <w:r w:rsidR="007B064C">
        <w:t xml:space="preserve"> completed in 2015 and Boeing </w:t>
      </w:r>
      <w:r w:rsidR="00435CEA">
        <w:t xml:space="preserve">sent </w:t>
      </w:r>
      <w:r w:rsidR="007B064C">
        <w:t xml:space="preserve">the final RI report </w:t>
      </w:r>
      <w:r w:rsidR="00CB43B2">
        <w:t xml:space="preserve">to Ecology </w:t>
      </w:r>
      <w:r w:rsidR="007B064C">
        <w:t xml:space="preserve">in 2017. The remedial investigation </w:t>
      </w:r>
      <w:r w:rsidR="00DA7152">
        <w:t xml:space="preserve">identified </w:t>
      </w:r>
      <w:r w:rsidR="00537DBC">
        <w:t>five</w:t>
      </w:r>
      <w:r w:rsidR="00B54CC8">
        <w:t xml:space="preserve"> AOCs</w:t>
      </w:r>
      <w:r w:rsidR="00537DBC">
        <w:t xml:space="preserve"> </w:t>
      </w:r>
      <w:r w:rsidR="00B54CC8">
        <w:t xml:space="preserve">to </w:t>
      </w:r>
      <w:r w:rsidR="00C957CC">
        <w:t>consider for</w:t>
      </w:r>
      <w:r w:rsidR="008C0DAA">
        <w:t xml:space="preserve"> cleanup</w:t>
      </w:r>
      <w:r w:rsidR="00B54CC8">
        <w:t xml:space="preserve"> actions </w:t>
      </w:r>
      <w:r w:rsidR="007B064C">
        <w:t>in the Feasibility Study.</w:t>
      </w:r>
    </w:p>
    <w:p w14:paraId="756628A9" w14:textId="77777777" w:rsidR="001D5B4C" w:rsidRDefault="001D5B4C" w:rsidP="006A6A12">
      <w:pPr>
        <w:pStyle w:val="Heading4"/>
      </w:pPr>
      <w:r>
        <w:lastRenderedPageBreak/>
        <w:t>Geology and Hydrogeology</w:t>
      </w:r>
    </w:p>
    <w:p w14:paraId="5C416928" w14:textId="3A333E47" w:rsidR="001D5B4C" w:rsidRDefault="003924F5" w:rsidP="00611EA6">
      <w:pPr>
        <w:pStyle w:val="BodyText"/>
        <w:spacing w:after="120"/>
      </w:pPr>
      <w:r>
        <w:t xml:space="preserve">Soil beneath the Site is made up of ancient river deposits of sand and gravel with </w:t>
      </w:r>
      <w:r w:rsidR="00B00897">
        <w:t xml:space="preserve">layers of </w:t>
      </w:r>
      <w:r>
        <w:t>finer grained soils (silts). Groundwater occupies the space between the soil grains</w:t>
      </w:r>
      <w:r w:rsidR="00601BFE">
        <w:t>;</w:t>
      </w:r>
      <w:r>
        <w:t xml:space="preserve"> the zone where groundwater occupies all of the space between the soil grains is called an aquifer. </w:t>
      </w:r>
      <w:r w:rsidR="0004712B">
        <w:t>Groundwater</w:t>
      </w:r>
      <w:r w:rsidR="009158F6">
        <w:t xml:space="preserve"> in the uppermost aquifer</w:t>
      </w:r>
      <w:r w:rsidR="0004712B">
        <w:t xml:space="preserve"> flows </w:t>
      </w:r>
      <w:r>
        <w:t xml:space="preserve">towards the </w:t>
      </w:r>
      <w:r w:rsidR="0004712B">
        <w:t xml:space="preserve">north/northwest at the Site, </w:t>
      </w:r>
      <w:r w:rsidR="00435CEA">
        <w:t xml:space="preserve">driven </w:t>
      </w:r>
      <w:r w:rsidR="0004712B">
        <w:t>by groundwater discharge zones associated with stormwater features, wetlands, and Mill Creek to the northwest of the Boeing property.</w:t>
      </w:r>
      <w:r w:rsidR="009158F6">
        <w:t xml:space="preserve"> The bottom of the uppermost aquifer is </w:t>
      </w:r>
      <w:r w:rsidR="00435CEA">
        <w:t xml:space="preserve">set </w:t>
      </w:r>
      <w:r>
        <w:t xml:space="preserve">by a layer of </w:t>
      </w:r>
      <w:r w:rsidR="00435CEA">
        <w:t>mostly</w:t>
      </w:r>
      <w:r>
        <w:t xml:space="preserve"> fine-grained </w:t>
      </w:r>
      <w:r w:rsidR="00B00897">
        <w:t xml:space="preserve">soil </w:t>
      </w:r>
      <w:r>
        <w:t xml:space="preserve">called the </w:t>
      </w:r>
      <w:r w:rsidR="001D5B4C">
        <w:t>Osceola Mudflow</w:t>
      </w:r>
      <w:r>
        <w:t xml:space="preserve">. Water cannot flow freely through this layer </w:t>
      </w:r>
      <w:r w:rsidR="00435CEA">
        <w:t xml:space="preserve">so </w:t>
      </w:r>
      <w:r>
        <w:t xml:space="preserve">it serves as a barrier </w:t>
      </w:r>
      <w:r w:rsidR="001D5B4C">
        <w:t xml:space="preserve">between the uppermost aquifer and deeper aquifers. </w:t>
      </w:r>
    </w:p>
    <w:p w14:paraId="70A7CDA5" w14:textId="2E570DA1" w:rsidR="008B7872" w:rsidRDefault="007B064C" w:rsidP="007B064C">
      <w:pPr>
        <w:pStyle w:val="BodyText"/>
      </w:pPr>
      <w:r w:rsidRPr="007F3C88">
        <w:t xml:space="preserve">Former releases from the Facility resulted in two </w:t>
      </w:r>
      <w:r w:rsidR="00B54CC8">
        <w:t>main</w:t>
      </w:r>
      <w:r w:rsidRPr="007F3C88">
        <w:t xml:space="preserve"> areas </w:t>
      </w:r>
      <w:r w:rsidR="00C31E55">
        <w:t xml:space="preserve">of </w:t>
      </w:r>
      <w:r>
        <w:t>TCE</w:t>
      </w:r>
      <w:r w:rsidR="00FD2602">
        <w:t>-</w:t>
      </w:r>
      <w:r>
        <w:t xml:space="preserve"> and </w:t>
      </w:r>
      <w:r w:rsidR="00EE76E8">
        <w:t>vinyl chloride (</w:t>
      </w:r>
      <w:r>
        <w:t>VC</w:t>
      </w:r>
      <w:r w:rsidR="00EE76E8">
        <w:t>)</w:t>
      </w:r>
      <w:r w:rsidR="00C31E55">
        <w:t>-</w:t>
      </w:r>
      <w:r w:rsidR="00B54CC8">
        <w:t>contaminated</w:t>
      </w:r>
      <w:r w:rsidR="00B54CC8" w:rsidRPr="007F3C88">
        <w:t xml:space="preserve"> </w:t>
      </w:r>
      <w:r w:rsidRPr="007F3C88">
        <w:t>groundwater</w:t>
      </w:r>
      <w:r>
        <w:t xml:space="preserve"> </w:t>
      </w:r>
      <w:r w:rsidR="00D35FFE">
        <w:t>in the uppermost aquifer</w:t>
      </w:r>
      <w:r w:rsidR="00435CEA">
        <w:t>. These two areas are</w:t>
      </w:r>
      <w:r w:rsidR="00C31E55" w:rsidRPr="00C31E55">
        <w:t xml:space="preserve"> </w:t>
      </w:r>
      <w:r w:rsidR="00435CEA">
        <w:t>called</w:t>
      </w:r>
      <w:r w:rsidR="00C31E55">
        <w:t xml:space="preserve"> the “Area 1 Plume” and the “Western Plume”. The plumes </w:t>
      </w:r>
      <w:r>
        <w:t xml:space="preserve">extend more than </w:t>
      </w:r>
      <w:r w:rsidR="00511213">
        <w:t xml:space="preserve">one </w:t>
      </w:r>
      <w:r>
        <w:t>mile northwest of the Facility</w:t>
      </w:r>
      <w:r w:rsidR="00CB43B2">
        <w:t xml:space="preserve"> and</w:t>
      </w:r>
      <w:r w:rsidR="00C31E55" w:rsidRPr="00056488">
        <w:t xml:space="preserve"> are dilute</w:t>
      </w:r>
      <w:r w:rsidR="00B00897">
        <w:t xml:space="preserve">, meaning the </w:t>
      </w:r>
      <w:r w:rsidR="00435CEA">
        <w:t xml:space="preserve">contamination </w:t>
      </w:r>
      <w:r w:rsidR="00B00897">
        <w:t>concentrations are low</w:t>
      </w:r>
      <w:r w:rsidR="00CB43B2">
        <w:t>. The m</w:t>
      </w:r>
      <w:r w:rsidR="00C31E55" w:rsidRPr="00056488">
        <w:t>aximum TCE concentration</w:t>
      </w:r>
      <w:r w:rsidR="00CB43B2">
        <w:t xml:space="preserve"> was</w:t>
      </w:r>
      <w:r w:rsidR="00C31E55" w:rsidRPr="00056488">
        <w:t xml:space="preserve"> </w:t>
      </w:r>
      <w:r w:rsidR="00435CEA">
        <w:t xml:space="preserve">about </w:t>
      </w:r>
      <w:r w:rsidR="00A54422">
        <w:t xml:space="preserve">10 </w:t>
      </w:r>
      <w:r w:rsidR="00C31E55" w:rsidRPr="00056488">
        <w:t xml:space="preserve">micrograms per liter (µg/L) </w:t>
      </w:r>
      <w:r w:rsidR="00435CEA">
        <w:t>in</w:t>
      </w:r>
      <w:r w:rsidR="00C31E55" w:rsidRPr="00056488">
        <w:t xml:space="preserve"> </w:t>
      </w:r>
      <w:r w:rsidR="00A54422">
        <w:t>June 2018</w:t>
      </w:r>
      <w:r w:rsidR="00435CEA">
        <w:t>. Most</w:t>
      </w:r>
      <w:r w:rsidR="00CB43B2">
        <w:t xml:space="preserve"> of the plume </w:t>
      </w:r>
      <w:r w:rsidR="00435CEA">
        <w:t xml:space="preserve">has TCE </w:t>
      </w:r>
      <w:r w:rsidR="00C31E55" w:rsidRPr="00056488">
        <w:t xml:space="preserve">concentrations less than </w:t>
      </w:r>
      <w:r w:rsidR="00D50795">
        <w:t>4</w:t>
      </w:r>
      <w:r w:rsidR="00C31E55" w:rsidRPr="00056488">
        <w:t xml:space="preserve"> µg/L. </w:t>
      </w:r>
      <w:r w:rsidR="00D50795">
        <w:t>4</w:t>
      </w:r>
      <w:r w:rsidR="008B7872">
        <w:t xml:space="preserve"> </w:t>
      </w:r>
      <w:r w:rsidR="008B7872" w:rsidRPr="00056488">
        <w:t>µg/L</w:t>
      </w:r>
      <w:r w:rsidR="008B7872">
        <w:t xml:space="preserve"> is the safe drinking water standard for TCE</w:t>
      </w:r>
      <w:r w:rsidR="00D50795">
        <w:t>.</w:t>
      </w:r>
      <w:r w:rsidR="008B7872">
        <w:t xml:space="preserve"> </w:t>
      </w:r>
    </w:p>
    <w:p w14:paraId="417CE680" w14:textId="12E95985" w:rsidR="00983849" w:rsidRPr="001D5B4C" w:rsidRDefault="00C31E55" w:rsidP="007B064C">
      <w:pPr>
        <w:pStyle w:val="BodyText"/>
      </w:pPr>
      <w:r w:rsidRPr="00056488">
        <w:t xml:space="preserve">Contaminant distribution (TCE and VC) within the plumes is </w:t>
      </w:r>
      <w:r w:rsidR="00B54CC8">
        <w:t>complicated</w:t>
      </w:r>
      <w:r w:rsidR="00B54CC8" w:rsidRPr="00056488">
        <w:t xml:space="preserve"> </w:t>
      </w:r>
      <w:r w:rsidR="008B7872">
        <w:t>because the</w:t>
      </w:r>
      <w:r w:rsidRPr="00056488">
        <w:t xml:space="preserve"> aquifer </w:t>
      </w:r>
      <w:r w:rsidR="008B7872">
        <w:t>has different soil layers</w:t>
      </w:r>
      <w:r w:rsidR="006272E8">
        <w:t xml:space="preserve"> </w:t>
      </w:r>
      <w:r w:rsidR="00B54CC8">
        <w:t xml:space="preserve">that each </w:t>
      </w:r>
      <w:r w:rsidR="006272E8">
        <w:t>hold contamination differently</w:t>
      </w:r>
      <w:r w:rsidR="008B7872">
        <w:t>. Also</w:t>
      </w:r>
      <w:r w:rsidRPr="00056488">
        <w:t xml:space="preserve">, </w:t>
      </w:r>
      <w:r w:rsidR="008B7872">
        <w:t xml:space="preserve">TCE and VC are broken down in the groundwater by bacteria and other natural </w:t>
      </w:r>
      <w:r w:rsidR="006272E8">
        <w:t>processes,</w:t>
      </w:r>
      <w:r w:rsidR="004C3A9C">
        <w:t xml:space="preserve"> but these process</w:t>
      </w:r>
      <w:r w:rsidR="006272E8">
        <w:t>es</w:t>
      </w:r>
      <w:r w:rsidR="004C3A9C">
        <w:t xml:space="preserve"> occur at different rates </w:t>
      </w:r>
      <w:r w:rsidR="00B54CC8">
        <w:t>in different areas</w:t>
      </w:r>
      <w:r w:rsidR="006272E8">
        <w:t xml:space="preserve"> of the aquifer.</w:t>
      </w:r>
      <w:r w:rsidRPr="00056488">
        <w:t xml:space="preserve"> </w:t>
      </w:r>
      <w:r w:rsidR="004F5100">
        <w:t>M</w:t>
      </w:r>
      <w:r w:rsidR="004C3A9C">
        <w:t>ost</w:t>
      </w:r>
      <w:r w:rsidR="004C3A9C" w:rsidRPr="00056488">
        <w:t xml:space="preserve"> </w:t>
      </w:r>
      <w:r w:rsidRPr="00056488">
        <w:t xml:space="preserve">of the </w:t>
      </w:r>
      <w:r w:rsidR="004C3A9C">
        <w:t>TCE and VC in groundwater is</w:t>
      </w:r>
      <w:r w:rsidRPr="00056488">
        <w:t xml:space="preserve"> currently located downgradient </w:t>
      </w:r>
      <w:r w:rsidR="00B54CC8">
        <w:t xml:space="preserve">from </w:t>
      </w:r>
      <w:r w:rsidR="00C957CC">
        <w:t>Boeing Auburn property</w:t>
      </w:r>
      <w:r w:rsidRPr="00056488">
        <w:t>.</w:t>
      </w:r>
      <w:r>
        <w:t xml:space="preserve"> </w:t>
      </w:r>
      <w:r w:rsidR="007B064C">
        <w:t>The groundwater plumes also</w:t>
      </w:r>
      <w:r w:rsidR="007B064C" w:rsidRPr="007F3C88">
        <w:t xml:space="preserve"> </w:t>
      </w:r>
      <w:r w:rsidR="00B54CC8">
        <w:t>a</w:t>
      </w:r>
      <w:r w:rsidR="007B064C">
        <w:t>ffect the water quality of the Chicago Avenue ditch and the Auburn 400 stormwater basins</w:t>
      </w:r>
      <w:r w:rsidR="00435CEA">
        <w:t xml:space="preserve"> northwest of Boeing property</w:t>
      </w:r>
      <w:r w:rsidR="007B064C" w:rsidRPr="007F3C88">
        <w:t>.</w:t>
      </w:r>
      <w:r w:rsidR="00983849">
        <w:t xml:space="preserve"> The stormwater features eventually discharge to wetlands associated with Mill Creek. TCE has </w:t>
      </w:r>
      <w:r w:rsidR="00B54CC8">
        <w:t xml:space="preserve">not </w:t>
      </w:r>
      <w:r w:rsidR="00983849">
        <w:t>been detected in Mill Creek above cleanup levels and VC has not been detected in Mill Creek since 2016.</w:t>
      </w:r>
    </w:p>
    <w:p w14:paraId="4DAA79C5" w14:textId="77777777" w:rsidR="00384C5F" w:rsidRDefault="00384C5F" w:rsidP="006A6A12">
      <w:pPr>
        <w:pStyle w:val="Heading4"/>
      </w:pPr>
      <w:r>
        <w:t xml:space="preserve">Exposure </w:t>
      </w:r>
      <w:r w:rsidR="007B064C">
        <w:t>to Contaminants</w:t>
      </w:r>
      <w:r>
        <w:t xml:space="preserve"> and </w:t>
      </w:r>
      <w:r w:rsidR="00BE7606">
        <w:t xml:space="preserve">Potential </w:t>
      </w:r>
      <w:r>
        <w:t>Site Risks</w:t>
      </w:r>
    </w:p>
    <w:p w14:paraId="200E59A7" w14:textId="64961920" w:rsidR="007B064C" w:rsidRDefault="00B54CC8" w:rsidP="00D53DAB">
      <w:pPr>
        <w:pStyle w:val="BodyText"/>
        <w:spacing w:after="120"/>
      </w:pPr>
      <w:r>
        <w:t>Just because a contaminant</w:t>
      </w:r>
      <w:r w:rsidR="007B064C">
        <w:t xml:space="preserve"> </w:t>
      </w:r>
      <w:r w:rsidR="00435CEA">
        <w:t xml:space="preserve">is </w:t>
      </w:r>
      <w:r w:rsidR="00511213">
        <w:t xml:space="preserve">in the environment </w:t>
      </w:r>
      <w:r w:rsidR="007B064C">
        <w:t xml:space="preserve">does not mean it poses a risk to humans or other organisms. </w:t>
      </w:r>
      <w:r w:rsidR="00511213">
        <w:t xml:space="preserve">The </w:t>
      </w:r>
      <w:r w:rsidR="007B064C">
        <w:t xml:space="preserve">remedial investigation </w:t>
      </w:r>
      <w:r w:rsidR="00C957CC">
        <w:t xml:space="preserve">studied </w:t>
      </w:r>
      <w:r w:rsidR="00511213">
        <w:t xml:space="preserve">the </w:t>
      </w:r>
      <w:r w:rsidR="007B064C">
        <w:t>contamina</w:t>
      </w:r>
      <w:r w:rsidR="00C6795C">
        <w:t xml:space="preserve">tion </w:t>
      </w:r>
      <w:r w:rsidR="00511213">
        <w:t xml:space="preserve">and </w:t>
      </w:r>
      <w:r w:rsidR="00C6795C">
        <w:t>evaluated the risk to</w:t>
      </w:r>
      <w:r w:rsidR="007B064C">
        <w:t xml:space="preserve"> humans </w:t>
      </w:r>
      <w:r w:rsidR="00480E96">
        <w:t>and</w:t>
      </w:r>
      <w:r w:rsidR="007B064C">
        <w:t xml:space="preserve"> organisms. During the remedial investigation Boeing, Ecology, and the Washington State Department of Health </w:t>
      </w:r>
      <w:r>
        <w:t xml:space="preserve">found </w:t>
      </w:r>
      <w:r w:rsidR="007B064C">
        <w:t xml:space="preserve">that humans and organisms are not being exposed to harmful concentrations of contaminants from the Boeing Auburn </w:t>
      </w:r>
      <w:r w:rsidR="00DF739D">
        <w:t>S</w:t>
      </w:r>
      <w:r w:rsidR="007B064C">
        <w:t xml:space="preserve">ite. </w:t>
      </w:r>
      <w:r w:rsidR="00435CEA">
        <w:t>S</w:t>
      </w:r>
      <w:r w:rsidR="007B064C">
        <w:t>pecifically, the investigation concluded the following:</w:t>
      </w:r>
    </w:p>
    <w:p w14:paraId="61922266" w14:textId="543C1537" w:rsidR="007403AA" w:rsidRDefault="007403AA" w:rsidP="00155920">
      <w:pPr>
        <w:pStyle w:val="ListBullet"/>
      </w:pPr>
      <w:r>
        <w:t>C</w:t>
      </w:r>
      <w:r w:rsidR="003D227F">
        <w:t>ontaminated soil is located only</w:t>
      </w:r>
      <w:r w:rsidR="00771303">
        <w:t xml:space="preserve"> </w:t>
      </w:r>
      <w:r w:rsidR="007B064C">
        <w:t>in limited area</w:t>
      </w:r>
      <w:r w:rsidR="0065452C">
        <w:t>s</w:t>
      </w:r>
      <w:r w:rsidR="007B064C">
        <w:t xml:space="preserve"> at the</w:t>
      </w:r>
      <w:r w:rsidR="00771303">
        <w:t xml:space="preserve"> </w:t>
      </w:r>
      <w:r w:rsidR="003D227F">
        <w:t xml:space="preserve">Boeing </w:t>
      </w:r>
      <w:r w:rsidR="00771303">
        <w:t>Facility</w:t>
      </w:r>
      <w:r w:rsidR="007B064C">
        <w:t xml:space="preserve">. All of these areas are covered </w:t>
      </w:r>
      <w:r w:rsidR="00771303">
        <w:t>by pavement or buildings</w:t>
      </w:r>
      <w:r w:rsidR="003D227F">
        <w:t>; therefore,</w:t>
      </w:r>
      <w:r w:rsidR="00771303">
        <w:t xml:space="preserve"> </w:t>
      </w:r>
      <w:r w:rsidR="007B064C">
        <w:t xml:space="preserve">people would only come into contact with </w:t>
      </w:r>
      <w:r w:rsidR="0065452C">
        <w:t xml:space="preserve">the contaminated soil </w:t>
      </w:r>
      <w:r w:rsidR="007B064C">
        <w:t xml:space="preserve">during construction or other below ground investigation. </w:t>
      </w:r>
      <w:r w:rsidR="00DF739D">
        <w:t xml:space="preserve">Notifying workers and providing them with training and protective equipment is </w:t>
      </w:r>
      <w:r w:rsidR="0065452C">
        <w:t xml:space="preserve">an </w:t>
      </w:r>
      <w:r w:rsidR="00DF739D">
        <w:t xml:space="preserve">effective </w:t>
      </w:r>
      <w:r w:rsidR="0065452C">
        <w:t xml:space="preserve">means </w:t>
      </w:r>
      <w:r w:rsidR="00DF739D">
        <w:t>to prevent them from being exposed to contamination if digging is required at the Facility.</w:t>
      </w:r>
    </w:p>
    <w:p w14:paraId="3E3E8EE0" w14:textId="42E2F699" w:rsidR="007403AA" w:rsidRDefault="007403AA" w:rsidP="00155920">
      <w:pPr>
        <w:pStyle w:val="ListBullet"/>
      </w:pPr>
      <w:r>
        <w:t>Contaminated g</w:t>
      </w:r>
      <w:r w:rsidR="00771303">
        <w:t xml:space="preserve">roundwater </w:t>
      </w:r>
      <w:r w:rsidR="0067309D">
        <w:t>at the Site</w:t>
      </w:r>
      <w:r w:rsidR="00771303">
        <w:t xml:space="preserve"> is not used for drinking wate</w:t>
      </w:r>
      <w:r w:rsidR="00DF739D">
        <w:t>r. A</w:t>
      </w:r>
      <w:r w:rsidR="00771303">
        <w:t xml:space="preserve">ll </w:t>
      </w:r>
      <w:r w:rsidR="00DF739D">
        <w:t xml:space="preserve">drinking </w:t>
      </w:r>
      <w:r w:rsidR="00771303">
        <w:t>water</w:t>
      </w:r>
      <w:r w:rsidR="00DF739D">
        <w:t xml:space="preserve"> </w:t>
      </w:r>
      <w:r w:rsidR="00771303">
        <w:t xml:space="preserve">is </w:t>
      </w:r>
      <w:r w:rsidR="00C957CC">
        <w:t>from</w:t>
      </w:r>
      <w:r w:rsidR="00771303">
        <w:t xml:space="preserve"> a municipal drinking water system</w:t>
      </w:r>
      <w:r w:rsidR="00DF739D">
        <w:t xml:space="preserve"> that draws water from uncontaminated aquifers and is tested regularly to </w:t>
      </w:r>
      <w:r w:rsidR="00555053">
        <w:t xml:space="preserve">make sure </w:t>
      </w:r>
      <w:r w:rsidR="00DF739D">
        <w:t>it is safe</w:t>
      </w:r>
      <w:r w:rsidR="00771303">
        <w:t>.</w:t>
      </w:r>
    </w:p>
    <w:p w14:paraId="00FC0FD4" w14:textId="181B226D" w:rsidR="00DF739D" w:rsidRDefault="00DF739D" w:rsidP="00E03336">
      <w:pPr>
        <w:pStyle w:val="ListBullet"/>
      </w:pPr>
      <w:r>
        <w:lastRenderedPageBreak/>
        <w:t>Although contaminants are present in some stormwater features, such as ditches and stormwater ponds, the concentrations are low enough that they are not harmful if they get on people’s skin or even if water were to accidentally get into someone’s mouth. Even though the</w:t>
      </w:r>
      <w:r w:rsidR="00555053">
        <w:t xml:space="preserve"> TCE/ VC</w:t>
      </w:r>
      <w:r>
        <w:t xml:space="preserve"> contaminant levels are not </w:t>
      </w:r>
      <w:r w:rsidR="00555053">
        <w:t>at harmful levels</w:t>
      </w:r>
      <w:r>
        <w:t xml:space="preserve">, there are other </w:t>
      </w:r>
      <w:r w:rsidR="00555053">
        <w:t xml:space="preserve">safety and health </w:t>
      </w:r>
      <w:r>
        <w:t xml:space="preserve">reasons to avoid </w:t>
      </w:r>
      <w:r w:rsidR="00C957CC">
        <w:t>water in ditches and ponds</w:t>
      </w:r>
      <w:r>
        <w:t xml:space="preserve">. </w:t>
      </w:r>
      <w:r w:rsidR="0065452C">
        <w:t>S</w:t>
      </w:r>
      <w:r>
        <w:t>urface water</w:t>
      </w:r>
      <w:r w:rsidR="0065452C">
        <w:t xml:space="preserve"> monitoring</w:t>
      </w:r>
      <w:r>
        <w:t xml:space="preserve"> since 2016 has not </w:t>
      </w:r>
      <w:r w:rsidR="00555053">
        <w:t xml:space="preserve">found </w:t>
      </w:r>
      <w:r w:rsidR="0021243A">
        <w:t xml:space="preserve">TCE or VC </w:t>
      </w:r>
      <w:r>
        <w:t xml:space="preserve">contamination in Mill Creek. </w:t>
      </w:r>
    </w:p>
    <w:p w14:paraId="60F7F36F" w14:textId="3A15A614" w:rsidR="00056488" w:rsidRDefault="00DF739D" w:rsidP="00E03336">
      <w:pPr>
        <w:pStyle w:val="ListBullet"/>
      </w:pPr>
      <w:r>
        <w:t xml:space="preserve">People are not breathing air contaminated by chemicals from </w:t>
      </w:r>
      <w:r w:rsidR="00063039">
        <w:t>Site groundwater</w:t>
      </w:r>
      <w:r>
        <w:t xml:space="preserve">. </w:t>
      </w:r>
      <w:r w:rsidR="00555053">
        <w:t>When</w:t>
      </w:r>
      <w:r w:rsidR="002C65FC">
        <w:t xml:space="preserve"> </w:t>
      </w:r>
      <w:r>
        <w:t xml:space="preserve">concentrations </w:t>
      </w:r>
      <w:r w:rsidR="00555053">
        <w:t xml:space="preserve">of TCE and VC </w:t>
      </w:r>
      <w:r>
        <w:t>are high enough in groundwater</w:t>
      </w:r>
      <w:r w:rsidR="00555053">
        <w:t>, the chemicals</w:t>
      </w:r>
      <w:r>
        <w:t xml:space="preserve"> can vaporize and make their wa</w:t>
      </w:r>
      <w:r w:rsidR="006478C4">
        <w:t>y</w:t>
      </w:r>
      <w:r>
        <w:t xml:space="preserve"> into building</w:t>
      </w:r>
      <w:r w:rsidR="006478C4">
        <w:t>s</w:t>
      </w:r>
      <w:r>
        <w:t xml:space="preserve">. Boeing </w:t>
      </w:r>
      <w:r w:rsidR="00555053">
        <w:t>di</w:t>
      </w:r>
      <w:r>
        <w:t>d</w:t>
      </w:r>
      <w:r w:rsidR="00671AA7">
        <w:t xml:space="preserve"> i</w:t>
      </w:r>
      <w:r w:rsidR="0067309D">
        <w:t>ndoor a</w:t>
      </w:r>
      <w:r w:rsidR="00771303">
        <w:t xml:space="preserve">ir testing </w:t>
      </w:r>
      <w:r w:rsidR="00555053">
        <w:t>in</w:t>
      </w:r>
      <w:r w:rsidR="00DA53F0">
        <w:t xml:space="preserve"> </w:t>
      </w:r>
      <w:r w:rsidR="00771303">
        <w:t>commercial</w:t>
      </w:r>
      <w:r w:rsidR="00671AA7">
        <w:t xml:space="preserve"> building</w:t>
      </w:r>
      <w:r w:rsidR="00DA53F0">
        <w:t>s</w:t>
      </w:r>
      <w:r w:rsidR="00771303">
        <w:t xml:space="preserve"> and</w:t>
      </w:r>
      <w:r w:rsidR="00555053">
        <w:t xml:space="preserve"> </w:t>
      </w:r>
      <w:r w:rsidR="00771303">
        <w:t>residential</w:t>
      </w:r>
      <w:r w:rsidR="007403AA">
        <w:t xml:space="preserve"> </w:t>
      </w:r>
      <w:r w:rsidR="00671AA7">
        <w:t>homes</w:t>
      </w:r>
      <w:r w:rsidR="007403AA">
        <w:t xml:space="preserve"> </w:t>
      </w:r>
      <w:r w:rsidR="00555053">
        <w:t xml:space="preserve">that were over </w:t>
      </w:r>
      <w:r w:rsidR="007403AA">
        <w:t>the contaminated groundwater</w:t>
      </w:r>
      <w:r>
        <w:t xml:space="preserve">. No harmful levels of </w:t>
      </w:r>
      <w:r w:rsidR="00E10274">
        <w:t xml:space="preserve">TCE or VC </w:t>
      </w:r>
      <w:r>
        <w:t xml:space="preserve">were found in </w:t>
      </w:r>
      <w:r w:rsidR="00555053">
        <w:t xml:space="preserve">indoor </w:t>
      </w:r>
      <w:r>
        <w:t xml:space="preserve">air. </w:t>
      </w:r>
    </w:p>
    <w:p w14:paraId="2342C4BD" w14:textId="77777777" w:rsidR="00E03336" w:rsidRPr="00384C5F" w:rsidRDefault="00E03336" w:rsidP="00E03336">
      <w:pPr>
        <w:pStyle w:val="ListBullet"/>
        <w:numPr>
          <w:ilvl w:val="0"/>
          <w:numId w:val="0"/>
        </w:numPr>
        <w:ind w:left="720"/>
      </w:pPr>
    </w:p>
    <w:p w14:paraId="53825CAD" w14:textId="77777777" w:rsidR="00E03F42" w:rsidRDefault="00364218" w:rsidP="00116F08">
      <w:pPr>
        <w:pStyle w:val="Heading1"/>
        <w:pageBreakBefore w:val="0"/>
      </w:pPr>
      <w:r>
        <w:t>proposed Cleanup standards</w:t>
      </w:r>
    </w:p>
    <w:p w14:paraId="4B2A46C4" w14:textId="34EAA91C" w:rsidR="00404CAF" w:rsidRDefault="00511213" w:rsidP="00801B2C">
      <w:pPr>
        <w:pStyle w:val="BodyText"/>
      </w:pPr>
      <w:r>
        <w:t xml:space="preserve">During remediation, </w:t>
      </w:r>
      <w:r w:rsidR="003B0717">
        <w:t xml:space="preserve">it is </w:t>
      </w:r>
      <w:r w:rsidR="00CC0CBB">
        <w:t xml:space="preserve">often </w:t>
      </w:r>
      <w:r w:rsidR="003B0717">
        <w:t xml:space="preserve">not possible to remove all of the chemicals. </w:t>
      </w:r>
      <w:r w:rsidR="00DA53F0">
        <w:t>A</w:t>
      </w:r>
      <w:r w:rsidR="003B0717">
        <w:t xml:space="preserve"> cleanup remove</w:t>
      </w:r>
      <w:r w:rsidR="00555053">
        <w:t>s</w:t>
      </w:r>
      <w:r w:rsidR="003B0717">
        <w:t xml:space="preserve"> </w:t>
      </w:r>
      <w:r w:rsidR="00555053">
        <w:t xml:space="preserve">enough </w:t>
      </w:r>
      <w:r w:rsidR="003B0717">
        <w:t xml:space="preserve">of the chemicals so that people </w:t>
      </w:r>
      <w:r w:rsidR="00C957CC">
        <w:t xml:space="preserve">are </w:t>
      </w:r>
      <w:r w:rsidR="003B0717">
        <w:t xml:space="preserve">not harmed now or in the future. For example, when cleaning up groundwater, it needs to be </w:t>
      </w:r>
      <w:r>
        <w:t xml:space="preserve">cleaned to a level </w:t>
      </w:r>
      <w:r w:rsidR="003B0717">
        <w:t xml:space="preserve">safe enough for people to drink, even if no one is drinking it now. The concentration </w:t>
      </w:r>
      <w:r>
        <w:t>target</w:t>
      </w:r>
      <w:r w:rsidR="00DA53F0">
        <w:t>s</w:t>
      </w:r>
      <w:r>
        <w:t xml:space="preserve"> </w:t>
      </w:r>
      <w:r w:rsidR="003B0717">
        <w:t xml:space="preserve">are called cleanup levels. </w:t>
      </w:r>
      <w:r w:rsidR="00947FB0">
        <w:t xml:space="preserve">In the FS report, </w:t>
      </w:r>
      <w:r w:rsidR="00E07BED">
        <w:t xml:space="preserve">Boeing </w:t>
      </w:r>
      <w:r w:rsidR="00220AB5">
        <w:t xml:space="preserve">proposed cleanup levels </w:t>
      </w:r>
      <w:r w:rsidR="003B0717">
        <w:t>for</w:t>
      </w:r>
      <w:r w:rsidR="00220AB5">
        <w:t xml:space="preserve"> soil, groundwater, and surface water</w:t>
      </w:r>
      <w:r w:rsidR="00671AA7">
        <w:t xml:space="preserve"> at the Site</w:t>
      </w:r>
      <w:r w:rsidR="00220AB5">
        <w:t xml:space="preserve">. </w:t>
      </w:r>
    </w:p>
    <w:p w14:paraId="43E453CB" w14:textId="77777777" w:rsidR="00480E96" w:rsidRDefault="00DA53F0" w:rsidP="00801B2C">
      <w:pPr>
        <w:pStyle w:val="BodyText"/>
      </w:pPr>
      <w:r>
        <w:t>Following this logic</w:t>
      </w:r>
      <w:r w:rsidR="003B0717">
        <w:t xml:space="preserve">, Boeing proposed groundwater cleanup levels that would make the groundwater safe to drink. </w:t>
      </w:r>
      <w:r w:rsidR="00220AB5" w:rsidRPr="007F3C88">
        <w:t xml:space="preserve">At Ecology’s request, surface water quality standards (SWQS) </w:t>
      </w:r>
      <w:r w:rsidR="00671AA7">
        <w:t>were</w:t>
      </w:r>
      <w:r w:rsidR="00671AA7" w:rsidRPr="007F3C88">
        <w:t xml:space="preserve"> </w:t>
      </w:r>
      <w:r w:rsidR="00220AB5" w:rsidRPr="007F3C88">
        <w:t xml:space="preserve">also evaluated </w:t>
      </w:r>
      <w:r>
        <w:t xml:space="preserve">in the FS </w:t>
      </w:r>
      <w:r w:rsidR="00220AB5" w:rsidRPr="007F3C88">
        <w:t>for use as groundwater cleanup levels.</w:t>
      </w:r>
      <w:r w:rsidR="00220AB5">
        <w:t xml:space="preserve"> </w:t>
      </w:r>
      <w:r w:rsidR="00404CAF">
        <w:t xml:space="preserve">SWQS for TCE and VC are more stringent than drinking water standards because </w:t>
      </w:r>
      <w:r>
        <w:t>they</w:t>
      </w:r>
      <w:r w:rsidR="002A2AF9">
        <w:t xml:space="preserve"> </w:t>
      </w:r>
      <w:r w:rsidR="003B0717">
        <w:t xml:space="preserve">consider that people may be both drinking the water and eating fish and shellfish from the water. </w:t>
      </w:r>
      <w:r w:rsidR="000D5877">
        <w:t>The FS evaluated remedies considering both drinking water standards and SWQS.</w:t>
      </w:r>
      <w:r w:rsidR="000C4974" w:rsidRPr="000C4974">
        <w:t xml:space="preserve"> </w:t>
      </w:r>
      <w:r w:rsidR="000C4974">
        <w:t>The final selection of groundwater cleanup levels is under</w:t>
      </w:r>
      <w:r w:rsidR="008B0717">
        <w:t>going</w:t>
      </w:r>
      <w:r w:rsidR="000C4974">
        <w:t xml:space="preserve"> dispute</w:t>
      </w:r>
      <w:r w:rsidR="008B0717">
        <w:t xml:space="preserve"> resolution</w:t>
      </w:r>
      <w:r w:rsidR="000C4974">
        <w:t>.</w:t>
      </w:r>
    </w:p>
    <w:p w14:paraId="346923C3" w14:textId="6F2B5CF0" w:rsidR="00801B2C" w:rsidRDefault="00614EFF" w:rsidP="00801B2C">
      <w:pPr>
        <w:pStyle w:val="BodyText"/>
        <w:rPr>
          <w:szCs w:val="22"/>
        </w:rPr>
      </w:pPr>
      <w:r>
        <w:t xml:space="preserve">Where surface water </w:t>
      </w:r>
      <w:r w:rsidR="003B0717">
        <w:t>cleanup levels</w:t>
      </w:r>
      <w:r>
        <w:t xml:space="preserve"> are applied is also under </w:t>
      </w:r>
      <w:r w:rsidR="00C60247">
        <w:t xml:space="preserve">dispute </w:t>
      </w:r>
      <w:r>
        <w:t xml:space="preserve">because Ecology </w:t>
      </w:r>
      <w:r w:rsidR="006F4B6D">
        <w:t xml:space="preserve">applied </w:t>
      </w:r>
      <w:r w:rsidR="003B0717">
        <w:t xml:space="preserve">surface water quality standards </w:t>
      </w:r>
      <w:r w:rsidR="00C60247">
        <w:t xml:space="preserve">to stormwater </w:t>
      </w:r>
      <w:r>
        <w:t xml:space="preserve">management </w:t>
      </w:r>
      <w:r w:rsidR="00C60247">
        <w:t>features</w:t>
      </w:r>
      <w:r>
        <w:t xml:space="preserve"> such as the Chicago Avenue ditch and Auburn 400 stormwater ponds. </w:t>
      </w:r>
      <w:r w:rsidR="00E03336">
        <w:t>Boeing’s position is that s</w:t>
      </w:r>
      <w:r>
        <w:t xml:space="preserve">urface water </w:t>
      </w:r>
      <w:r w:rsidR="003B0717">
        <w:t>quality standards</w:t>
      </w:r>
      <w:r>
        <w:t xml:space="preserve"> </w:t>
      </w:r>
      <w:r w:rsidR="00480E96">
        <w:t>do</w:t>
      </w:r>
      <w:r>
        <w:t xml:space="preserve"> not appl</w:t>
      </w:r>
      <w:r w:rsidR="00480E96">
        <w:t>y to</w:t>
      </w:r>
      <w:r>
        <w:t xml:space="preserve"> </w:t>
      </w:r>
      <w:r w:rsidR="00E03336">
        <w:t>stormwater</w:t>
      </w:r>
      <w:r>
        <w:t xml:space="preserve"> features </w:t>
      </w:r>
      <w:r w:rsidR="001D5B4C">
        <w:t>because</w:t>
      </w:r>
      <w:r>
        <w:t xml:space="preserve"> </w:t>
      </w:r>
      <w:r w:rsidR="003B0717">
        <w:t>people</w:t>
      </w:r>
      <w:r>
        <w:t xml:space="preserve"> are </w:t>
      </w:r>
      <w:r w:rsidR="00F727D4">
        <w:t>not, and</w:t>
      </w:r>
      <w:r>
        <w:t xml:space="preserve"> would never be allowed to</w:t>
      </w:r>
      <w:r w:rsidR="00F727D4">
        <w:t>,</w:t>
      </w:r>
      <w:r>
        <w:t xml:space="preserve"> </w:t>
      </w:r>
      <w:r w:rsidR="003B0717">
        <w:t xml:space="preserve">drink water or </w:t>
      </w:r>
      <w:r w:rsidR="00F727D4">
        <w:t xml:space="preserve">eat </w:t>
      </w:r>
      <w:r w:rsidR="003B0717">
        <w:t>fish from the</w:t>
      </w:r>
      <w:r w:rsidR="00480E96">
        <w:t>m</w:t>
      </w:r>
      <w:r w:rsidR="003B0717">
        <w:t>.</w:t>
      </w:r>
      <w:r w:rsidR="00FE6A37">
        <w:t xml:space="preserve"> </w:t>
      </w:r>
      <w:r w:rsidR="000C4974">
        <w:t xml:space="preserve">However, Ecology considers the </w:t>
      </w:r>
      <w:r w:rsidR="00480E96">
        <w:t>ditch and ponds surface waters of the state.</w:t>
      </w:r>
    </w:p>
    <w:p w14:paraId="2673AD3D" w14:textId="429D411D" w:rsidR="00220AB5" w:rsidRPr="009C152E" w:rsidRDefault="00A55D52" w:rsidP="00983849">
      <w:pPr>
        <w:pStyle w:val="BodyText"/>
        <w:rPr>
          <w:color w:val="FF0000"/>
        </w:rPr>
      </w:pPr>
      <w:r>
        <w:rPr>
          <w:szCs w:val="22"/>
        </w:rPr>
        <w:t xml:space="preserve">Part of determining cleanup standards for the Site is also determining where cleanup levels must be met (called a point of compliance or POC). The final </w:t>
      </w:r>
      <w:r w:rsidR="006F4B6D">
        <w:rPr>
          <w:szCs w:val="22"/>
        </w:rPr>
        <w:t xml:space="preserve">decision </w:t>
      </w:r>
      <w:r w:rsidR="002059FD">
        <w:rPr>
          <w:szCs w:val="22"/>
        </w:rPr>
        <w:t>on</w:t>
      </w:r>
      <w:r>
        <w:rPr>
          <w:szCs w:val="22"/>
        </w:rPr>
        <w:t xml:space="preserve"> points of compliance </w:t>
      </w:r>
      <w:r w:rsidR="006F4B6D">
        <w:rPr>
          <w:szCs w:val="22"/>
        </w:rPr>
        <w:t>is</w:t>
      </w:r>
      <w:r>
        <w:rPr>
          <w:szCs w:val="22"/>
        </w:rPr>
        <w:t xml:space="preserve"> made during the Cleanup Action Plan</w:t>
      </w:r>
      <w:r w:rsidR="006F4B6D">
        <w:rPr>
          <w:szCs w:val="22"/>
        </w:rPr>
        <w:t>.</w:t>
      </w:r>
      <w:r>
        <w:rPr>
          <w:szCs w:val="22"/>
        </w:rPr>
        <w:t xml:space="preserve"> </w:t>
      </w:r>
    </w:p>
    <w:p w14:paraId="55C1EAB3" w14:textId="76E68633" w:rsidR="00155920" w:rsidRDefault="00983849" w:rsidP="00155920">
      <w:pPr>
        <w:pStyle w:val="Heading1"/>
        <w:pageBreakBefore w:val="0"/>
      </w:pPr>
      <w:r>
        <w:lastRenderedPageBreak/>
        <w:t xml:space="preserve">Areas of concern Evaluated and </w:t>
      </w:r>
      <w:r w:rsidR="00155920">
        <w:t>Recommend</w:t>
      </w:r>
      <w:r>
        <w:t>ed</w:t>
      </w:r>
      <w:r w:rsidR="00155920">
        <w:t xml:space="preserve"> cleanup action alternatives</w:t>
      </w:r>
    </w:p>
    <w:p w14:paraId="72EB112E" w14:textId="0FF567D3" w:rsidR="00480E96" w:rsidRDefault="00A85934" w:rsidP="00480E96">
      <w:pPr>
        <w:pStyle w:val="BodyText"/>
      </w:pPr>
      <w:r>
        <w:t>The FS process</w:t>
      </w:r>
      <w:r w:rsidR="00616F0C">
        <w:t xml:space="preserve"> </w:t>
      </w:r>
      <w:r w:rsidR="0042345B">
        <w:t xml:space="preserve">evaluates different </w:t>
      </w:r>
      <w:r w:rsidR="00616F0C">
        <w:t xml:space="preserve">cleanup </w:t>
      </w:r>
      <w:r w:rsidR="0042345B">
        <w:t xml:space="preserve">actions </w:t>
      </w:r>
      <w:r w:rsidR="00616F0C">
        <w:t>for each Area of Concern (AOC) and select</w:t>
      </w:r>
      <w:r w:rsidR="0042345B">
        <w:t>s</w:t>
      </w:r>
      <w:r w:rsidR="00616F0C">
        <w:t xml:space="preserve"> a cleanup action</w:t>
      </w:r>
      <w:r w:rsidR="0042345B">
        <w:t xml:space="preserve"> to recommend</w:t>
      </w:r>
      <w:r w:rsidR="00616F0C">
        <w:t xml:space="preserve"> based on</w:t>
      </w:r>
      <w:r w:rsidR="0042345B">
        <w:t xml:space="preserve"> careful evaluation</w:t>
      </w:r>
      <w:r w:rsidR="00616F0C">
        <w:t>.</w:t>
      </w:r>
      <w:r>
        <w:t xml:space="preserve"> </w:t>
      </w:r>
      <w:r w:rsidR="0088065E">
        <w:t>During the evaluation</w:t>
      </w:r>
      <w:r w:rsidR="0042345B">
        <w:t>,</w:t>
      </w:r>
      <w:r w:rsidR="0088065E">
        <w:t xml:space="preserve"> each cleanup action </w:t>
      </w:r>
      <w:r w:rsidR="0042345B">
        <w:t>is</w:t>
      </w:r>
      <w:r w:rsidR="0088065E">
        <w:t xml:space="preserve"> </w:t>
      </w:r>
      <w:r w:rsidR="006F4B6D">
        <w:t xml:space="preserve">graded </w:t>
      </w:r>
      <w:r w:rsidR="0088065E">
        <w:t>to determine which action</w:t>
      </w:r>
      <w:r w:rsidR="006F4B6D">
        <w:t>(s)</w:t>
      </w:r>
      <w:r w:rsidR="0088065E">
        <w:t xml:space="preserve"> </w:t>
      </w:r>
      <w:r w:rsidR="006F4B6D">
        <w:t>are</w:t>
      </w:r>
      <w:r w:rsidR="0088065E">
        <w:t xml:space="preserve"> most beneficial.</w:t>
      </w:r>
      <w:r w:rsidR="008E42CF">
        <w:t xml:space="preserve"> </w:t>
      </w:r>
      <w:r w:rsidR="00480E96">
        <w:t>You can read more about the cleanup technologies selected for the Boeing Auburn site in these fact sheets:</w:t>
      </w:r>
    </w:p>
    <w:p w14:paraId="3EFEFCB5" w14:textId="77777777" w:rsidR="00480E96" w:rsidRDefault="00480E96" w:rsidP="00480E96">
      <w:pPr>
        <w:pStyle w:val="BodyText"/>
        <w:numPr>
          <w:ilvl w:val="0"/>
          <w:numId w:val="21"/>
        </w:numPr>
      </w:pPr>
      <w:hyperlink r:id="rId16" w:history="1">
        <w:r w:rsidRPr="00F40688">
          <w:rPr>
            <w:rStyle w:val="Hyperlink"/>
          </w:rPr>
          <w:t>Enhanced Bioremediation Fact Sheet</w:t>
        </w:r>
      </w:hyperlink>
    </w:p>
    <w:p w14:paraId="57319447" w14:textId="77777777" w:rsidR="00480E96" w:rsidRPr="00F40688" w:rsidRDefault="00480E96" w:rsidP="00480E96">
      <w:pPr>
        <w:pStyle w:val="BodyText"/>
        <w:numPr>
          <w:ilvl w:val="0"/>
          <w:numId w:val="21"/>
        </w:numPr>
        <w:rPr>
          <w:rStyle w:val="Hyperlink"/>
        </w:rPr>
      </w:pPr>
      <w:r>
        <w:fldChar w:fldCharType="begin"/>
      </w:r>
      <w:r>
        <w:instrText xml:space="preserve"> HYPERLINK "https://apps.ecology.wa.gov/publications/SummaryPages/2104020.html" </w:instrText>
      </w:r>
      <w:r>
        <w:fldChar w:fldCharType="separate"/>
      </w:r>
      <w:r w:rsidRPr="00F40688">
        <w:rPr>
          <w:rStyle w:val="Hyperlink"/>
        </w:rPr>
        <w:t>Monitored Natural Attenuation Fact Sheet</w:t>
      </w:r>
    </w:p>
    <w:p w14:paraId="74D4966F" w14:textId="20FCC0A4" w:rsidR="009158F6" w:rsidRDefault="00480E96" w:rsidP="00155920">
      <w:pPr>
        <w:pStyle w:val="BodyText"/>
      </w:pPr>
      <w:r>
        <w:fldChar w:fldCharType="end"/>
      </w:r>
      <w:r w:rsidR="0088065E">
        <w:t>An</w:t>
      </w:r>
      <w:r w:rsidR="0042345B">
        <w:t xml:space="preserve"> </w:t>
      </w:r>
      <w:r w:rsidR="0088065E">
        <w:t xml:space="preserve">important </w:t>
      </w:r>
      <w:r w:rsidR="0042345B">
        <w:t>part of</w:t>
      </w:r>
      <w:r w:rsidR="00616F0C">
        <w:t xml:space="preserve"> cleanup</w:t>
      </w:r>
      <w:r w:rsidR="002059FD">
        <w:t xml:space="preserve"> </w:t>
      </w:r>
      <w:r w:rsidR="00307DD3">
        <w:t xml:space="preserve">is that, </w:t>
      </w:r>
      <w:r w:rsidR="00391ED9">
        <w:t>besides</w:t>
      </w:r>
      <w:r w:rsidR="002059FD">
        <w:t xml:space="preserve"> decreasing the harmful chemicals in the environment, </w:t>
      </w:r>
      <w:r w:rsidR="00307DD3">
        <w:t>a cleanup action</w:t>
      </w:r>
      <w:r w:rsidR="002059FD">
        <w:t xml:space="preserve"> can</w:t>
      </w:r>
      <w:r w:rsidR="00616F0C">
        <w:t xml:space="preserve"> also include </w:t>
      </w:r>
      <w:r w:rsidR="002059FD">
        <w:t xml:space="preserve">measures to keep people from being exposed to chemicals. These measures </w:t>
      </w:r>
      <w:r w:rsidR="00391ED9">
        <w:t>(</w:t>
      </w:r>
      <w:r w:rsidR="002059FD">
        <w:t xml:space="preserve">called </w:t>
      </w:r>
      <w:r w:rsidR="00616F0C">
        <w:t>institutional controls</w:t>
      </w:r>
      <w:r w:rsidR="00391ED9">
        <w:t>)</w:t>
      </w:r>
      <w:r w:rsidR="00616F0C">
        <w:t xml:space="preserve"> </w:t>
      </w:r>
      <w:r w:rsidR="0042345B">
        <w:t xml:space="preserve">can </w:t>
      </w:r>
      <w:r w:rsidR="002059FD">
        <w:t>involve restrictions (called environmental covenants) on how people can use the land or water</w:t>
      </w:r>
      <w:r w:rsidR="00616F0C">
        <w:t xml:space="preserve">. The final cleanup action and the institutional controls and environmental covenants </w:t>
      </w:r>
      <w:r w:rsidR="00FF4C0B">
        <w:t xml:space="preserve">will be </w:t>
      </w:r>
      <w:r w:rsidR="00616F0C">
        <w:t xml:space="preserve">described in </w:t>
      </w:r>
      <w:r w:rsidR="0042345B">
        <w:t xml:space="preserve">the upcoming </w:t>
      </w:r>
      <w:r w:rsidR="00616F0C">
        <w:t>cleanup action plan</w:t>
      </w:r>
      <w:r w:rsidR="00413386">
        <w:t>s</w:t>
      </w:r>
      <w:r w:rsidR="00616F0C">
        <w:t>.</w:t>
      </w:r>
    </w:p>
    <w:p w14:paraId="0B55B52A" w14:textId="02833C7C" w:rsidR="00155920" w:rsidRDefault="00610786" w:rsidP="00155920">
      <w:pPr>
        <w:pStyle w:val="BodyText"/>
      </w:pPr>
      <w:r>
        <w:t>Three</w:t>
      </w:r>
      <w:r w:rsidR="002D4E2F">
        <w:t xml:space="preserve"> </w:t>
      </w:r>
      <w:r w:rsidR="00A54422">
        <w:t>A</w:t>
      </w:r>
      <w:r w:rsidR="002D4E2F">
        <w:t xml:space="preserve">reas of </w:t>
      </w:r>
      <w:r w:rsidR="00A54422">
        <w:t>C</w:t>
      </w:r>
      <w:r w:rsidR="002D4E2F">
        <w:t xml:space="preserve">oncern at the Site (AOC A-01, A-09, </w:t>
      </w:r>
      <w:r>
        <w:t>and</w:t>
      </w:r>
      <w:r w:rsidR="0088065E">
        <w:t xml:space="preserve"> A-14</w:t>
      </w:r>
      <w:r w:rsidR="002D4E2F">
        <w:t xml:space="preserve">) require cleanup. </w:t>
      </w:r>
      <w:r w:rsidR="006272E8">
        <w:t>Another Area of Concern (AOC A-13</w:t>
      </w:r>
      <w:r w:rsidR="00FF4C0B">
        <w:t xml:space="preserve">) does not require cleanup since </w:t>
      </w:r>
      <w:r w:rsidR="00F92EF1">
        <w:t xml:space="preserve">contaminant </w:t>
      </w:r>
      <w:r w:rsidR="00FF4C0B">
        <w:t xml:space="preserve">concentrations do not exceed cleanup levels. </w:t>
      </w:r>
      <w:r w:rsidR="008E42CF">
        <w:t xml:space="preserve"> </w:t>
      </w:r>
      <w:r w:rsidR="00DB0EC3">
        <w:t xml:space="preserve">The cleanup actions </w:t>
      </w:r>
      <w:r w:rsidR="0042345B">
        <w:t>sel</w:t>
      </w:r>
      <w:r w:rsidR="00DB0EC3">
        <w:t xml:space="preserve">ected </w:t>
      </w:r>
      <w:r w:rsidR="00FF4C0B">
        <w:t xml:space="preserve">and agreed to by Boeing and Ecology </w:t>
      </w:r>
      <w:r w:rsidR="00DB0EC3">
        <w:t xml:space="preserve">for each </w:t>
      </w:r>
      <w:r w:rsidR="00D5052B">
        <w:t xml:space="preserve">of the three </w:t>
      </w:r>
      <w:r w:rsidR="00DB0EC3">
        <w:t>AOC</w:t>
      </w:r>
      <w:r w:rsidR="00D5052B">
        <w:t>s requiring cleanup</w:t>
      </w:r>
      <w:r w:rsidR="00DB0EC3">
        <w:t xml:space="preserve"> are as follows:</w:t>
      </w:r>
    </w:p>
    <w:p w14:paraId="7213C174" w14:textId="3B24DA54" w:rsidR="00155920" w:rsidRDefault="00155920" w:rsidP="00155920">
      <w:pPr>
        <w:pStyle w:val="ListBullet"/>
      </w:pPr>
      <w:r w:rsidRPr="00771303">
        <w:rPr>
          <w:b/>
          <w:bCs/>
        </w:rPr>
        <w:t>AOC A-01 (Former underground storage tanks [USTs] northwest of Building 17-06):</w:t>
      </w:r>
      <w:r>
        <w:t xml:space="preserve"> </w:t>
      </w:r>
      <w:r w:rsidR="00DB0EC3">
        <w:t xml:space="preserve">The </w:t>
      </w:r>
      <w:r w:rsidR="00DA741E">
        <w:t>underground storage</w:t>
      </w:r>
      <w:r w:rsidR="00DB0EC3">
        <w:t xml:space="preserve"> tanks and most of the contaminated soil</w:t>
      </w:r>
      <w:r w:rsidR="00DA741E">
        <w:t xml:space="preserve"> (caused by these tanks leaking)</w:t>
      </w:r>
      <w:r w:rsidR="00DB0EC3">
        <w:t xml:space="preserve"> have already been removed. However, p</w:t>
      </w:r>
      <w:r w:rsidR="00983849">
        <w:t xml:space="preserve">etroleum hydrocarbon concentrations in </w:t>
      </w:r>
      <w:r w:rsidR="00DB0EC3">
        <w:t xml:space="preserve">a very localized area of </w:t>
      </w:r>
      <w:r w:rsidR="00983849">
        <w:t xml:space="preserve">groundwater </w:t>
      </w:r>
      <w:r w:rsidR="00DB0EC3">
        <w:t xml:space="preserve">are still </w:t>
      </w:r>
      <w:r w:rsidR="00983849">
        <w:t xml:space="preserve">above cleanup levels </w:t>
      </w:r>
      <w:r w:rsidR="00DB0EC3">
        <w:t>and there are some small areas of</w:t>
      </w:r>
      <w:r w:rsidR="00983849">
        <w:t xml:space="preserve"> </w:t>
      </w:r>
      <w:r w:rsidR="00DB0EC3">
        <w:t xml:space="preserve">contamination </w:t>
      </w:r>
      <w:r w:rsidR="0042345B">
        <w:t xml:space="preserve">left </w:t>
      </w:r>
      <w:r w:rsidR="00DB0EC3">
        <w:t xml:space="preserve">in </w:t>
      </w:r>
      <w:r w:rsidR="0042345B">
        <w:t xml:space="preserve">the </w:t>
      </w:r>
      <w:r w:rsidR="00DB0EC3">
        <w:t>soil</w:t>
      </w:r>
      <w:r w:rsidR="00983849">
        <w:t>.</w:t>
      </w:r>
      <w:r w:rsidR="00983849" w:rsidRPr="002C2E79">
        <w:rPr>
          <w:rStyle w:val="BodyTextChar"/>
        </w:rPr>
        <w:t xml:space="preserve"> </w:t>
      </w:r>
      <w:r w:rsidR="00DB0EC3">
        <w:rPr>
          <w:rStyle w:val="BodyTextChar"/>
        </w:rPr>
        <w:t xml:space="preserve">The cleanup action will </w:t>
      </w:r>
      <w:r w:rsidR="0042345B">
        <w:t>remove</w:t>
      </w:r>
      <w:r w:rsidR="00DB0EC3">
        <w:t xml:space="preserve"> the remaining contaminated soil and </w:t>
      </w:r>
      <w:r w:rsidR="00E2519F">
        <w:t>p</w:t>
      </w:r>
      <w:r w:rsidR="0042345B">
        <w:t>ut</w:t>
      </w:r>
      <w:r w:rsidR="00E2519F">
        <w:t xml:space="preserve"> an oxidant</w:t>
      </w:r>
      <w:r w:rsidR="0042345B">
        <w:t xml:space="preserve"> (a chemical)</w:t>
      </w:r>
      <w:r w:rsidR="00E2519F">
        <w:t xml:space="preserve"> in the excavation that will break down the remaining contamination in the groundwater.</w:t>
      </w:r>
    </w:p>
    <w:p w14:paraId="7AF17DFE" w14:textId="1B7706C2" w:rsidR="00155920" w:rsidRDefault="00155920" w:rsidP="00155920">
      <w:pPr>
        <w:pStyle w:val="ListBullet"/>
      </w:pPr>
      <w:r w:rsidRPr="00771303">
        <w:rPr>
          <w:b/>
          <w:bCs/>
        </w:rPr>
        <w:t>AOC A-09 (Building 17-07 Acid Scrubber Drain Line Leak):</w:t>
      </w:r>
      <w:r>
        <w:t xml:space="preserve"> </w:t>
      </w:r>
      <w:r w:rsidR="00E2519F">
        <w:t xml:space="preserve">The soil and groundwater in a </w:t>
      </w:r>
      <w:r w:rsidR="0042345B">
        <w:t xml:space="preserve">small </w:t>
      </w:r>
      <w:r w:rsidR="00E2519F">
        <w:t xml:space="preserve">area at the south end of Building 17-07 was contaminated with metals when an underground pipe from an acid scrubber leaked. An excavation </w:t>
      </w:r>
      <w:r w:rsidR="0042345B">
        <w:t>removed</w:t>
      </w:r>
      <w:r w:rsidR="00E2519F">
        <w:t xml:space="preserve"> most of the contaminat</w:t>
      </w:r>
      <w:r w:rsidR="0042345B">
        <w:t xml:space="preserve">ed </w:t>
      </w:r>
      <w:r w:rsidR="00E2519F">
        <w:t>soil, but some of the contaminated soil is under the building and cannot be removed without damag</w:t>
      </w:r>
      <w:r w:rsidR="0042345B">
        <w:t>ing</w:t>
      </w:r>
      <w:r w:rsidR="00E2519F">
        <w:t xml:space="preserve"> the building. There is also a limited area where the metals in the soil </w:t>
      </w:r>
      <w:r w:rsidR="0042345B">
        <w:t>are affecting</w:t>
      </w:r>
      <w:r w:rsidR="00E2519F">
        <w:t xml:space="preserve"> the groundwater quality</w:t>
      </w:r>
      <w:r w:rsidR="001501AE">
        <w:t>. The contaminated groundwater</w:t>
      </w:r>
      <w:r w:rsidR="009C7F39">
        <w:t xml:space="preserve"> </w:t>
      </w:r>
      <w:r w:rsidR="00983849">
        <w:t xml:space="preserve">is currently contained under pavement and by the building </w:t>
      </w:r>
      <w:r w:rsidR="0042345B">
        <w:t>foundation</w:t>
      </w:r>
      <w:r w:rsidR="00983849">
        <w:t xml:space="preserve">; groundwater </w:t>
      </w:r>
      <w:r w:rsidR="00E05345">
        <w:t>contamination</w:t>
      </w:r>
      <w:r w:rsidR="00983849">
        <w:t xml:space="preserve"> </w:t>
      </w:r>
      <w:r w:rsidR="00E05345">
        <w:t>is not moving</w:t>
      </w:r>
      <w:r w:rsidR="00983849">
        <w:t xml:space="preserve"> downgradient</w:t>
      </w:r>
      <w:r w:rsidR="00E05345">
        <w:t xml:space="preserve"> and concentrations </w:t>
      </w:r>
      <w:r w:rsidR="009C7F39">
        <w:t xml:space="preserve">of contaminants </w:t>
      </w:r>
      <w:r w:rsidR="00E05345">
        <w:t>are decreasing</w:t>
      </w:r>
      <w:r w:rsidR="009C7F39">
        <w:t xml:space="preserve"> over time</w:t>
      </w:r>
      <w:r w:rsidR="00983849">
        <w:t xml:space="preserve">. </w:t>
      </w:r>
      <w:r w:rsidR="009C7F39">
        <w:t>The pavement an</w:t>
      </w:r>
      <w:r w:rsidR="00DA741E">
        <w:t>d</w:t>
      </w:r>
      <w:r w:rsidR="009C7F39">
        <w:t xml:space="preserve"> building currently protect people from being exposed to the contamination</w:t>
      </w:r>
      <w:r w:rsidR="00821F4F">
        <w:t xml:space="preserve"> and serve as</w:t>
      </w:r>
      <w:r w:rsidR="009C7F39">
        <w:t xml:space="preserve"> an institutional control. This institutional control will stay in place until </w:t>
      </w:r>
      <w:r w:rsidR="00821F4F">
        <w:t xml:space="preserve">the contamination is </w:t>
      </w:r>
      <w:r w:rsidR="00821F4F">
        <w:lastRenderedPageBreak/>
        <w:t xml:space="preserve">no longer present. </w:t>
      </w:r>
      <w:r w:rsidR="0042345B">
        <w:t>If</w:t>
      </w:r>
      <w:r w:rsidR="00821F4F">
        <w:t xml:space="preserve"> Boeing </w:t>
      </w:r>
      <w:r w:rsidR="00610786">
        <w:t>decides to demolish the building</w:t>
      </w:r>
      <w:r w:rsidR="00821F4F">
        <w:t xml:space="preserve">, </w:t>
      </w:r>
      <w:r w:rsidR="0042345B">
        <w:t>any</w:t>
      </w:r>
      <w:r w:rsidR="00610786">
        <w:t xml:space="preserve"> contaminated soil</w:t>
      </w:r>
      <w:r w:rsidR="0042345B">
        <w:t xml:space="preserve"> above cleanup levels</w:t>
      </w:r>
      <w:r w:rsidR="00821F4F">
        <w:t xml:space="preserve"> will be excavated</w:t>
      </w:r>
      <w:r w:rsidR="00610786">
        <w:t>, which is also expected to clean up the groundwater</w:t>
      </w:r>
      <w:r>
        <w:t>.</w:t>
      </w:r>
    </w:p>
    <w:p w14:paraId="7A28E611" w14:textId="04CBEA90" w:rsidR="00A835CD" w:rsidRDefault="00155920" w:rsidP="00E6329C">
      <w:pPr>
        <w:pStyle w:val="ListBullet"/>
      </w:pPr>
      <w:r w:rsidRPr="00E6329C">
        <w:rPr>
          <w:b/>
          <w:bCs/>
        </w:rPr>
        <w:t>AOC A-14 (Site-wide trichloroeth</w:t>
      </w:r>
      <w:r w:rsidR="00C26F83">
        <w:rPr>
          <w:b/>
          <w:bCs/>
        </w:rPr>
        <w:t>yl</w:t>
      </w:r>
      <w:r w:rsidRPr="00E6329C">
        <w:rPr>
          <w:b/>
          <w:bCs/>
        </w:rPr>
        <w:t>ene [TCE] and vinyl chloride [VC] Groundwater Contamination and TCE in limited soil areas at the Facility):</w:t>
      </w:r>
      <w:r>
        <w:t xml:space="preserve"> </w:t>
      </w:r>
      <w:r w:rsidR="004C0966">
        <w:t>Historical</w:t>
      </w:r>
      <w:r w:rsidR="00AF4D57">
        <w:t xml:space="preserve"> releases of TCE</w:t>
      </w:r>
      <w:r w:rsidR="004C0966">
        <w:t xml:space="preserve"> from the Facility</w:t>
      </w:r>
      <w:r w:rsidR="00AF4D57">
        <w:t xml:space="preserve"> have </w:t>
      </w:r>
      <w:r w:rsidR="004C0966">
        <w:t xml:space="preserve">created </w:t>
      </w:r>
      <w:r w:rsidR="00A212FB">
        <w:t xml:space="preserve">a </w:t>
      </w:r>
      <w:r w:rsidR="004C0966">
        <w:t>small area of soil contamination at the Boeing property and</w:t>
      </w:r>
      <w:r w:rsidR="00AF4D57">
        <w:t xml:space="preserve"> </w:t>
      </w:r>
      <w:r w:rsidR="004C0966">
        <w:t>areas of contaminated groundwater (</w:t>
      </w:r>
      <w:r w:rsidR="00AF4D57">
        <w:t>groundwater plume</w:t>
      </w:r>
      <w:r w:rsidR="004C0966">
        <w:t>s) that extend off the Boeing property</w:t>
      </w:r>
      <w:r w:rsidR="00AF4D57">
        <w:t>.</w:t>
      </w:r>
      <w:r w:rsidR="004C0966">
        <w:t xml:space="preserve"> The groundwater plumes consist of TCE and VC </w:t>
      </w:r>
      <w:r w:rsidR="0042345B">
        <w:t xml:space="preserve">(VC </w:t>
      </w:r>
      <w:r w:rsidR="00AF4D57">
        <w:t>is a chemical formed as TCE is broken down by bacteria in the groundwater</w:t>
      </w:r>
      <w:r w:rsidR="0042345B">
        <w:t>)</w:t>
      </w:r>
      <w:r w:rsidR="00AF4D57">
        <w:t xml:space="preserve">. The vinyl chloride is also broken down into non-toxic components by bacteria in the groundwater. This </w:t>
      </w:r>
      <w:r w:rsidR="007A7153">
        <w:t xml:space="preserve">natural </w:t>
      </w:r>
      <w:r w:rsidR="00AF4D57">
        <w:t xml:space="preserve">breakdown process is called natural attenuation. </w:t>
      </w:r>
      <w:r w:rsidR="00A835CD">
        <w:t>Boeing ha</w:t>
      </w:r>
      <w:r w:rsidR="00A212FB">
        <w:t>s</w:t>
      </w:r>
      <w:r w:rsidR="00A835CD">
        <w:t xml:space="preserve"> done extensive monitoring to determine how this process is progressing and will continue to monitor this process until the concentrations meet the cleanup standards. As groundwater cleans up, </w:t>
      </w:r>
      <w:r w:rsidR="008C6A14">
        <w:t xml:space="preserve">the concentrations of TCE and VC </w:t>
      </w:r>
      <w:r w:rsidR="007A7153">
        <w:t xml:space="preserve">in </w:t>
      </w:r>
      <w:r w:rsidR="00A835CD">
        <w:t xml:space="preserve">associated stormwater features (called AOC A-15 in the FS) will also cleanup. </w:t>
      </w:r>
    </w:p>
    <w:p w14:paraId="6B309BCB" w14:textId="2BC16977" w:rsidR="00AC70B5" w:rsidRPr="00E6329C" w:rsidRDefault="004C0966" w:rsidP="00DF421B">
      <w:pPr>
        <w:pStyle w:val="ListBullet"/>
        <w:numPr>
          <w:ilvl w:val="0"/>
          <w:numId w:val="0"/>
        </w:numPr>
        <w:ind w:left="720"/>
        <w:rPr>
          <w:szCs w:val="21"/>
        </w:rPr>
      </w:pPr>
      <w:r>
        <w:t xml:space="preserve">The cleanup action </w:t>
      </w:r>
      <w:r w:rsidR="00A835CD">
        <w:t xml:space="preserve">for soil </w:t>
      </w:r>
      <w:r>
        <w:t xml:space="preserve">will consist of </w:t>
      </w:r>
      <w:r w:rsidR="00A212FB">
        <w:t xml:space="preserve">an </w:t>
      </w:r>
      <w:r>
        <w:t xml:space="preserve">environmental covenant and institutional controls to limit </w:t>
      </w:r>
      <w:r w:rsidR="00A835CD">
        <w:t xml:space="preserve">exposure at the Boeing property. The cleanup action for groundwater will consist of monitored natural attenuation and </w:t>
      </w:r>
      <w:r>
        <w:t>inject</w:t>
      </w:r>
      <w:r w:rsidR="00A835CD">
        <w:t>ion of</w:t>
      </w:r>
      <w:r>
        <w:t xml:space="preserve"> additional food for bacteria (called enhanced </w:t>
      </w:r>
      <w:r w:rsidRPr="00D53DAB">
        <w:rPr>
          <w:i/>
          <w:iCs/>
        </w:rPr>
        <w:t>in situ</w:t>
      </w:r>
      <w:r>
        <w:t xml:space="preserve"> bioremediation) in an area of Algona to help cleanup groundwater faster.</w:t>
      </w:r>
      <w:r w:rsidR="008552E6">
        <w:t xml:space="preserve"> </w:t>
      </w:r>
    </w:p>
    <w:sectPr w:rsidR="00AC70B5" w:rsidRPr="00E6329C" w:rsidSect="006556E9">
      <w:headerReference w:type="default" r:id="rId17"/>
      <w:footerReference w:type="default" r:id="rId18"/>
      <w:pgSz w:w="12240" w:h="15840"/>
      <w:pgMar w:top="1440" w:right="1440" w:bottom="1440" w:left="1440" w:header="720" w:footer="720" w:gutter="0"/>
      <w:pgNumType w:fmt="lowerRoman"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2E767D" w16cid:durableId="241E6E55"/>
  <w16cid:commentId w16cid:paraId="2159EF93" w16cid:durableId="241E70CA"/>
  <w16cid:commentId w16cid:paraId="50F0C125" w16cid:durableId="241E71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26309" w14:textId="77777777" w:rsidR="00EE7492" w:rsidRDefault="00EE7492" w:rsidP="00A1053A">
      <w:r>
        <w:separator/>
      </w:r>
    </w:p>
  </w:endnote>
  <w:endnote w:type="continuationSeparator" w:id="0">
    <w:p w14:paraId="55C15169" w14:textId="77777777" w:rsidR="00EE7492" w:rsidRDefault="00EE7492" w:rsidP="00A1053A">
      <w:r>
        <w:continuationSeparator/>
      </w:r>
    </w:p>
  </w:endnote>
  <w:endnote w:type="continuationNotice" w:id="1">
    <w:p w14:paraId="327B8A5D" w14:textId="77777777" w:rsidR="00EE7492" w:rsidRDefault="00EE7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68806" w14:textId="77777777" w:rsidR="007111C1" w:rsidRPr="00822CAF" w:rsidRDefault="0017439E" w:rsidP="00214853">
    <w:pPr>
      <w:pStyle w:val="Footer"/>
    </w:pPr>
    <w:r>
      <w:t>Feasibility Study/Supplemental Feasibility Study Summary</w:t>
    </w:r>
    <w:r w:rsidR="007111C1" w:rsidRPr="00822CAF">
      <w:tab/>
    </w:r>
    <w:r w:rsidR="007111C1" w:rsidRPr="00822CAF">
      <w:tab/>
    </w:r>
    <w:r w:rsidR="007111C1">
      <w:t>0025164.1</w:t>
    </w:r>
    <w:r>
      <w:t>8</w:t>
    </w:r>
    <w:r w:rsidR="007111C1">
      <w:t>0.11</w:t>
    </w:r>
    <w:r>
      <w:t>2</w:t>
    </w:r>
  </w:p>
  <w:p w14:paraId="0A3D2147" w14:textId="5D4C23DC" w:rsidR="007111C1" w:rsidRPr="00822CAF" w:rsidRDefault="007111C1" w:rsidP="00214853">
    <w:pPr>
      <w:pStyle w:val="Footer"/>
      <w:rPr>
        <w:smallCaps/>
      </w:rPr>
    </w:pPr>
    <w:r>
      <w:t>Boeing Auburn Facility</w:t>
    </w:r>
    <w:r w:rsidRPr="00822CAF">
      <w:tab/>
    </w:r>
    <w:r w:rsidRPr="00805590">
      <w:rPr>
        <w:noProof/>
      </w:rPr>
      <w:fldChar w:fldCharType="begin"/>
    </w:r>
    <w:r w:rsidRPr="00805590">
      <w:rPr>
        <w:noProof/>
      </w:rPr>
      <w:instrText xml:space="preserve"> PAGE   \* MERGEFORMAT </w:instrText>
    </w:r>
    <w:r w:rsidRPr="00805590">
      <w:rPr>
        <w:noProof/>
      </w:rPr>
      <w:fldChar w:fldCharType="separate"/>
    </w:r>
    <w:r w:rsidR="002C70B4">
      <w:rPr>
        <w:noProof/>
      </w:rPr>
      <w:t>i</w:t>
    </w:r>
    <w:r w:rsidRPr="00805590">
      <w:rPr>
        <w:noProof/>
      </w:rPr>
      <w:fldChar w:fldCharType="end"/>
    </w:r>
    <w:r w:rsidRPr="00822CAF">
      <w:tab/>
    </w:r>
    <w:r w:rsidR="0017439E">
      <w:t xml:space="preserve">March </w:t>
    </w:r>
    <w:r w:rsidR="00462AAF">
      <w:t>31</w:t>
    </w:r>
    <w:r w:rsidR="00282577">
      <w:t>, 20</w:t>
    </w:r>
    <w:r w:rsidR="0017439E">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32EEE" w14:textId="77777777" w:rsidR="00EE7492" w:rsidRDefault="00EE7492" w:rsidP="00A1053A">
      <w:r>
        <w:separator/>
      </w:r>
    </w:p>
  </w:footnote>
  <w:footnote w:type="continuationSeparator" w:id="0">
    <w:p w14:paraId="0A5E6EAF" w14:textId="77777777" w:rsidR="00EE7492" w:rsidRDefault="00EE7492" w:rsidP="00A1053A">
      <w:r>
        <w:continuationSeparator/>
      </w:r>
    </w:p>
  </w:footnote>
  <w:footnote w:type="continuationNotice" w:id="1">
    <w:p w14:paraId="2BDB057C" w14:textId="77777777" w:rsidR="00EE7492" w:rsidRDefault="00EE74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13C59" w14:textId="11B1E6A6" w:rsidR="008774C2" w:rsidRPr="008774C2" w:rsidRDefault="008774C2">
    <w:pPr>
      <w:pStyle w:val="Header"/>
      <w:rPr>
        <w:b/>
        <w:bCs/>
      </w:rPr>
    </w:pPr>
    <w:r w:rsidRPr="008774C2">
      <w:rPr>
        <w:b/>
        <w:bC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F7FDF"/>
    <w:multiLevelType w:val="hybridMultilevel"/>
    <w:tmpl w:val="C604FA4E"/>
    <w:lvl w:ilvl="0" w:tplc="BA3E8F3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F3C80"/>
    <w:multiLevelType w:val="hybridMultilevel"/>
    <w:tmpl w:val="90F81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445E0"/>
    <w:multiLevelType w:val="multilevel"/>
    <w:tmpl w:val="5364814E"/>
    <w:numStyleLink w:val="LAINumberedHeadings"/>
  </w:abstractNum>
  <w:abstractNum w:abstractNumId="3" w15:restartNumberingAfterBreak="0">
    <w:nsid w:val="24AD3685"/>
    <w:multiLevelType w:val="hybridMultilevel"/>
    <w:tmpl w:val="AB2AE128"/>
    <w:lvl w:ilvl="0" w:tplc="AB985B30">
      <w:start w:val="1"/>
      <w:numFmt w:val="upperLetter"/>
      <w:lvlText w:val="%1"/>
      <w:lvlJc w:val="left"/>
      <w:pPr>
        <w:ind w:left="936" w:hanging="360"/>
      </w:pPr>
      <w:rPr>
        <w:rFonts w:hint="default"/>
        <w:sz w:val="22"/>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15:restartNumberingAfterBreak="0">
    <w:nsid w:val="2ED856BD"/>
    <w:multiLevelType w:val="hybridMultilevel"/>
    <w:tmpl w:val="A8F0AF98"/>
    <w:lvl w:ilvl="0" w:tplc="A0C4F9EE">
      <w:start w:val="1"/>
      <w:numFmt w:val="bullet"/>
      <w:pStyle w:val="ListBullet2"/>
      <w:lvlText w:val="‒"/>
      <w:lvlJc w:val="left"/>
      <w:pPr>
        <w:ind w:left="144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6A617F"/>
    <w:multiLevelType w:val="multilevel"/>
    <w:tmpl w:val="91AE6BB6"/>
    <w:lvl w:ilvl="0">
      <w:start w:val="1"/>
      <w:numFmt w:val="bullet"/>
      <w:pStyle w:val="ListBullet3"/>
      <w:lvlText w:val=""/>
      <w:lvlJc w:val="left"/>
      <w:pPr>
        <w:ind w:left="2160" w:hanging="360"/>
      </w:pPr>
      <w:rPr>
        <w:rFonts w:ascii="Wingdings" w:hAnsi="Wingdings" w:hint="default"/>
      </w:rPr>
    </w:lvl>
    <w:lvl w:ilvl="1">
      <w:start w:val="1"/>
      <w:numFmt w:val="bullet"/>
      <w:lvlText w:val="‒"/>
      <w:lvlJc w:val="left"/>
      <w:pPr>
        <w:ind w:left="2160" w:hanging="360"/>
      </w:pPr>
      <w:rPr>
        <w:rFonts w:ascii="Calibri" w:hAnsi="Calibri"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Wingdings 2" w:hAnsi="Wingdings 2"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3D0933FA"/>
    <w:multiLevelType w:val="multilevel"/>
    <w:tmpl w:val="46F44EE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D866C11"/>
    <w:multiLevelType w:val="multilevel"/>
    <w:tmpl w:val="5364814E"/>
    <w:styleLink w:val="LAINumberedHeadings"/>
    <w:lvl w:ilvl="0">
      <w:start w:val="1"/>
      <w:numFmt w:val="decimal"/>
      <w:lvlText w:val="%1.0"/>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4070C16"/>
    <w:multiLevelType w:val="hybridMultilevel"/>
    <w:tmpl w:val="F97CB966"/>
    <w:lvl w:ilvl="0" w:tplc="C0B42E7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70B87"/>
    <w:multiLevelType w:val="hybridMultilevel"/>
    <w:tmpl w:val="0694C5F0"/>
    <w:lvl w:ilvl="0" w:tplc="991C33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1076D8"/>
    <w:multiLevelType w:val="hybridMultilevel"/>
    <w:tmpl w:val="1844407E"/>
    <w:lvl w:ilvl="0" w:tplc="718EEDE6">
      <w:start w:val="1"/>
      <w:numFmt w:val="decimal"/>
      <w:pStyle w:val="TOCFigureList"/>
      <w:lvlText w:val="%1"/>
      <w:lvlJc w:val="left"/>
      <w:pPr>
        <w:ind w:left="576"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2E4284"/>
    <w:multiLevelType w:val="hybridMultilevel"/>
    <w:tmpl w:val="C65E98E6"/>
    <w:lvl w:ilvl="0" w:tplc="469C2B06">
      <w:start w:val="1"/>
      <w:numFmt w:val="decimal"/>
      <w:pStyle w:val="TOCAttachmentList"/>
      <w:lvlText w:val="%1"/>
      <w:lvlJc w:val="left"/>
      <w:pPr>
        <w:ind w:left="936" w:hanging="360"/>
      </w:pPr>
      <w:rPr>
        <w:rFonts w:hint="default"/>
        <w:sz w:val="22"/>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15:restartNumberingAfterBreak="0">
    <w:nsid w:val="55B67B0E"/>
    <w:multiLevelType w:val="hybridMultilevel"/>
    <w:tmpl w:val="0AC2F87E"/>
    <w:lvl w:ilvl="0" w:tplc="B7BE71C2">
      <w:start w:val="1"/>
      <w:numFmt w:val="decimal"/>
      <w:pStyle w:val="TOCAppendixList"/>
      <w:lvlText w:val="%1"/>
      <w:lvlJc w:val="left"/>
      <w:pPr>
        <w:ind w:left="936" w:hanging="360"/>
      </w:pPr>
      <w:rPr>
        <w:rFonts w:hint="default"/>
        <w:sz w:val="22"/>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60D2311D"/>
    <w:multiLevelType w:val="hybridMultilevel"/>
    <w:tmpl w:val="3B84865A"/>
    <w:lvl w:ilvl="0" w:tplc="C592F0DC">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7E537B"/>
    <w:multiLevelType w:val="multilevel"/>
    <w:tmpl w:val="710678BA"/>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70462E1"/>
    <w:multiLevelType w:val="hybridMultilevel"/>
    <w:tmpl w:val="43B878C2"/>
    <w:lvl w:ilvl="0" w:tplc="312CB2DE">
      <w:start w:val="1"/>
      <w:numFmt w:val="decimal"/>
      <w:pStyle w:val="TOCExhibitList"/>
      <w:lvlText w:val="%1"/>
      <w:lvlJc w:val="left"/>
      <w:pPr>
        <w:ind w:left="936" w:hanging="360"/>
      </w:pPr>
      <w:rPr>
        <w:rFonts w:hint="default"/>
        <w:sz w:val="22"/>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69745F46"/>
    <w:multiLevelType w:val="hybridMultilevel"/>
    <w:tmpl w:val="B3A2E74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69E65D98"/>
    <w:multiLevelType w:val="hybridMultilevel"/>
    <w:tmpl w:val="AEEE7FA4"/>
    <w:lvl w:ilvl="0" w:tplc="31829588">
      <w:start w:val="1"/>
      <w:numFmt w:val="decimal"/>
      <w:pStyle w:val="TOCTableList"/>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A546170"/>
    <w:multiLevelType w:val="hybridMultilevel"/>
    <w:tmpl w:val="BBE6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9E0F34"/>
    <w:multiLevelType w:val="hybridMultilevel"/>
    <w:tmpl w:val="ED162DC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0" w15:restartNumberingAfterBreak="0">
    <w:nsid w:val="7D173B19"/>
    <w:multiLevelType w:val="multilevel"/>
    <w:tmpl w:val="423699A0"/>
    <w:lvl w:ilvl="0">
      <w:start w:val="1"/>
      <w:numFmt w:val="bullet"/>
      <w:pStyle w:val="ListBullet4"/>
      <w:lvlText w:val=""/>
      <w:lvlJc w:val="left"/>
      <w:pPr>
        <w:ind w:left="3240" w:hanging="360"/>
      </w:pPr>
      <w:rPr>
        <w:rFonts w:ascii="Wingdings 2" w:hAnsi="Wingdings 2" w:hint="default"/>
      </w:rPr>
    </w:lvl>
    <w:lvl w:ilvl="1">
      <w:start w:val="1"/>
      <w:numFmt w:val="bullet"/>
      <w:lvlText w:val="‒"/>
      <w:lvlJc w:val="left"/>
      <w:pPr>
        <w:ind w:left="3960" w:hanging="360"/>
      </w:pPr>
      <w:rPr>
        <w:rFonts w:ascii="Calibri" w:hAnsi="Calibri"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Wingdings 2" w:hAnsi="Wingdings 2"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num w:numId="1">
    <w:abstractNumId w:val="6"/>
  </w:num>
  <w:num w:numId="2">
    <w:abstractNumId w:val="13"/>
  </w:num>
  <w:num w:numId="3">
    <w:abstractNumId w:val="14"/>
  </w:num>
  <w:num w:numId="4">
    <w:abstractNumId w:val="4"/>
  </w:num>
  <w:num w:numId="5">
    <w:abstractNumId w:val="20"/>
  </w:num>
  <w:num w:numId="6">
    <w:abstractNumId w:val="5"/>
  </w:num>
  <w:num w:numId="7">
    <w:abstractNumId w:val="7"/>
  </w:num>
  <w:num w:numId="8">
    <w:abstractNumId w:val="10"/>
  </w:num>
  <w:num w:numId="9">
    <w:abstractNumId w:val="8"/>
  </w:num>
  <w:num w:numId="10">
    <w:abstractNumId w:val="2"/>
  </w:num>
  <w:num w:numId="11">
    <w:abstractNumId w:val="9"/>
  </w:num>
  <w:num w:numId="12">
    <w:abstractNumId w:val="17"/>
  </w:num>
  <w:num w:numId="13">
    <w:abstractNumId w:val="12"/>
  </w:num>
  <w:num w:numId="14">
    <w:abstractNumId w:val="11"/>
  </w:num>
  <w:num w:numId="15">
    <w:abstractNumId w:val="15"/>
  </w:num>
  <w:num w:numId="16">
    <w:abstractNumId w:val="3"/>
  </w:num>
  <w:num w:numId="17">
    <w:abstractNumId w:val="1"/>
  </w:num>
  <w:num w:numId="18">
    <w:abstractNumId w:val="18"/>
  </w:num>
  <w:num w:numId="19">
    <w:abstractNumId w:val="16"/>
  </w:num>
  <w:num w:numId="20">
    <w:abstractNumId w:val="0"/>
  </w:num>
  <w:num w:numId="21">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6th 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2&lt;/SpaceAfter&gt;&lt;HyperlinksEnabled&gt;0&lt;/HyperlinksEnabled&gt;&lt;HyperlinksVisible&gt;0&lt;/HyperlinksVisible&gt;&lt;EnableBibliographyCategories&gt;0&lt;/EnableBibliographyCategories&gt;&lt;/ENLayout&gt;"/>
    <w:docVar w:name="EN.Libraries" w:val="&lt;Libraries&gt;&lt;/Libraries&gt;"/>
  </w:docVars>
  <w:rsids>
    <w:rsidRoot w:val="00E03F42"/>
    <w:rsid w:val="000007D1"/>
    <w:rsid w:val="00002317"/>
    <w:rsid w:val="000042EB"/>
    <w:rsid w:val="000071C4"/>
    <w:rsid w:val="0000784C"/>
    <w:rsid w:val="000137BE"/>
    <w:rsid w:val="00016463"/>
    <w:rsid w:val="0002045D"/>
    <w:rsid w:val="000223E8"/>
    <w:rsid w:val="00024D92"/>
    <w:rsid w:val="00031FBD"/>
    <w:rsid w:val="0003422D"/>
    <w:rsid w:val="000343FF"/>
    <w:rsid w:val="00035E09"/>
    <w:rsid w:val="0003658B"/>
    <w:rsid w:val="00037983"/>
    <w:rsid w:val="00037BBD"/>
    <w:rsid w:val="00042537"/>
    <w:rsid w:val="0004712B"/>
    <w:rsid w:val="00050CDF"/>
    <w:rsid w:val="0005114F"/>
    <w:rsid w:val="0005501F"/>
    <w:rsid w:val="0005528F"/>
    <w:rsid w:val="00056488"/>
    <w:rsid w:val="000577E4"/>
    <w:rsid w:val="00063039"/>
    <w:rsid w:val="00064AED"/>
    <w:rsid w:val="00066FAD"/>
    <w:rsid w:val="00067D1E"/>
    <w:rsid w:val="000707E3"/>
    <w:rsid w:val="00070874"/>
    <w:rsid w:val="00074637"/>
    <w:rsid w:val="000746AF"/>
    <w:rsid w:val="0008183B"/>
    <w:rsid w:val="00082956"/>
    <w:rsid w:val="000868E0"/>
    <w:rsid w:val="000870A7"/>
    <w:rsid w:val="000879FB"/>
    <w:rsid w:val="00090BAC"/>
    <w:rsid w:val="00091496"/>
    <w:rsid w:val="000A0F16"/>
    <w:rsid w:val="000A60D9"/>
    <w:rsid w:val="000C1A34"/>
    <w:rsid w:val="000C4974"/>
    <w:rsid w:val="000C51E2"/>
    <w:rsid w:val="000C7B01"/>
    <w:rsid w:val="000D2E63"/>
    <w:rsid w:val="000D3AEC"/>
    <w:rsid w:val="000D3B6F"/>
    <w:rsid w:val="000D5877"/>
    <w:rsid w:val="000D5FB5"/>
    <w:rsid w:val="000E191B"/>
    <w:rsid w:val="000E38AC"/>
    <w:rsid w:val="000E7216"/>
    <w:rsid w:val="000F1FD3"/>
    <w:rsid w:val="000F305A"/>
    <w:rsid w:val="0010021A"/>
    <w:rsid w:val="00101A59"/>
    <w:rsid w:val="00110D07"/>
    <w:rsid w:val="001167F0"/>
    <w:rsid w:val="00116F08"/>
    <w:rsid w:val="001205AE"/>
    <w:rsid w:val="001228DF"/>
    <w:rsid w:val="001263D7"/>
    <w:rsid w:val="0012771C"/>
    <w:rsid w:val="0013203C"/>
    <w:rsid w:val="001324BC"/>
    <w:rsid w:val="00134936"/>
    <w:rsid w:val="001458C6"/>
    <w:rsid w:val="00147980"/>
    <w:rsid w:val="00147E9C"/>
    <w:rsid w:val="001501AE"/>
    <w:rsid w:val="00155920"/>
    <w:rsid w:val="00161D6E"/>
    <w:rsid w:val="00163184"/>
    <w:rsid w:val="00166990"/>
    <w:rsid w:val="00172580"/>
    <w:rsid w:val="00173F8B"/>
    <w:rsid w:val="0017439E"/>
    <w:rsid w:val="00177DF7"/>
    <w:rsid w:val="001820BE"/>
    <w:rsid w:val="001850CF"/>
    <w:rsid w:val="0019087A"/>
    <w:rsid w:val="00193094"/>
    <w:rsid w:val="001957CD"/>
    <w:rsid w:val="00195FA9"/>
    <w:rsid w:val="0019689B"/>
    <w:rsid w:val="00197DF9"/>
    <w:rsid w:val="001A43F2"/>
    <w:rsid w:val="001A5F81"/>
    <w:rsid w:val="001A60D6"/>
    <w:rsid w:val="001A6C89"/>
    <w:rsid w:val="001B479F"/>
    <w:rsid w:val="001B4CC1"/>
    <w:rsid w:val="001B50F6"/>
    <w:rsid w:val="001B7A64"/>
    <w:rsid w:val="001C1912"/>
    <w:rsid w:val="001C2C44"/>
    <w:rsid w:val="001C3B63"/>
    <w:rsid w:val="001D118E"/>
    <w:rsid w:val="001D2852"/>
    <w:rsid w:val="001D2D7D"/>
    <w:rsid w:val="001D4FE2"/>
    <w:rsid w:val="001D5B4C"/>
    <w:rsid w:val="001D6111"/>
    <w:rsid w:val="001F0E1C"/>
    <w:rsid w:val="001F50C0"/>
    <w:rsid w:val="001F54B3"/>
    <w:rsid w:val="0020058F"/>
    <w:rsid w:val="00200E6A"/>
    <w:rsid w:val="002059FD"/>
    <w:rsid w:val="00207344"/>
    <w:rsid w:val="0021243A"/>
    <w:rsid w:val="00213E64"/>
    <w:rsid w:val="00214853"/>
    <w:rsid w:val="00220AB5"/>
    <w:rsid w:val="00221363"/>
    <w:rsid w:val="00221769"/>
    <w:rsid w:val="00225E6E"/>
    <w:rsid w:val="002313DE"/>
    <w:rsid w:val="00231AAC"/>
    <w:rsid w:val="00235E3C"/>
    <w:rsid w:val="00243E4D"/>
    <w:rsid w:val="00246FA7"/>
    <w:rsid w:val="00254415"/>
    <w:rsid w:val="00256988"/>
    <w:rsid w:val="002603CF"/>
    <w:rsid w:val="002634F7"/>
    <w:rsid w:val="00272E07"/>
    <w:rsid w:val="00273637"/>
    <w:rsid w:val="00273796"/>
    <w:rsid w:val="00274AAE"/>
    <w:rsid w:val="002763FC"/>
    <w:rsid w:val="00276F34"/>
    <w:rsid w:val="002808BB"/>
    <w:rsid w:val="00280E12"/>
    <w:rsid w:val="00281222"/>
    <w:rsid w:val="002818D3"/>
    <w:rsid w:val="00282577"/>
    <w:rsid w:val="0028300E"/>
    <w:rsid w:val="00286332"/>
    <w:rsid w:val="00294776"/>
    <w:rsid w:val="00295A9D"/>
    <w:rsid w:val="002A2AF9"/>
    <w:rsid w:val="002A2B65"/>
    <w:rsid w:val="002A36BE"/>
    <w:rsid w:val="002A466B"/>
    <w:rsid w:val="002A7385"/>
    <w:rsid w:val="002C2E79"/>
    <w:rsid w:val="002C4EB6"/>
    <w:rsid w:val="002C5A9D"/>
    <w:rsid w:val="002C6023"/>
    <w:rsid w:val="002C65FC"/>
    <w:rsid w:val="002C70B4"/>
    <w:rsid w:val="002D38EA"/>
    <w:rsid w:val="002D4E2F"/>
    <w:rsid w:val="002D6F72"/>
    <w:rsid w:val="002E089E"/>
    <w:rsid w:val="002E1BC5"/>
    <w:rsid w:val="002E216A"/>
    <w:rsid w:val="002E60C4"/>
    <w:rsid w:val="002E7257"/>
    <w:rsid w:val="002F4C34"/>
    <w:rsid w:val="00305396"/>
    <w:rsid w:val="00307DD3"/>
    <w:rsid w:val="00313BEE"/>
    <w:rsid w:val="0031761B"/>
    <w:rsid w:val="00320B2D"/>
    <w:rsid w:val="00320F72"/>
    <w:rsid w:val="00332345"/>
    <w:rsid w:val="003341F8"/>
    <w:rsid w:val="003364E8"/>
    <w:rsid w:val="003372F2"/>
    <w:rsid w:val="0034084A"/>
    <w:rsid w:val="00340995"/>
    <w:rsid w:val="00340D9C"/>
    <w:rsid w:val="00340E86"/>
    <w:rsid w:val="00341B61"/>
    <w:rsid w:val="0034476E"/>
    <w:rsid w:val="00347F90"/>
    <w:rsid w:val="003517A4"/>
    <w:rsid w:val="003531B4"/>
    <w:rsid w:val="003556FD"/>
    <w:rsid w:val="00363048"/>
    <w:rsid w:val="00364218"/>
    <w:rsid w:val="003645BD"/>
    <w:rsid w:val="003660C5"/>
    <w:rsid w:val="003661FD"/>
    <w:rsid w:val="003666EB"/>
    <w:rsid w:val="0038222F"/>
    <w:rsid w:val="00382503"/>
    <w:rsid w:val="003840DE"/>
    <w:rsid w:val="00384C5F"/>
    <w:rsid w:val="00386113"/>
    <w:rsid w:val="00390AA1"/>
    <w:rsid w:val="00391ED9"/>
    <w:rsid w:val="003924F5"/>
    <w:rsid w:val="0039465E"/>
    <w:rsid w:val="00396D52"/>
    <w:rsid w:val="00397D62"/>
    <w:rsid w:val="003A1092"/>
    <w:rsid w:val="003A2A32"/>
    <w:rsid w:val="003B0627"/>
    <w:rsid w:val="003B0717"/>
    <w:rsid w:val="003B5786"/>
    <w:rsid w:val="003B5E1A"/>
    <w:rsid w:val="003C0E62"/>
    <w:rsid w:val="003C118F"/>
    <w:rsid w:val="003C48F6"/>
    <w:rsid w:val="003D227F"/>
    <w:rsid w:val="003D43E1"/>
    <w:rsid w:val="003D4F3C"/>
    <w:rsid w:val="003D7CD9"/>
    <w:rsid w:val="003D7E39"/>
    <w:rsid w:val="003E6804"/>
    <w:rsid w:val="003E7A08"/>
    <w:rsid w:val="003F12C4"/>
    <w:rsid w:val="003F2935"/>
    <w:rsid w:val="003F7ED1"/>
    <w:rsid w:val="00401660"/>
    <w:rsid w:val="00404CAF"/>
    <w:rsid w:val="00413386"/>
    <w:rsid w:val="00413A5A"/>
    <w:rsid w:val="00413C13"/>
    <w:rsid w:val="00422AE7"/>
    <w:rsid w:val="0042345B"/>
    <w:rsid w:val="00435CEA"/>
    <w:rsid w:val="004424A3"/>
    <w:rsid w:val="00444D9F"/>
    <w:rsid w:val="00445A36"/>
    <w:rsid w:val="004476F3"/>
    <w:rsid w:val="004526B1"/>
    <w:rsid w:val="0046124A"/>
    <w:rsid w:val="00462AAF"/>
    <w:rsid w:val="0046494D"/>
    <w:rsid w:val="00465F04"/>
    <w:rsid w:val="00466AED"/>
    <w:rsid w:val="00471AB6"/>
    <w:rsid w:val="00473157"/>
    <w:rsid w:val="004765D0"/>
    <w:rsid w:val="00477A08"/>
    <w:rsid w:val="00480E96"/>
    <w:rsid w:val="00481281"/>
    <w:rsid w:val="00482D5E"/>
    <w:rsid w:val="00484165"/>
    <w:rsid w:val="004845B8"/>
    <w:rsid w:val="00484A7A"/>
    <w:rsid w:val="00485855"/>
    <w:rsid w:val="0049153B"/>
    <w:rsid w:val="00491ACE"/>
    <w:rsid w:val="00491E69"/>
    <w:rsid w:val="004A3463"/>
    <w:rsid w:val="004A3B1A"/>
    <w:rsid w:val="004B14B5"/>
    <w:rsid w:val="004B1822"/>
    <w:rsid w:val="004B1B36"/>
    <w:rsid w:val="004B51E8"/>
    <w:rsid w:val="004B5A88"/>
    <w:rsid w:val="004B60EE"/>
    <w:rsid w:val="004C03FD"/>
    <w:rsid w:val="004C0966"/>
    <w:rsid w:val="004C1733"/>
    <w:rsid w:val="004C2A56"/>
    <w:rsid w:val="004C3A9C"/>
    <w:rsid w:val="004C7029"/>
    <w:rsid w:val="004D71C2"/>
    <w:rsid w:val="004D7957"/>
    <w:rsid w:val="004D7E09"/>
    <w:rsid w:val="004E2B63"/>
    <w:rsid w:val="004F3E31"/>
    <w:rsid w:val="004F5100"/>
    <w:rsid w:val="004F71A4"/>
    <w:rsid w:val="00500ADC"/>
    <w:rsid w:val="00503939"/>
    <w:rsid w:val="00511213"/>
    <w:rsid w:val="00523482"/>
    <w:rsid w:val="00523D5C"/>
    <w:rsid w:val="005259FC"/>
    <w:rsid w:val="00525BCC"/>
    <w:rsid w:val="00533D1F"/>
    <w:rsid w:val="00535C99"/>
    <w:rsid w:val="00537880"/>
    <w:rsid w:val="00537DBC"/>
    <w:rsid w:val="00540917"/>
    <w:rsid w:val="00541D24"/>
    <w:rsid w:val="00546414"/>
    <w:rsid w:val="00546AFA"/>
    <w:rsid w:val="00555053"/>
    <w:rsid w:val="00556AD5"/>
    <w:rsid w:val="00560BD2"/>
    <w:rsid w:val="00566A1B"/>
    <w:rsid w:val="005701C6"/>
    <w:rsid w:val="0058202A"/>
    <w:rsid w:val="00594A38"/>
    <w:rsid w:val="005970EC"/>
    <w:rsid w:val="005A2288"/>
    <w:rsid w:val="005A2590"/>
    <w:rsid w:val="005A3717"/>
    <w:rsid w:val="005A4A7E"/>
    <w:rsid w:val="005A54F6"/>
    <w:rsid w:val="005B31B9"/>
    <w:rsid w:val="005B3C33"/>
    <w:rsid w:val="005C46FE"/>
    <w:rsid w:val="005D0AA8"/>
    <w:rsid w:val="005D2B07"/>
    <w:rsid w:val="005D3B3B"/>
    <w:rsid w:val="005D5882"/>
    <w:rsid w:val="005E6DA7"/>
    <w:rsid w:val="005F360E"/>
    <w:rsid w:val="005F44C2"/>
    <w:rsid w:val="006007A0"/>
    <w:rsid w:val="00601BFE"/>
    <w:rsid w:val="00601F5C"/>
    <w:rsid w:val="00603B16"/>
    <w:rsid w:val="00603E57"/>
    <w:rsid w:val="00605F90"/>
    <w:rsid w:val="00610786"/>
    <w:rsid w:val="00610E09"/>
    <w:rsid w:val="00611EA6"/>
    <w:rsid w:val="00612912"/>
    <w:rsid w:val="00614EFF"/>
    <w:rsid w:val="00616AB4"/>
    <w:rsid w:val="00616C43"/>
    <w:rsid w:val="00616F0C"/>
    <w:rsid w:val="006179DB"/>
    <w:rsid w:val="006201D6"/>
    <w:rsid w:val="00620BA0"/>
    <w:rsid w:val="00623AF8"/>
    <w:rsid w:val="00625311"/>
    <w:rsid w:val="006272E8"/>
    <w:rsid w:val="006301D9"/>
    <w:rsid w:val="00630F7E"/>
    <w:rsid w:val="00637301"/>
    <w:rsid w:val="00643750"/>
    <w:rsid w:val="00644208"/>
    <w:rsid w:val="00644708"/>
    <w:rsid w:val="00645133"/>
    <w:rsid w:val="006478C4"/>
    <w:rsid w:val="006523E5"/>
    <w:rsid w:val="006531B7"/>
    <w:rsid w:val="00654068"/>
    <w:rsid w:val="0065452C"/>
    <w:rsid w:val="006556E9"/>
    <w:rsid w:val="00656D5B"/>
    <w:rsid w:val="00660D1B"/>
    <w:rsid w:val="006638F6"/>
    <w:rsid w:val="00664899"/>
    <w:rsid w:val="00671AA7"/>
    <w:rsid w:val="0067309D"/>
    <w:rsid w:val="006731B6"/>
    <w:rsid w:val="006740E9"/>
    <w:rsid w:val="006753EC"/>
    <w:rsid w:val="00675EA5"/>
    <w:rsid w:val="00676877"/>
    <w:rsid w:val="0068127C"/>
    <w:rsid w:val="00681956"/>
    <w:rsid w:val="00682982"/>
    <w:rsid w:val="006840D5"/>
    <w:rsid w:val="00686B59"/>
    <w:rsid w:val="0069248E"/>
    <w:rsid w:val="00695F03"/>
    <w:rsid w:val="006A301E"/>
    <w:rsid w:val="006A3F16"/>
    <w:rsid w:val="006A648A"/>
    <w:rsid w:val="006A6A12"/>
    <w:rsid w:val="006A716D"/>
    <w:rsid w:val="006A7BFC"/>
    <w:rsid w:val="006B244A"/>
    <w:rsid w:val="006B68CE"/>
    <w:rsid w:val="006C3E33"/>
    <w:rsid w:val="006C4D78"/>
    <w:rsid w:val="006C70F4"/>
    <w:rsid w:val="006D1377"/>
    <w:rsid w:val="006D219C"/>
    <w:rsid w:val="006D60A7"/>
    <w:rsid w:val="006E5750"/>
    <w:rsid w:val="006E7A4D"/>
    <w:rsid w:val="006F07B6"/>
    <w:rsid w:val="006F36B8"/>
    <w:rsid w:val="006F4781"/>
    <w:rsid w:val="006F4B6D"/>
    <w:rsid w:val="00704D6E"/>
    <w:rsid w:val="0070766E"/>
    <w:rsid w:val="007111C1"/>
    <w:rsid w:val="007115F9"/>
    <w:rsid w:val="00712016"/>
    <w:rsid w:val="007168F8"/>
    <w:rsid w:val="00721765"/>
    <w:rsid w:val="00725289"/>
    <w:rsid w:val="00725E60"/>
    <w:rsid w:val="00727FED"/>
    <w:rsid w:val="007303BB"/>
    <w:rsid w:val="00734761"/>
    <w:rsid w:val="00735681"/>
    <w:rsid w:val="007403AA"/>
    <w:rsid w:val="00740A7D"/>
    <w:rsid w:val="00740C1F"/>
    <w:rsid w:val="0074758F"/>
    <w:rsid w:val="00750497"/>
    <w:rsid w:val="00755AFE"/>
    <w:rsid w:val="00756925"/>
    <w:rsid w:val="00762336"/>
    <w:rsid w:val="007625FB"/>
    <w:rsid w:val="00771303"/>
    <w:rsid w:val="00772906"/>
    <w:rsid w:val="007802FE"/>
    <w:rsid w:val="00780431"/>
    <w:rsid w:val="007804FE"/>
    <w:rsid w:val="00782098"/>
    <w:rsid w:val="007857A9"/>
    <w:rsid w:val="00785C57"/>
    <w:rsid w:val="00786F6C"/>
    <w:rsid w:val="00790E3C"/>
    <w:rsid w:val="00791BDE"/>
    <w:rsid w:val="00791E62"/>
    <w:rsid w:val="007A05D6"/>
    <w:rsid w:val="007A2064"/>
    <w:rsid w:val="007A350E"/>
    <w:rsid w:val="007A5BC5"/>
    <w:rsid w:val="007A7153"/>
    <w:rsid w:val="007B064C"/>
    <w:rsid w:val="007B1631"/>
    <w:rsid w:val="007B6561"/>
    <w:rsid w:val="007B6D0A"/>
    <w:rsid w:val="007B7F22"/>
    <w:rsid w:val="007C1391"/>
    <w:rsid w:val="007D12ED"/>
    <w:rsid w:val="007D1AF9"/>
    <w:rsid w:val="007D27C6"/>
    <w:rsid w:val="007D39A0"/>
    <w:rsid w:val="007D47EF"/>
    <w:rsid w:val="007D735D"/>
    <w:rsid w:val="007E2271"/>
    <w:rsid w:val="007E490A"/>
    <w:rsid w:val="007E4FC8"/>
    <w:rsid w:val="007E63B5"/>
    <w:rsid w:val="007F0A38"/>
    <w:rsid w:val="007F5639"/>
    <w:rsid w:val="007F586B"/>
    <w:rsid w:val="007F5A53"/>
    <w:rsid w:val="007F7686"/>
    <w:rsid w:val="00800403"/>
    <w:rsid w:val="00801B2C"/>
    <w:rsid w:val="0080515E"/>
    <w:rsid w:val="00805590"/>
    <w:rsid w:val="008056AC"/>
    <w:rsid w:val="00805F70"/>
    <w:rsid w:val="00807843"/>
    <w:rsid w:val="00821F4F"/>
    <w:rsid w:val="00822CAF"/>
    <w:rsid w:val="008244F4"/>
    <w:rsid w:val="00825F63"/>
    <w:rsid w:val="0083295E"/>
    <w:rsid w:val="00832BF6"/>
    <w:rsid w:val="00833B08"/>
    <w:rsid w:val="00837F63"/>
    <w:rsid w:val="00840E9C"/>
    <w:rsid w:val="0084456F"/>
    <w:rsid w:val="00845E38"/>
    <w:rsid w:val="00847969"/>
    <w:rsid w:val="00851F45"/>
    <w:rsid w:val="008552E6"/>
    <w:rsid w:val="008562D0"/>
    <w:rsid w:val="00857692"/>
    <w:rsid w:val="00861854"/>
    <w:rsid w:val="008774C2"/>
    <w:rsid w:val="0088065E"/>
    <w:rsid w:val="00881F56"/>
    <w:rsid w:val="00884B41"/>
    <w:rsid w:val="008916F4"/>
    <w:rsid w:val="008A0AE7"/>
    <w:rsid w:val="008A1930"/>
    <w:rsid w:val="008A2FFE"/>
    <w:rsid w:val="008A6D85"/>
    <w:rsid w:val="008A7F1E"/>
    <w:rsid w:val="008B0717"/>
    <w:rsid w:val="008B0DC7"/>
    <w:rsid w:val="008B7872"/>
    <w:rsid w:val="008C09A8"/>
    <w:rsid w:val="008C0DAA"/>
    <w:rsid w:val="008C3565"/>
    <w:rsid w:val="008C6A14"/>
    <w:rsid w:val="008D29E0"/>
    <w:rsid w:val="008D370A"/>
    <w:rsid w:val="008E42CF"/>
    <w:rsid w:val="008E7AF2"/>
    <w:rsid w:val="008F3B63"/>
    <w:rsid w:val="008F5857"/>
    <w:rsid w:val="009009D9"/>
    <w:rsid w:val="00904276"/>
    <w:rsid w:val="00906782"/>
    <w:rsid w:val="00906A80"/>
    <w:rsid w:val="0091382A"/>
    <w:rsid w:val="00914B59"/>
    <w:rsid w:val="009158F6"/>
    <w:rsid w:val="00927A13"/>
    <w:rsid w:val="00930E63"/>
    <w:rsid w:val="00931E06"/>
    <w:rsid w:val="00934C3D"/>
    <w:rsid w:val="009356DD"/>
    <w:rsid w:val="0094457A"/>
    <w:rsid w:val="00944638"/>
    <w:rsid w:val="00947FB0"/>
    <w:rsid w:val="00950E73"/>
    <w:rsid w:val="00956B38"/>
    <w:rsid w:val="00963850"/>
    <w:rsid w:val="00963FD6"/>
    <w:rsid w:val="0096650F"/>
    <w:rsid w:val="00972BEF"/>
    <w:rsid w:val="00974E38"/>
    <w:rsid w:val="009779DE"/>
    <w:rsid w:val="00982001"/>
    <w:rsid w:val="00983849"/>
    <w:rsid w:val="0098673F"/>
    <w:rsid w:val="00992788"/>
    <w:rsid w:val="00992B30"/>
    <w:rsid w:val="00992DA8"/>
    <w:rsid w:val="00993282"/>
    <w:rsid w:val="00993B6F"/>
    <w:rsid w:val="009967BF"/>
    <w:rsid w:val="009A0C3C"/>
    <w:rsid w:val="009A1207"/>
    <w:rsid w:val="009A23E7"/>
    <w:rsid w:val="009A37D1"/>
    <w:rsid w:val="009A544B"/>
    <w:rsid w:val="009A7343"/>
    <w:rsid w:val="009B02D1"/>
    <w:rsid w:val="009B10B4"/>
    <w:rsid w:val="009B5C65"/>
    <w:rsid w:val="009B7978"/>
    <w:rsid w:val="009C00D1"/>
    <w:rsid w:val="009C0E10"/>
    <w:rsid w:val="009C152E"/>
    <w:rsid w:val="009C6278"/>
    <w:rsid w:val="009C696F"/>
    <w:rsid w:val="009C7F39"/>
    <w:rsid w:val="009D00CE"/>
    <w:rsid w:val="009D393E"/>
    <w:rsid w:val="009D3B9E"/>
    <w:rsid w:val="009D45FC"/>
    <w:rsid w:val="009E0CCB"/>
    <w:rsid w:val="009E3AE0"/>
    <w:rsid w:val="009E3DFE"/>
    <w:rsid w:val="009E498A"/>
    <w:rsid w:val="009E559A"/>
    <w:rsid w:val="009E6E21"/>
    <w:rsid w:val="00A01DAF"/>
    <w:rsid w:val="00A07ED7"/>
    <w:rsid w:val="00A1053A"/>
    <w:rsid w:val="00A13CDC"/>
    <w:rsid w:val="00A212FB"/>
    <w:rsid w:val="00A23B37"/>
    <w:rsid w:val="00A3004D"/>
    <w:rsid w:val="00A32268"/>
    <w:rsid w:val="00A3627A"/>
    <w:rsid w:val="00A42390"/>
    <w:rsid w:val="00A442E3"/>
    <w:rsid w:val="00A443F6"/>
    <w:rsid w:val="00A47F63"/>
    <w:rsid w:val="00A520C9"/>
    <w:rsid w:val="00A54422"/>
    <w:rsid w:val="00A55D52"/>
    <w:rsid w:val="00A575E5"/>
    <w:rsid w:val="00A57B31"/>
    <w:rsid w:val="00A61033"/>
    <w:rsid w:val="00A620C2"/>
    <w:rsid w:val="00A620FE"/>
    <w:rsid w:val="00A62D6F"/>
    <w:rsid w:val="00A65189"/>
    <w:rsid w:val="00A6543F"/>
    <w:rsid w:val="00A65F73"/>
    <w:rsid w:val="00A71CA5"/>
    <w:rsid w:val="00A81226"/>
    <w:rsid w:val="00A82B7A"/>
    <w:rsid w:val="00A835CD"/>
    <w:rsid w:val="00A85934"/>
    <w:rsid w:val="00A87794"/>
    <w:rsid w:val="00A91B69"/>
    <w:rsid w:val="00A955EA"/>
    <w:rsid w:val="00AA2E71"/>
    <w:rsid w:val="00AA39EC"/>
    <w:rsid w:val="00AA6728"/>
    <w:rsid w:val="00AB028E"/>
    <w:rsid w:val="00AB5381"/>
    <w:rsid w:val="00AB637E"/>
    <w:rsid w:val="00AC0018"/>
    <w:rsid w:val="00AC2EC0"/>
    <w:rsid w:val="00AC3FB5"/>
    <w:rsid w:val="00AC517D"/>
    <w:rsid w:val="00AC70B5"/>
    <w:rsid w:val="00AD2104"/>
    <w:rsid w:val="00AD2BC6"/>
    <w:rsid w:val="00AD33F1"/>
    <w:rsid w:val="00AD54D8"/>
    <w:rsid w:val="00AD5A08"/>
    <w:rsid w:val="00AD7013"/>
    <w:rsid w:val="00AE1580"/>
    <w:rsid w:val="00AE1B5D"/>
    <w:rsid w:val="00AE63FA"/>
    <w:rsid w:val="00AF16EB"/>
    <w:rsid w:val="00AF2411"/>
    <w:rsid w:val="00AF4D57"/>
    <w:rsid w:val="00B00805"/>
    <w:rsid w:val="00B00897"/>
    <w:rsid w:val="00B0235B"/>
    <w:rsid w:val="00B058F0"/>
    <w:rsid w:val="00B13BA9"/>
    <w:rsid w:val="00B14301"/>
    <w:rsid w:val="00B20BBD"/>
    <w:rsid w:val="00B2366A"/>
    <w:rsid w:val="00B276D4"/>
    <w:rsid w:val="00B27965"/>
    <w:rsid w:val="00B3146E"/>
    <w:rsid w:val="00B31BE9"/>
    <w:rsid w:val="00B3385A"/>
    <w:rsid w:val="00B354DA"/>
    <w:rsid w:val="00B37D50"/>
    <w:rsid w:val="00B41273"/>
    <w:rsid w:val="00B5008E"/>
    <w:rsid w:val="00B54CC8"/>
    <w:rsid w:val="00B56DE9"/>
    <w:rsid w:val="00B5721D"/>
    <w:rsid w:val="00B61B5C"/>
    <w:rsid w:val="00B62B75"/>
    <w:rsid w:val="00B63D83"/>
    <w:rsid w:val="00B656D8"/>
    <w:rsid w:val="00B66D08"/>
    <w:rsid w:val="00B67A63"/>
    <w:rsid w:val="00B74562"/>
    <w:rsid w:val="00B80172"/>
    <w:rsid w:val="00B8123A"/>
    <w:rsid w:val="00B82922"/>
    <w:rsid w:val="00B82D17"/>
    <w:rsid w:val="00B853C3"/>
    <w:rsid w:val="00B853ED"/>
    <w:rsid w:val="00B85915"/>
    <w:rsid w:val="00B8623A"/>
    <w:rsid w:val="00B90FAA"/>
    <w:rsid w:val="00B919F8"/>
    <w:rsid w:val="00B952D8"/>
    <w:rsid w:val="00BA019D"/>
    <w:rsid w:val="00BA691E"/>
    <w:rsid w:val="00BA7B8F"/>
    <w:rsid w:val="00BB7540"/>
    <w:rsid w:val="00BC18F5"/>
    <w:rsid w:val="00BC2445"/>
    <w:rsid w:val="00BD0199"/>
    <w:rsid w:val="00BD035C"/>
    <w:rsid w:val="00BD0B62"/>
    <w:rsid w:val="00BD3D55"/>
    <w:rsid w:val="00BD7903"/>
    <w:rsid w:val="00BE0A20"/>
    <w:rsid w:val="00BE1189"/>
    <w:rsid w:val="00BE4ADE"/>
    <w:rsid w:val="00BE7606"/>
    <w:rsid w:val="00BE7FA0"/>
    <w:rsid w:val="00BF04E4"/>
    <w:rsid w:val="00BF22A9"/>
    <w:rsid w:val="00C0071D"/>
    <w:rsid w:val="00C01856"/>
    <w:rsid w:val="00C02789"/>
    <w:rsid w:val="00C043EF"/>
    <w:rsid w:val="00C070E1"/>
    <w:rsid w:val="00C10E03"/>
    <w:rsid w:val="00C20786"/>
    <w:rsid w:val="00C2094D"/>
    <w:rsid w:val="00C26495"/>
    <w:rsid w:val="00C26D4F"/>
    <w:rsid w:val="00C26F83"/>
    <w:rsid w:val="00C31E55"/>
    <w:rsid w:val="00C32B70"/>
    <w:rsid w:val="00C3547B"/>
    <w:rsid w:val="00C362B9"/>
    <w:rsid w:val="00C365A9"/>
    <w:rsid w:val="00C374B6"/>
    <w:rsid w:val="00C40906"/>
    <w:rsid w:val="00C41C92"/>
    <w:rsid w:val="00C43EFD"/>
    <w:rsid w:val="00C46FA0"/>
    <w:rsid w:val="00C4729C"/>
    <w:rsid w:val="00C53E01"/>
    <w:rsid w:val="00C551AD"/>
    <w:rsid w:val="00C60247"/>
    <w:rsid w:val="00C64A9C"/>
    <w:rsid w:val="00C666C5"/>
    <w:rsid w:val="00C6795C"/>
    <w:rsid w:val="00C73051"/>
    <w:rsid w:val="00C807F3"/>
    <w:rsid w:val="00C82532"/>
    <w:rsid w:val="00C8496B"/>
    <w:rsid w:val="00C87DDC"/>
    <w:rsid w:val="00C92B17"/>
    <w:rsid w:val="00C94697"/>
    <w:rsid w:val="00C957CC"/>
    <w:rsid w:val="00C9617A"/>
    <w:rsid w:val="00CA454D"/>
    <w:rsid w:val="00CA4AA2"/>
    <w:rsid w:val="00CA6EFB"/>
    <w:rsid w:val="00CB0AF7"/>
    <w:rsid w:val="00CB43B2"/>
    <w:rsid w:val="00CC0879"/>
    <w:rsid w:val="00CC0CBB"/>
    <w:rsid w:val="00CC17EE"/>
    <w:rsid w:val="00CC5107"/>
    <w:rsid w:val="00CC7B7C"/>
    <w:rsid w:val="00CD17AA"/>
    <w:rsid w:val="00CD1C90"/>
    <w:rsid w:val="00CD31EB"/>
    <w:rsid w:val="00CD3DEE"/>
    <w:rsid w:val="00CE148E"/>
    <w:rsid w:val="00CE1A38"/>
    <w:rsid w:val="00CE33B3"/>
    <w:rsid w:val="00CE42A0"/>
    <w:rsid w:val="00CE46BA"/>
    <w:rsid w:val="00CE5EDF"/>
    <w:rsid w:val="00CE6085"/>
    <w:rsid w:val="00CE75EB"/>
    <w:rsid w:val="00CF0351"/>
    <w:rsid w:val="00D01060"/>
    <w:rsid w:val="00D019FF"/>
    <w:rsid w:val="00D02451"/>
    <w:rsid w:val="00D02E9A"/>
    <w:rsid w:val="00D05EB8"/>
    <w:rsid w:val="00D10077"/>
    <w:rsid w:val="00D105D7"/>
    <w:rsid w:val="00D10787"/>
    <w:rsid w:val="00D10F0B"/>
    <w:rsid w:val="00D14F9E"/>
    <w:rsid w:val="00D15C87"/>
    <w:rsid w:val="00D172EB"/>
    <w:rsid w:val="00D17534"/>
    <w:rsid w:val="00D2029A"/>
    <w:rsid w:val="00D20454"/>
    <w:rsid w:val="00D21BE1"/>
    <w:rsid w:val="00D339C0"/>
    <w:rsid w:val="00D35808"/>
    <w:rsid w:val="00D35FFE"/>
    <w:rsid w:val="00D37115"/>
    <w:rsid w:val="00D41807"/>
    <w:rsid w:val="00D45648"/>
    <w:rsid w:val="00D456DB"/>
    <w:rsid w:val="00D46BAF"/>
    <w:rsid w:val="00D47CAF"/>
    <w:rsid w:val="00D47F4C"/>
    <w:rsid w:val="00D5052B"/>
    <w:rsid w:val="00D50795"/>
    <w:rsid w:val="00D52049"/>
    <w:rsid w:val="00D53DAB"/>
    <w:rsid w:val="00D56076"/>
    <w:rsid w:val="00D64C80"/>
    <w:rsid w:val="00D66481"/>
    <w:rsid w:val="00D665A5"/>
    <w:rsid w:val="00D66F34"/>
    <w:rsid w:val="00D67A42"/>
    <w:rsid w:val="00D762BB"/>
    <w:rsid w:val="00D76AFC"/>
    <w:rsid w:val="00D77258"/>
    <w:rsid w:val="00D83E2C"/>
    <w:rsid w:val="00D85144"/>
    <w:rsid w:val="00D86247"/>
    <w:rsid w:val="00DA3F67"/>
    <w:rsid w:val="00DA4189"/>
    <w:rsid w:val="00DA53F0"/>
    <w:rsid w:val="00DA5430"/>
    <w:rsid w:val="00DA7152"/>
    <w:rsid w:val="00DA741E"/>
    <w:rsid w:val="00DB0EC3"/>
    <w:rsid w:val="00DC1E8A"/>
    <w:rsid w:val="00DC32AD"/>
    <w:rsid w:val="00DC3D77"/>
    <w:rsid w:val="00DD6FA1"/>
    <w:rsid w:val="00DE3492"/>
    <w:rsid w:val="00DE38AE"/>
    <w:rsid w:val="00DE6FA5"/>
    <w:rsid w:val="00DF421B"/>
    <w:rsid w:val="00DF68A8"/>
    <w:rsid w:val="00DF706F"/>
    <w:rsid w:val="00DF739D"/>
    <w:rsid w:val="00E02484"/>
    <w:rsid w:val="00E03336"/>
    <w:rsid w:val="00E03F42"/>
    <w:rsid w:val="00E05345"/>
    <w:rsid w:val="00E07BED"/>
    <w:rsid w:val="00E10274"/>
    <w:rsid w:val="00E11C93"/>
    <w:rsid w:val="00E13139"/>
    <w:rsid w:val="00E135EE"/>
    <w:rsid w:val="00E146AE"/>
    <w:rsid w:val="00E222A3"/>
    <w:rsid w:val="00E24B81"/>
    <w:rsid w:val="00E2519F"/>
    <w:rsid w:val="00E25EAE"/>
    <w:rsid w:val="00E2623C"/>
    <w:rsid w:val="00E26AF7"/>
    <w:rsid w:val="00E27444"/>
    <w:rsid w:val="00E31985"/>
    <w:rsid w:val="00E345F2"/>
    <w:rsid w:val="00E3532D"/>
    <w:rsid w:val="00E35D17"/>
    <w:rsid w:val="00E41C5E"/>
    <w:rsid w:val="00E43FBF"/>
    <w:rsid w:val="00E4483F"/>
    <w:rsid w:val="00E44E3D"/>
    <w:rsid w:val="00E45854"/>
    <w:rsid w:val="00E50349"/>
    <w:rsid w:val="00E533B3"/>
    <w:rsid w:val="00E54F01"/>
    <w:rsid w:val="00E57313"/>
    <w:rsid w:val="00E575C1"/>
    <w:rsid w:val="00E62292"/>
    <w:rsid w:val="00E6329C"/>
    <w:rsid w:val="00E67BA2"/>
    <w:rsid w:val="00E71186"/>
    <w:rsid w:val="00E7357F"/>
    <w:rsid w:val="00E73D37"/>
    <w:rsid w:val="00E75EB6"/>
    <w:rsid w:val="00E7602F"/>
    <w:rsid w:val="00E76739"/>
    <w:rsid w:val="00E76F73"/>
    <w:rsid w:val="00E80D63"/>
    <w:rsid w:val="00E821F5"/>
    <w:rsid w:val="00E87FBE"/>
    <w:rsid w:val="00E97FEF"/>
    <w:rsid w:val="00EA3D18"/>
    <w:rsid w:val="00EA40E8"/>
    <w:rsid w:val="00EA603F"/>
    <w:rsid w:val="00EA7F81"/>
    <w:rsid w:val="00EB3032"/>
    <w:rsid w:val="00EB48CB"/>
    <w:rsid w:val="00EB64E5"/>
    <w:rsid w:val="00EC2750"/>
    <w:rsid w:val="00EC27C9"/>
    <w:rsid w:val="00EC7A46"/>
    <w:rsid w:val="00ED16F4"/>
    <w:rsid w:val="00ED1800"/>
    <w:rsid w:val="00ED3A21"/>
    <w:rsid w:val="00EE1C1D"/>
    <w:rsid w:val="00EE2CBA"/>
    <w:rsid w:val="00EE5104"/>
    <w:rsid w:val="00EE7492"/>
    <w:rsid w:val="00EE76E8"/>
    <w:rsid w:val="00EF0AB8"/>
    <w:rsid w:val="00EF2477"/>
    <w:rsid w:val="00EF3F1B"/>
    <w:rsid w:val="00EF74F1"/>
    <w:rsid w:val="00F00796"/>
    <w:rsid w:val="00F00F55"/>
    <w:rsid w:val="00F02D1E"/>
    <w:rsid w:val="00F0476E"/>
    <w:rsid w:val="00F0678E"/>
    <w:rsid w:val="00F132B3"/>
    <w:rsid w:val="00F152E1"/>
    <w:rsid w:val="00F15CC5"/>
    <w:rsid w:val="00F20BF2"/>
    <w:rsid w:val="00F24D37"/>
    <w:rsid w:val="00F257A5"/>
    <w:rsid w:val="00F27776"/>
    <w:rsid w:val="00F30B97"/>
    <w:rsid w:val="00F33348"/>
    <w:rsid w:val="00F34AA9"/>
    <w:rsid w:val="00F358FE"/>
    <w:rsid w:val="00F40D1C"/>
    <w:rsid w:val="00F450BC"/>
    <w:rsid w:val="00F53EBB"/>
    <w:rsid w:val="00F60225"/>
    <w:rsid w:val="00F6634D"/>
    <w:rsid w:val="00F7065A"/>
    <w:rsid w:val="00F727D4"/>
    <w:rsid w:val="00F75BBD"/>
    <w:rsid w:val="00F81A57"/>
    <w:rsid w:val="00F8211E"/>
    <w:rsid w:val="00F82BAC"/>
    <w:rsid w:val="00F82E32"/>
    <w:rsid w:val="00F84A23"/>
    <w:rsid w:val="00F84F8A"/>
    <w:rsid w:val="00F854E8"/>
    <w:rsid w:val="00F87E2E"/>
    <w:rsid w:val="00F92EF1"/>
    <w:rsid w:val="00F96F71"/>
    <w:rsid w:val="00FA55DA"/>
    <w:rsid w:val="00FA5F02"/>
    <w:rsid w:val="00FA7EB4"/>
    <w:rsid w:val="00FB1D2F"/>
    <w:rsid w:val="00FB2F6A"/>
    <w:rsid w:val="00FC1DA8"/>
    <w:rsid w:val="00FC319B"/>
    <w:rsid w:val="00FC6836"/>
    <w:rsid w:val="00FC6CB2"/>
    <w:rsid w:val="00FD080B"/>
    <w:rsid w:val="00FD1A09"/>
    <w:rsid w:val="00FD2602"/>
    <w:rsid w:val="00FD5CD4"/>
    <w:rsid w:val="00FE04E2"/>
    <w:rsid w:val="00FE0D72"/>
    <w:rsid w:val="00FE11CF"/>
    <w:rsid w:val="00FE3E85"/>
    <w:rsid w:val="00FE6669"/>
    <w:rsid w:val="00FE6A37"/>
    <w:rsid w:val="00FF2832"/>
    <w:rsid w:val="00FF4C0B"/>
    <w:rsid w:val="00FF4E20"/>
    <w:rsid w:val="00FF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F04692"/>
  <w15:docId w15:val="{81BD0A51-26B0-4E81-92FD-738692FB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AB8"/>
  </w:style>
  <w:style w:type="paragraph" w:styleId="Heading1">
    <w:name w:val="heading 1"/>
    <w:next w:val="BodyText"/>
    <w:link w:val="Heading1Char"/>
    <w:qFormat/>
    <w:rsid w:val="00625311"/>
    <w:pPr>
      <w:keepNext/>
      <w:pageBreakBefore/>
      <w:spacing w:after="180"/>
      <w:outlineLvl w:val="0"/>
    </w:pPr>
    <w:rPr>
      <w:rFonts w:asciiTheme="majorHAnsi" w:eastAsia="Times New Roman" w:hAnsiTheme="majorHAnsi" w:cs="Times New Roman"/>
      <w:b/>
      <w:caps/>
      <w:color w:val="771113" w:themeColor="text2" w:themeShade="BF"/>
      <w:spacing w:val="10"/>
      <w:kern w:val="28"/>
      <w:sz w:val="28"/>
      <w:szCs w:val="26"/>
    </w:rPr>
  </w:style>
  <w:style w:type="paragraph" w:styleId="Heading2">
    <w:name w:val="heading 2"/>
    <w:next w:val="BodyText"/>
    <w:link w:val="Heading2Char"/>
    <w:qFormat/>
    <w:rsid w:val="00625311"/>
    <w:pPr>
      <w:keepNext/>
      <w:spacing w:before="120" w:after="180"/>
      <w:outlineLvl w:val="1"/>
    </w:pPr>
    <w:rPr>
      <w:rFonts w:asciiTheme="majorHAnsi" w:eastAsia="Times New Roman" w:hAnsiTheme="majorHAnsi" w:cs="Times New Roman"/>
      <w:b/>
      <w:color w:val="771113" w:themeColor="text2" w:themeShade="BF"/>
      <w:spacing w:val="10"/>
      <w:sz w:val="28"/>
      <w:szCs w:val="28"/>
    </w:rPr>
  </w:style>
  <w:style w:type="paragraph" w:styleId="Heading3">
    <w:name w:val="heading 3"/>
    <w:next w:val="BodyText"/>
    <w:link w:val="Heading3Char"/>
    <w:qFormat/>
    <w:rsid w:val="00EF0AB8"/>
    <w:pPr>
      <w:keepNext/>
      <w:spacing w:before="120" w:after="180"/>
      <w:outlineLvl w:val="2"/>
    </w:pPr>
    <w:rPr>
      <w:rFonts w:asciiTheme="majorHAnsi" w:eastAsia="Times New Roman" w:hAnsiTheme="majorHAnsi" w:cs="Times New Roman"/>
      <w:b/>
      <w:color w:val="771113" w:themeColor="text2" w:themeShade="BF"/>
      <w:spacing w:val="10"/>
      <w:sz w:val="24"/>
      <w:szCs w:val="24"/>
    </w:rPr>
  </w:style>
  <w:style w:type="paragraph" w:styleId="Heading4">
    <w:name w:val="heading 4"/>
    <w:basedOn w:val="Normal"/>
    <w:next w:val="BodyText"/>
    <w:link w:val="Heading4Char"/>
    <w:qFormat/>
    <w:rsid w:val="00EF0AB8"/>
    <w:pPr>
      <w:keepNext/>
      <w:spacing w:before="120" w:after="180"/>
      <w:outlineLvl w:val="3"/>
    </w:pPr>
    <w:rPr>
      <w:rFonts w:asciiTheme="majorHAnsi" w:eastAsiaTheme="majorEastAsia" w:hAnsiTheme="majorHAnsi" w:cstheme="majorBidi"/>
      <w:b/>
      <w:iCs/>
      <w:color w:val="771113" w:themeColor="text2" w:themeShade="BF"/>
      <w:spacing w:val="10"/>
    </w:rPr>
  </w:style>
  <w:style w:type="paragraph" w:styleId="Heading5">
    <w:name w:val="heading 5"/>
    <w:basedOn w:val="Normal"/>
    <w:next w:val="BodyText"/>
    <w:link w:val="Heading5Char"/>
    <w:qFormat/>
    <w:rsid w:val="00EF0AB8"/>
    <w:pPr>
      <w:keepNext/>
      <w:spacing w:before="120" w:after="180"/>
      <w:outlineLvl w:val="4"/>
    </w:pPr>
    <w:rPr>
      <w:rFonts w:asciiTheme="majorHAnsi" w:eastAsiaTheme="majorEastAsia" w:hAnsiTheme="majorHAnsi" w:cstheme="majorBidi"/>
      <w:b/>
      <w:i/>
      <w:color w:val="771113" w:themeColor="text2" w:themeShade="BF"/>
      <w:spacing w:val="10"/>
    </w:rPr>
  </w:style>
  <w:style w:type="paragraph" w:styleId="Heading6">
    <w:name w:val="heading 6"/>
    <w:basedOn w:val="Normal"/>
    <w:next w:val="Normal"/>
    <w:link w:val="Heading6Char"/>
    <w:uiPriority w:val="9"/>
    <w:semiHidden/>
    <w:rsid w:val="00C551AD"/>
    <w:pPr>
      <w:keepNext/>
      <w:keepLines/>
      <w:numPr>
        <w:ilvl w:val="5"/>
        <w:numId w:val="1"/>
      </w:numPr>
      <w:spacing w:before="40"/>
      <w:outlineLvl w:val="5"/>
    </w:pPr>
    <w:rPr>
      <w:rFonts w:asciiTheme="majorHAnsi" w:eastAsiaTheme="majorEastAsia" w:hAnsiTheme="majorHAnsi" w:cstheme="majorBidi"/>
      <w:color w:val="4F0B0C" w:themeColor="accent1" w:themeShade="7F"/>
    </w:rPr>
  </w:style>
  <w:style w:type="paragraph" w:styleId="Heading7">
    <w:name w:val="heading 7"/>
    <w:basedOn w:val="Normal"/>
    <w:next w:val="Normal"/>
    <w:link w:val="Heading7Char"/>
    <w:uiPriority w:val="9"/>
    <w:semiHidden/>
    <w:rsid w:val="00C551AD"/>
    <w:pPr>
      <w:keepNext/>
      <w:keepLines/>
      <w:numPr>
        <w:ilvl w:val="6"/>
        <w:numId w:val="1"/>
      </w:numPr>
      <w:spacing w:before="40"/>
      <w:outlineLvl w:val="6"/>
    </w:pPr>
    <w:rPr>
      <w:rFonts w:asciiTheme="majorHAnsi" w:eastAsiaTheme="majorEastAsia" w:hAnsiTheme="majorHAnsi" w:cstheme="majorBidi"/>
      <w:i/>
      <w:iCs/>
      <w:color w:val="4F0B0C" w:themeColor="accent1" w:themeShade="7F"/>
    </w:rPr>
  </w:style>
  <w:style w:type="paragraph" w:styleId="Heading8">
    <w:name w:val="heading 8"/>
    <w:basedOn w:val="Normal"/>
    <w:next w:val="Normal"/>
    <w:link w:val="Heading8Char"/>
    <w:uiPriority w:val="9"/>
    <w:semiHidden/>
    <w:qFormat/>
    <w:rsid w:val="00C551A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C551A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483F"/>
    <w:pPr>
      <w:keepNext/>
      <w:spacing w:after="120"/>
    </w:pPr>
    <w:rPr>
      <w:rFonts w:eastAsia="Times New Roman" w:cs="Times New Roman"/>
      <w:b/>
      <w:bCs/>
      <w:color w:val="000000" w:themeColor="text1"/>
      <w:spacing w:val="2"/>
      <w:sz w:val="18"/>
      <w:szCs w:val="18"/>
    </w:rPr>
  </w:style>
  <w:style w:type="paragraph" w:styleId="ListBullet2">
    <w:name w:val="List Bullet 2"/>
    <w:basedOn w:val="ListBullet"/>
    <w:unhideWhenUsed/>
    <w:qFormat/>
    <w:rsid w:val="00273637"/>
    <w:pPr>
      <w:numPr>
        <w:numId w:val="4"/>
      </w:numPr>
    </w:pPr>
  </w:style>
  <w:style w:type="character" w:customStyle="1" w:styleId="Heading1Char">
    <w:name w:val="Heading 1 Char"/>
    <w:basedOn w:val="DefaultParagraphFont"/>
    <w:link w:val="Heading1"/>
    <w:rsid w:val="00625311"/>
    <w:rPr>
      <w:rFonts w:asciiTheme="majorHAnsi" w:eastAsia="Times New Roman" w:hAnsiTheme="majorHAnsi" w:cs="Times New Roman"/>
      <w:b/>
      <w:caps/>
      <w:color w:val="771113" w:themeColor="text2" w:themeShade="BF"/>
      <w:spacing w:val="10"/>
      <w:kern w:val="28"/>
      <w:sz w:val="28"/>
      <w:szCs w:val="26"/>
    </w:rPr>
  </w:style>
  <w:style w:type="paragraph" w:styleId="ListBullet3">
    <w:name w:val="List Bullet 3"/>
    <w:basedOn w:val="ListBullet"/>
    <w:unhideWhenUsed/>
    <w:qFormat/>
    <w:rsid w:val="009A1207"/>
    <w:pPr>
      <w:numPr>
        <w:numId w:val="6"/>
      </w:numPr>
    </w:pPr>
  </w:style>
  <w:style w:type="paragraph" w:styleId="ListBullet4">
    <w:name w:val="List Bullet 4"/>
    <w:basedOn w:val="ListBullet"/>
    <w:unhideWhenUsed/>
    <w:qFormat/>
    <w:rsid w:val="00273637"/>
    <w:pPr>
      <w:numPr>
        <w:numId w:val="5"/>
      </w:numPr>
      <w:ind w:left="2880"/>
    </w:pPr>
  </w:style>
  <w:style w:type="paragraph" w:customStyle="1" w:styleId="TableHeading">
    <w:name w:val="Table Heading"/>
    <w:next w:val="TableBody"/>
    <w:link w:val="TableHeadingChar"/>
    <w:qFormat/>
    <w:rsid w:val="00024D92"/>
    <w:pPr>
      <w:spacing w:before="60" w:after="60"/>
      <w:jc w:val="center"/>
    </w:pPr>
    <w:rPr>
      <w:rFonts w:ascii="Calibri" w:eastAsia="Times New Roman" w:hAnsi="Calibri" w:cs="Times New Roman"/>
      <w:bCs/>
      <w:spacing w:val="2"/>
      <w:sz w:val="18"/>
      <w:szCs w:val="21"/>
    </w:rPr>
  </w:style>
  <w:style w:type="paragraph" w:styleId="Header">
    <w:name w:val="header"/>
    <w:link w:val="HeaderChar"/>
    <w:rsid w:val="000D5FB5"/>
    <w:pPr>
      <w:pBdr>
        <w:bottom w:val="single" w:sz="4" w:space="6" w:color="auto"/>
      </w:pBdr>
      <w:tabs>
        <w:tab w:val="center" w:pos="4770"/>
        <w:tab w:val="right" w:pos="9360"/>
      </w:tabs>
      <w:spacing w:line="280" w:lineRule="exact"/>
    </w:pPr>
    <w:rPr>
      <w:rFonts w:eastAsia="Times New Roman" w:cs="Times New Roman"/>
      <w:sz w:val="18"/>
      <w:szCs w:val="18"/>
    </w:rPr>
  </w:style>
  <w:style w:type="character" w:customStyle="1" w:styleId="HeaderChar">
    <w:name w:val="Header Char"/>
    <w:basedOn w:val="DefaultParagraphFont"/>
    <w:link w:val="Header"/>
    <w:rsid w:val="000D5FB5"/>
    <w:rPr>
      <w:rFonts w:eastAsia="Times New Roman" w:cs="Times New Roman"/>
      <w:sz w:val="18"/>
      <w:szCs w:val="18"/>
    </w:rPr>
  </w:style>
  <w:style w:type="character" w:styleId="CommentReference">
    <w:name w:val="annotation reference"/>
    <w:basedOn w:val="DefaultParagraphFont"/>
    <w:uiPriority w:val="99"/>
    <w:semiHidden/>
    <w:unhideWhenUsed/>
    <w:rsid w:val="008C09A8"/>
    <w:rPr>
      <w:sz w:val="16"/>
      <w:szCs w:val="16"/>
    </w:rPr>
  </w:style>
  <w:style w:type="paragraph" w:styleId="CommentSubject">
    <w:name w:val="annotation subject"/>
    <w:basedOn w:val="Normal"/>
    <w:link w:val="CommentSubjectChar"/>
    <w:uiPriority w:val="99"/>
    <w:semiHidden/>
    <w:unhideWhenUsed/>
    <w:rsid w:val="00E4483F"/>
    <w:rPr>
      <w:b/>
      <w:bCs/>
    </w:rPr>
  </w:style>
  <w:style w:type="character" w:customStyle="1" w:styleId="CommentSubjectChar">
    <w:name w:val="Comment Subject Char"/>
    <w:basedOn w:val="DefaultParagraphFont"/>
    <w:link w:val="CommentSubject"/>
    <w:uiPriority w:val="99"/>
    <w:semiHidden/>
    <w:rsid w:val="00E4483F"/>
    <w:rPr>
      <w:b/>
      <w:bCs/>
      <w:sz w:val="20"/>
      <w:szCs w:val="20"/>
    </w:rPr>
  </w:style>
  <w:style w:type="paragraph" w:styleId="BalloonText">
    <w:name w:val="Balloon Text"/>
    <w:basedOn w:val="Normal"/>
    <w:link w:val="BalloonTextChar"/>
    <w:uiPriority w:val="99"/>
    <w:semiHidden/>
    <w:unhideWhenUsed/>
    <w:rsid w:val="008C09A8"/>
    <w:rPr>
      <w:rFonts w:ascii="Tahoma" w:hAnsi="Tahoma" w:cs="Tahoma"/>
      <w:sz w:val="16"/>
      <w:szCs w:val="16"/>
    </w:rPr>
  </w:style>
  <w:style w:type="character" w:customStyle="1" w:styleId="BalloonTextChar">
    <w:name w:val="Balloon Text Char"/>
    <w:basedOn w:val="DefaultParagraphFont"/>
    <w:link w:val="BalloonText"/>
    <w:uiPriority w:val="99"/>
    <w:semiHidden/>
    <w:rsid w:val="008C09A8"/>
    <w:rPr>
      <w:rFonts w:ascii="Tahoma" w:hAnsi="Tahoma" w:cs="Tahoma"/>
      <w:sz w:val="16"/>
      <w:szCs w:val="16"/>
    </w:rPr>
  </w:style>
  <w:style w:type="paragraph" w:styleId="Footer">
    <w:name w:val="footer"/>
    <w:basedOn w:val="Normal"/>
    <w:link w:val="FooterChar"/>
    <w:uiPriority w:val="99"/>
    <w:unhideWhenUsed/>
    <w:rsid w:val="00CD1C90"/>
    <w:pPr>
      <w:pBdr>
        <w:top w:val="single" w:sz="4" w:space="6" w:color="auto"/>
      </w:pBdr>
      <w:tabs>
        <w:tab w:val="left" w:pos="0"/>
        <w:tab w:val="center" w:pos="4680"/>
        <w:tab w:val="right" w:pos="9360"/>
      </w:tabs>
    </w:pPr>
    <w:rPr>
      <w:sz w:val="18"/>
    </w:rPr>
  </w:style>
  <w:style w:type="character" w:customStyle="1" w:styleId="FooterChar">
    <w:name w:val="Footer Char"/>
    <w:basedOn w:val="DefaultParagraphFont"/>
    <w:link w:val="Footer"/>
    <w:uiPriority w:val="99"/>
    <w:rsid w:val="00CD1C90"/>
    <w:rPr>
      <w:sz w:val="18"/>
    </w:rPr>
  </w:style>
  <w:style w:type="paragraph" w:styleId="ListParagraph">
    <w:name w:val="List Paragraph"/>
    <w:basedOn w:val="Normal"/>
    <w:link w:val="ListParagraphChar"/>
    <w:uiPriority w:val="34"/>
    <w:qFormat/>
    <w:rsid w:val="00CD1C90"/>
    <w:pPr>
      <w:ind w:left="720"/>
      <w:contextualSpacing/>
    </w:pPr>
  </w:style>
  <w:style w:type="table" w:styleId="TableGrid">
    <w:name w:val="Table Grid"/>
    <w:basedOn w:val="TableNormal"/>
    <w:rsid w:val="00CD1C9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F0AB8"/>
    <w:rPr>
      <w:rFonts w:asciiTheme="majorHAnsi" w:eastAsia="Times New Roman" w:hAnsiTheme="majorHAnsi" w:cs="Times New Roman"/>
      <w:b/>
      <w:color w:val="771113" w:themeColor="text2" w:themeShade="BF"/>
      <w:spacing w:val="10"/>
      <w:sz w:val="24"/>
      <w:szCs w:val="24"/>
    </w:rPr>
  </w:style>
  <w:style w:type="character" w:customStyle="1" w:styleId="Heading4Char">
    <w:name w:val="Heading 4 Char"/>
    <w:basedOn w:val="DefaultParagraphFont"/>
    <w:link w:val="Heading4"/>
    <w:rsid w:val="00EF0AB8"/>
    <w:rPr>
      <w:rFonts w:asciiTheme="majorHAnsi" w:eastAsiaTheme="majorEastAsia" w:hAnsiTheme="majorHAnsi" w:cstheme="majorBidi"/>
      <w:b/>
      <w:iCs/>
      <w:color w:val="771113" w:themeColor="text2" w:themeShade="BF"/>
      <w:spacing w:val="10"/>
    </w:rPr>
  </w:style>
  <w:style w:type="character" w:customStyle="1" w:styleId="Heading5Char">
    <w:name w:val="Heading 5 Char"/>
    <w:basedOn w:val="DefaultParagraphFont"/>
    <w:link w:val="Heading5"/>
    <w:rsid w:val="00EF0AB8"/>
    <w:rPr>
      <w:rFonts w:asciiTheme="majorHAnsi" w:eastAsiaTheme="majorEastAsia" w:hAnsiTheme="majorHAnsi" w:cstheme="majorBidi"/>
      <w:b/>
      <w:i/>
      <w:color w:val="771113" w:themeColor="text2" w:themeShade="BF"/>
      <w:spacing w:val="10"/>
    </w:rPr>
  </w:style>
  <w:style w:type="table" w:customStyle="1" w:styleId="LAITable">
    <w:name w:val="LAI Table"/>
    <w:basedOn w:val="PlainTable1"/>
    <w:uiPriority w:val="99"/>
    <w:rsid w:val="001820BE"/>
    <w:tblPr>
      <w:tblCellMar>
        <w:top w:w="14" w:type="dxa"/>
        <w:left w:w="115" w:type="dxa"/>
        <w:bottom w:w="14" w:type="dxa"/>
        <w:right w:w="115" w:type="dxa"/>
      </w:tblCellMar>
    </w:tblPr>
    <w:tcPr>
      <w:vAlign w:val="center"/>
    </w:tcPr>
    <w:tblStylePr w:type="firstRow">
      <w:pPr>
        <w:wordWrap/>
        <w:spacing w:beforeLines="0" w:before="0" w:beforeAutospacing="0" w:afterLines="0" w:after="0" w:afterAutospacing="0" w:line="240" w:lineRule="auto"/>
        <w:contextualSpacing w:val="0"/>
        <w:jc w:val="center"/>
      </w:pPr>
      <w:rPr>
        <w:rFonts w:asciiTheme="minorHAnsi" w:hAnsiTheme="minorHAnsi"/>
        <w:b/>
        <w:bCs/>
        <w:sz w:val="18"/>
      </w:rPr>
      <w:tblPr/>
      <w:trPr>
        <w:cantSplit/>
        <w:tblHeader/>
      </w:trPr>
      <w:tcPr>
        <w:shd w:val="clear" w:color="auto" w:fill="D9D9D9" w:themeFill="background1" w:themeFillShade="D9"/>
        <w:vAlign w:val="bottom"/>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pPr>
        <w:wordWrap/>
        <w:spacing w:beforeLines="0" w:before="0" w:beforeAutospacing="0" w:afterLines="0" w:after="0" w:afterAutospacing="0" w:line="240" w:lineRule="auto"/>
        <w:contextualSpacing w:val="0"/>
        <w:jc w:val="left"/>
        <w:outlineLvl w:val="9"/>
      </w:pPr>
    </w:tblStylePr>
    <w:tblStylePr w:type="band2Horz">
      <w:pPr>
        <w:wordWrap/>
        <w:spacing w:beforeLines="0" w:before="0" w:beforeAutospacing="0" w:afterLines="0" w:after="0" w:afterAutospacing="0" w:line="240" w:lineRule="auto"/>
        <w:jc w:val="left"/>
        <w:outlineLvl w:val="9"/>
      </w:pPr>
      <w:rPr>
        <w:rFonts w:asciiTheme="minorHAnsi" w:hAnsiTheme="minorHAnsi"/>
        <w:sz w:val="18"/>
      </w:rPr>
      <w:tblPr/>
      <w:tcPr>
        <w:shd w:val="clear" w:color="auto" w:fill="F9F9F9"/>
      </w:tcPr>
    </w:tblStylePr>
  </w:style>
  <w:style w:type="character" w:customStyle="1" w:styleId="Heading6Char">
    <w:name w:val="Heading 6 Char"/>
    <w:basedOn w:val="DefaultParagraphFont"/>
    <w:link w:val="Heading6"/>
    <w:uiPriority w:val="9"/>
    <w:semiHidden/>
    <w:rsid w:val="00225E6E"/>
    <w:rPr>
      <w:rFonts w:asciiTheme="majorHAnsi" w:eastAsiaTheme="majorEastAsia" w:hAnsiTheme="majorHAnsi" w:cstheme="majorBidi"/>
      <w:color w:val="4F0B0C" w:themeColor="accent1" w:themeShade="7F"/>
    </w:rPr>
  </w:style>
  <w:style w:type="paragraph" w:customStyle="1" w:styleId="TableBody">
    <w:name w:val="Table Body"/>
    <w:link w:val="TableBodyChar"/>
    <w:qFormat/>
    <w:rsid w:val="00024D92"/>
    <w:pPr>
      <w:spacing w:before="60" w:after="60"/>
    </w:pPr>
    <w:rPr>
      <w:rFonts w:ascii="Calibri" w:eastAsia="Times New Roman" w:hAnsi="Calibri" w:cs="Times New Roman"/>
      <w:bCs/>
      <w:spacing w:val="2"/>
      <w:sz w:val="18"/>
      <w:szCs w:val="21"/>
    </w:rPr>
  </w:style>
  <w:style w:type="character" w:customStyle="1" w:styleId="ListParagraphChar">
    <w:name w:val="List Paragraph Char"/>
    <w:basedOn w:val="DefaultParagraphFont"/>
    <w:link w:val="ListParagraph"/>
    <w:uiPriority w:val="1"/>
    <w:rsid w:val="00CD1C90"/>
  </w:style>
  <w:style w:type="character" w:customStyle="1" w:styleId="TableHeadingChar">
    <w:name w:val="Table Heading Char"/>
    <w:basedOn w:val="DefaultParagraphFont"/>
    <w:link w:val="TableHeading"/>
    <w:rsid w:val="00024D92"/>
    <w:rPr>
      <w:rFonts w:ascii="Calibri" w:eastAsia="Times New Roman" w:hAnsi="Calibri" w:cs="Times New Roman"/>
      <w:bCs/>
      <w:spacing w:val="2"/>
      <w:sz w:val="18"/>
      <w:szCs w:val="21"/>
    </w:rPr>
  </w:style>
  <w:style w:type="character" w:customStyle="1" w:styleId="TableBodyChar">
    <w:name w:val="Table Body Char"/>
    <w:basedOn w:val="DefaultParagraphFont"/>
    <w:link w:val="TableBody"/>
    <w:rsid w:val="00024D92"/>
    <w:rPr>
      <w:rFonts w:ascii="Calibri" w:eastAsia="Times New Roman" w:hAnsi="Calibri" w:cs="Times New Roman"/>
      <w:bCs/>
      <w:spacing w:val="2"/>
      <w:sz w:val="18"/>
      <w:szCs w:val="21"/>
    </w:rPr>
  </w:style>
  <w:style w:type="paragraph" w:styleId="BodyText">
    <w:name w:val="Body Text"/>
    <w:basedOn w:val="Normal"/>
    <w:link w:val="BodyTextChar"/>
    <w:qFormat/>
    <w:rsid w:val="00E4483F"/>
    <w:pPr>
      <w:spacing w:after="240" w:line="288" w:lineRule="auto"/>
    </w:pPr>
    <w:rPr>
      <w:rFonts w:eastAsia="Times New Roman" w:cs="Times New Roman"/>
      <w:spacing w:val="2"/>
      <w:szCs w:val="21"/>
    </w:rPr>
  </w:style>
  <w:style w:type="character" w:customStyle="1" w:styleId="BodyTextChar">
    <w:name w:val="Body Text Char"/>
    <w:basedOn w:val="DefaultParagraphFont"/>
    <w:link w:val="BodyText"/>
    <w:rsid w:val="00225E6E"/>
    <w:rPr>
      <w:rFonts w:eastAsia="Times New Roman" w:cs="Times New Roman"/>
      <w:spacing w:val="2"/>
      <w:szCs w:val="21"/>
    </w:rPr>
  </w:style>
  <w:style w:type="character" w:customStyle="1" w:styleId="Heading2Char">
    <w:name w:val="Heading 2 Char"/>
    <w:basedOn w:val="DefaultParagraphFont"/>
    <w:link w:val="Heading2"/>
    <w:rsid w:val="00EF0AB8"/>
    <w:rPr>
      <w:rFonts w:asciiTheme="majorHAnsi" w:eastAsia="Times New Roman" w:hAnsiTheme="majorHAnsi" w:cs="Times New Roman"/>
      <w:b/>
      <w:color w:val="771113" w:themeColor="text2" w:themeShade="BF"/>
      <w:spacing w:val="10"/>
      <w:sz w:val="28"/>
      <w:szCs w:val="28"/>
    </w:rPr>
  </w:style>
  <w:style w:type="paragraph" w:styleId="TOAHeading">
    <w:name w:val="toa heading"/>
    <w:next w:val="Normal"/>
    <w:uiPriority w:val="99"/>
    <w:unhideWhenUsed/>
    <w:rsid w:val="00805590"/>
    <w:pPr>
      <w:keepNext/>
      <w:spacing w:before="480" w:after="240"/>
      <w:jc w:val="center"/>
    </w:pPr>
    <w:rPr>
      <w:rFonts w:asciiTheme="majorHAnsi" w:eastAsia="Times New Roman" w:hAnsiTheme="majorHAnsi" w:cs="Times New Roman"/>
      <w:b/>
      <w:caps/>
      <w:color w:val="771113" w:themeColor="text2" w:themeShade="BF"/>
      <w:spacing w:val="10"/>
      <w:sz w:val="26"/>
      <w:szCs w:val="20"/>
    </w:rPr>
  </w:style>
  <w:style w:type="paragraph" w:styleId="TOC1">
    <w:name w:val="toc 1"/>
    <w:basedOn w:val="Normal"/>
    <w:next w:val="Normal"/>
    <w:uiPriority w:val="39"/>
    <w:unhideWhenUsed/>
    <w:rsid w:val="000E7216"/>
    <w:pPr>
      <w:tabs>
        <w:tab w:val="right" w:leader="dot" w:pos="9350"/>
      </w:tabs>
      <w:spacing w:line="288" w:lineRule="auto"/>
    </w:pPr>
    <w:rPr>
      <w:caps/>
      <w:noProof/>
    </w:rPr>
  </w:style>
  <w:style w:type="paragraph" w:styleId="TOC2">
    <w:name w:val="toc 2"/>
    <w:basedOn w:val="Normal"/>
    <w:next w:val="Normal"/>
    <w:uiPriority w:val="39"/>
    <w:unhideWhenUsed/>
    <w:rsid w:val="000E7216"/>
    <w:pPr>
      <w:tabs>
        <w:tab w:val="right" w:leader="dot" w:pos="9350"/>
      </w:tabs>
      <w:spacing w:line="288" w:lineRule="auto"/>
      <w:ind w:left="360"/>
    </w:pPr>
    <w:rPr>
      <w:noProof/>
    </w:rPr>
  </w:style>
  <w:style w:type="paragraph" w:styleId="TOC3">
    <w:name w:val="toc 3"/>
    <w:basedOn w:val="Normal"/>
    <w:next w:val="Normal"/>
    <w:uiPriority w:val="39"/>
    <w:unhideWhenUsed/>
    <w:rsid w:val="000E7216"/>
    <w:pPr>
      <w:tabs>
        <w:tab w:val="right" w:leader="dot" w:pos="9350"/>
      </w:tabs>
      <w:spacing w:line="288" w:lineRule="auto"/>
      <w:ind w:left="720"/>
    </w:pPr>
    <w:rPr>
      <w:spacing w:val="6"/>
    </w:rPr>
  </w:style>
  <w:style w:type="paragraph" w:customStyle="1" w:styleId="ListofAbbreviations">
    <w:name w:val="List of Abbreviations"/>
    <w:qFormat/>
    <w:rsid w:val="00CD1C90"/>
    <w:pPr>
      <w:tabs>
        <w:tab w:val="right" w:leader="dot" w:pos="8640"/>
      </w:tabs>
      <w:spacing w:line="288" w:lineRule="auto"/>
      <w:ind w:left="720"/>
    </w:pPr>
    <w:rPr>
      <w:spacing w:val="2"/>
    </w:rPr>
  </w:style>
  <w:style w:type="paragraph" w:styleId="ListBullet">
    <w:name w:val="List Bullet"/>
    <w:basedOn w:val="Normal"/>
    <w:unhideWhenUsed/>
    <w:qFormat/>
    <w:rsid w:val="00273637"/>
    <w:pPr>
      <w:numPr>
        <w:numId w:val="3"/>
      </w:numPr>
      <w:spacing w:after="120"/>
    </w:pPr>
    <w:rPr>
      <w:rFonts w:eastAsia="Times New Roman" w:cs="Times New Roman"/>
      <w:spacing w:val="2"/>
    </w:rPr>
  </w:style>
  <w:style w:type="paragraph" w:styleId="TOCHeading">
    <w:name w:val="TOC Heading"/>
    <w:basedOn w:val="TOAHeading"/>
    <w:next w:val="Normal"/>
    <w:uiPriority w:val="39"/>
    <w:qFormat/>
    <w:rsid w:val="00725289"/>
    <w:pPr>
      <w:spacing w:before="360"/>
    </w:pPr>
  </w:style>
  <w:style w:type="character" w:styleId="Hyperlink">
    <w:name w:val="Hyperlink"/>
    <w:basedOn w:val="DefaultParagraphFont"/>
    <w:uiPriority w:val="99"/>
    <w:unhideWhenUsed/>
    <w:rsid w:val="00CD1C90"/>
    <w:rPr>
      <w:color w:val="6459C4" w:themeColor="hyperlink"/>
      <w:u w:val="single"/>
    </w:rPr>
  </w:style>
  <w:style w:type="paragraph" w:styleId="TOC4">
    <w:name w:val="toc 4"/>
    <w:basedOn w:val="TOC3"/>
    <w:next w:val="Normal"/>
    <w:uiPriority w:val="39"/>
    <w:unhideWhenUsed/>
    <w:rsid w:val="000E7216"/>
    <w:pPr>
      <w:ind w:left="1080"/>
    </w:pPr>
    <w:rPr>
      <w:noProof/>
    </w:rPr>
  </w:style>
  <w:style w:type="paragraph" w:customStyle="1" w:styleId="LOAHeading">
    <w:name w:val="LOA Heading"/>
    <w:basedOn w:val="TOAHeading"/>
    <w:next w:val="ListofAbbreviations"/>
    <w:qFormat/>
    <w:rsid w:val="00805590"/>
    <w:pPr>
      <w:spacing w:before="360"/>
    </w:pPr>
  </w:style>
  <w:style w:type="character" w:customStyle="1" w:styleId="Heading7Char">
    <w:name w:val="Heading 7 Char"/>
    <w:basedOn w:val="DefaultParagraphFont"/>
    <w:link w:val="Heading7"/>
    <w:uiPriority w:val="9"/>
    <w:semiHidden/>
    <w:rsid w:val="00225E6E"/>
    <w:rPr>
      <w:rFonts w:asciiTheme="majorHAnsi" w:eastAsiaTheme="majorEastAsia" w:hAnsiTheme="majorHAnsi" w:cstheme="majorBidi"/>
      <w:i/>
      <w:iCs/>
      <w:color w:val="4F0B0C" w:themeColor="accent1" w:themeShade="7F"/>
    </w:rPr>
  </w:style>
  <w:style w:type="character" w:customStyle="1" w:styleId="Heading8Char">
    <w:name w:val="Heading 8 Char"/>
    <w:basedOn w:val="DefaultParagraphFont"/>
    <w:link w:val="Heading8"/>
    <w:uiPriority w:val="9"/>
    <w:semiHidden/>
    <w:rsid w:val="00225E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5E6E"/>
    <w:rPr>
      <w:rFonts w:asciiTheme="majorHAnsi" w:eastAsiaTheme="majorEastAsia" w:hAnsiTheme="majorHAnsi" w:cstheme="majorBidi"/>
      <w:i/>
      <w:iCs/>
      <w:color w:val="272727" w:themeColor="text1" w:themeTint="D8"/>
      <w:sz w:val="21"/>
      <w:szCs w:val="21"/>
    </w:rPr>
  </w:style>
  <w:style w:type="paragraph" w:customStyle="1" w:styleId="TOCAppendixList">
    <w:name w:val="TOC Appendix List"/>
    <w:basedOn w:val="TOCFigureList"/>
    <w:qFormat/>
    <w:rsid w:val="00CC7B7C"/>
    <w:pPr>
      <w:numPr>
        <w:numId w:val="13"/>
      </w:numPr>
      <w:tabs>
        <w:tab w:val="left" w:pos="1440"/>
      </w:tabs>
      <w:ind w:left="1656" w:hanging="1440"/>
    </w:pPr>
  </w:style>
  <w:style w:type="table" w:styleId="GridTable4-Accent2">
    <w:name w:val="Grid Table 4 Accent 2"/>
    <w:basedOn w:val="TableNormal"/>
    <w:uiPriority w:val="49"/>
    <w:rsid w:val="00CD1C90"/>
    <w:tblPr>
      <w:tblStyleRowBandSize w:val="1"/>
      <w:tblStyleColBandSize w:val="1"/>
      <w:tblBorders>
        <w:top w:val="single" w:sz="4" w:space="0" w:color="C2BB93" w:themeColor="accent2" w:themeTint="99"/>
        <w:left w:val="single" w:sz="4" w:space="0" w:color="C2BB93" w:themeColor="accent2" w:themeTint="99"/>
        <w:bottom w:val="single" w:sz="4" w:space="0" w:color="C2BB93" w:themeColor="accent2" w:themeTint="99"/>
        <w:right w:val="single" w:sz="4" w:space="0" w:color="C2BB93" w:themeColor="accent2" w:themeTint="99"/>
        <w:insideH w:val="single" w:sz="4" w:space="0" w:color="C2BB93" w:themeColor="accent2" w:themeTint="99"/>
        <w:insideV w:val="single" w:sz="4" w:space="0" w:color="C2BB93" w:themeColor="accent2" w:themeTint="99"/>
      </w:tblBorders>
    </w:tblPr>
    <w:tblStylePr w:type="firstRow">
      <w:rPr>
        <w:b/>
        <w:bCs/>
        <w:color w:val="auto"/>
      </w:rPr>
      <w:tblPr/>
      <w:tcPr>
        <w:shd w:val="clear" w:color="auto" w:fill="C2BB93" w:themeFill="accent2" w:themeFillTint="99"/>
      </w:tcPr>
    </w:tblStylePr>
    <w:tblStylePr w:type="lastRow">
      <w:rPr>
        <w:b/>
        <w:bCs/>
      </w:rPr>
      <w:tblPr/>
      <w:tcPr>
        <w:tcBorders>
          <w:top w:val="double" w:sz="4" w:space="0" w:color="938953" w:themeColor="accent2"/>
        </w:tcBorders>
      </w:tcPr>
    </w:tblStylePr>
    <w:tblStylePr w:type="firstCol">
      <w:rPr>
        <w:b/>
        <w:bCs/>
      </w:rPr>
    </w:tblStylePr>
    <w:tblStylePr w:type="lastCol">
      <w:rPr>
        <w:b/>
        <w:bCs/>
      </w:rPr>
    </w:tblStylePr>
    <w:tblStylePr w:type="band1Vert">
      <w:tblPr/>
      <w:tcPr>
        <w:shd w:val="clear" w:color="auto" w:fill="EAE8DB" w:themeFill="accent2" w:themeFillTint="33"/>
      </w:tcPr>
    </w:tblStylePr>
    <w:tblStylePr w:type="band1Horz">
      <w:tblPr/>
      <w:tcPr>
        <w:shd w:val="clear" w:color="auto" w:fill="EAE8DB" w:themeFill="accent2" w:themeFillTint="33"/>
      </w:tcPr>
    </w:tblStylePr>
  </w:style>
  <w:style w:type="table" w:styleId="GridTable5Dark-Accent2">
    <w:name w:val="Grid Table 5 Dark Accent 2"/>
    <w:basedOn w:val="TableNormal"/>
    <w:uiPriority w:val="50"/>
    <w:rsid w:val="00CD1C9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895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895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895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8953" w:themeFill="accent2"/>
      </w:tcPr>
    </w:tblStylePr>
    <w:tblStylePr w:type="band1Vert">
      <w:tblPr/>
      <w:tcPr>
        <w:shd w:val="clear" w:color="auto" w:fill="D6D1B7" w:themeFill="accent2" w:themeFillTint="66"/>
      </w:tcPr>
    </w:tblStylePr>
    <w:tblStylePr w:type="band1Horz">
      <w:tblPr/>
      <w:tcPr>
        <w:shd w:val="clear" w:color="auto" w:fill="D6D1B7" w:themeFill="accent2" w:themeFillTint="66"/>
      </w:tcPr>
    </w:tblStylePr>
  </w:style>
  <w:style w:type="table" w:styleId="GridTable6Colorful-Accent2">
    <w:name w:val="Grid Table 6 Colorful Accent 2"/>
    <w:basedOn w:val="TableNormal"/>
    <w:uiPriority w:val="51"/>
    <w:rsid w:val="00CD1C90"/>
    <w:tblPr>
      <w:tblStyleRowBandSize w:val="1"/>
      <w:tblStyleColBandSize w:val="1"/>
      <w:tblBorders>
        <w:top w:val="single" w:sz="4" w:space="0" w:color="C2BB93" w:themeColor="accent2" w:themeTint="99"/>
        <w:left w:val="single" w:sz="4" w:space="0" w:color="C2BB93" w:themeColor="accent2" w:themeTint="99"/>
        <w:bottom w:val="single" w:sz="4" w:space="0" w:color="C2BB93" w:themeColor="accent2" w:themeTint="99"/>
        <w:right w:val="single" w:sz="4" w:space="0" w:color="C2BB93" w:themeColor="accent2" w:themeTint="99"/>
        <w:insideH w:val="single" w:sz="4" w:space="0" w:color="C2BB93" w:themeColor="accent2" w:themeTint="99"/>
        <w:insideV w:val="single" w:sz="4" w:space="0" w:color="C2BB93" w:themeColor="accent2" w:themeTint="99"/>
      </w:tblBorders>
    </w:tblPr>
    <w:tblStylePr w:type="firstRow">
      <w:rPr>
        <w:b/>
        <w:bCs/>
      </w:rPr>
      <w:tblPr/>
      <w:tcPr>
        <w:tcBorders>
          <w:bottom w:val="single" w:sz="12" w:space="0" w:color="C2BB93" w:themeColor="accent2" w:themeTint="99"/>
        </w:tcBorders>
      </w:tcPr>
    </w:tblStylePr>
    <w:tblStylePr w:type="lastRow">
      <w:rPr>
        <w:b/>
        <w:bCs/>
      </w:rPr>
      <w:tblPr/>
      <w:tcPr>
        <w:tcBorders>
          <w:top w:val="double" w:sz="4" w:space="0" w:color="C2BB93" w:themeColor="accent2" w:themeTint="99"/>
        </w:tcBorders>
      </w:tcPr>
    </w:tblStylePr>
    <w:tblStylePr w:type="firstCol">
      <w:rPr>
        <w:b/>
        <w:bCs/>
      </w:rPr>
    </w:tblStylePr>
    <w:tblStylePr w:type="lastCol">
      <w:rPr>
        <w:b/>
        <w:bCs/>
      </w:rPr>
    </w:tblStylePr>
    <w:tblStylePr w:type="band1Vert">
      <w:tblPr/>
      <w:tcPr>
        <w:shd w:val="clear" w:color="auto" w:fill="EAE8DB" w:themeFill="accent2" w:themeFillTint="33"/>
      </w:tcPr>
    </w:tblStylePr>
    <w:tblStylePr w:type="band1Horz">
      <w:tblPr/>
      <w:tcPr>
        <w:shd w:val="clear" w:color="auto" w:fill="EAE8DB" w:themeFill="accent2" w:themeFillTint="33"/>
      </w:tcPr>
    </w:tblStylePr>
  </w:style>
  <w:style w:type="table" w:styleId="GridTable7Colorful-Accent2">
    <w:name w:val="Grid Table 7 Colorful Accent 2"/>
    <w:basedOn w:val="TableNormal"/>
    <w:uiPriority w:val="52"/>
    <w:rsid w:val="00CD1C90"/>
    <w:tblPr>
      <w:tblStyleRowBandSize w:val="1"/>
      <w:tblStyleColBandSize w:val="1"/>
      <w:tblBorders>
        <w:top w:val="single" w:sz="4" w:space="0" w:color="C2BB93" w:themeColor="accent2" w:themeTint="99"/>
        <w:left w:val="single" w:sz="4" w:space="0" w:color="C2BB93" w:themeColor="accent2" w:themeTint="99"/>
        <w:bottom w:val="single" w:sz="4" w:space="0" w:color="C2BB93" w:themeColor="accent2" w:themeTint="99"/>
        <w:right w:val="single" w:sz="4" w:space="0" w:color="C2BB93" w:themeColor="accent2" w:themeTint="99"/>
        <w:insideH w:val="single" w:sz="4" w:space="0" w:color="C2BB93" w:themeColor="accent2" w:themeTint="99"/>
        <w:insideV w:val="single" w:sz="4" w:space="0" w:color="C2BB9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DB" w:themeFill="accent2" w:themeFillTint="33"/>
      </w:tcPr>
    </w:tblStylePr>
    <w:tblStylePr w:type="band1Horz">
      <w:tblPr/>
      <w:tcPr>
        <w:shd w:val="clear" w:color="auto" w:fill="EAE8DB" w:themeFill="accent2" w:themeFillTint="33"/>
      </w:tcPr>
    </w:tblStylePr>
    <w:tblStylePr w:type="neCell">
      <w:tblPr/>
      <w:tcPr>
        <w:tcBorders>
          <w:bottom w:val="single" w:sz="4" w:space="0" w:color="C2BB93" w:themeColor="accent2" w:themeTint="99"/>
        </w:tcBorders>
      </w:tcPr>
    </w:tblStylePr>
    <w:tblStylePr w:type="nwCell">
      <w:tblPr/>
      <w:tcPr>
        <w:tcBorders>
          <w:bottom w:val="single" w:sz="4" w:space="0" w:color="C2BB93" w:themeColor="accent2" w:themeTint="99"/>
        </w:tcBorders>
      </w:tcPr>
    </w:tblStylePr>
    <w:tblStylePr w:type="seCell">
      <w:tblPr/>
      <w:tcPr>
        <w:tcBorders>
          <w:top w:val="single" w:sz="4" w:space="0" w:color="C2BB93" w:themeColor="accent2" w:themeTint="99"/>
        </w:tcBorders>
      </w:tcPr>
    </w:tblStylePr>
    <w:tblStylePr w:type="swCell">
      <w:tblPr/>
      <w:tcPr>
        <w:tcBorders>
          <w:top w:val="single" w:sz="4" w:space="0" w:color="C2BB93" w:themeColor="accent2" w:themeTint="99"/>
        </w:tcBorders>
      </w:tcPr>
    </w:tblStylePr>
  </w:style>
  <w:style w:type="table" w:styleId="GridTable4">
    <w:name w:val="Grid Table 4"/>
    <w:basedOn w:val="TableNormal"/>
    <w:uiPriority w:val="49"/>
    <w:rsid w:val="00CD1C9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Notes">
    <w:name w:val="Table Notes"/>
    <w:basedOn w:val="Normal"/>
    <w:qFormat/>
    <w:rsid w:val="00D10787"/>
    <w:pPr>
      <w:spacing w:before="120" w:after="40" w:line="264" w:lineRule="auto"/>
      <w:contextualSpacing/>
    </w:pPr>
    <w:rPr>
      <w:sz w:val="18"/>
    </w:rPr>
  </w:style>
  <w:style w:type="paragraph" w:styleId="EndnoteText">
    <w:name w:val="endnote text"/>
    <w:basedOn w:val="Normal"/>
    <w:link w:val="EndnoteTextChar"/>
    <w:uiPriority w:val="99"/>
    <w:semiHidden/>
    <w:unhideWhenUsed/>
    <w:rsid w:val="00AD7013"/>
    <w:rPr>
      <w:sz w:val="20"/>
      <w:szCs w:val="20"/>
    </w:rPr>
  </w:style>
  <w:style w:type="character" w:customStyle="1" w:styleId="EndnoteTextChar">
    <w:name w:val="Endnote Text Char"/>
    <w:basedOn w:val="DefaultParagraphFont"/>
    <w:link w:val="EndnoteText"/>
    <w:uiPriority w:val="99"/>
    <w:semiHidden/>
    <w:rsid w:val="00AD7013"/>
    <w:rPr>
      <w:sz w:val="20"/>
      <w:szCs w:val="20"/>
    </w:rPr>
  </w:style>
  <w:style w:type="character" w:styleId="EndnoteReference">
    <w:name w:val="endnote reference"/>
    <w:basedOn w:val="DefaultParagraphFont"/>
    <w:uiPriority w:val="99"/>
    <w:semiHidden/>
    <w:unhideWhenUsed/>
    <w:rsid w:val="00AD7013"/>
    <w:rPr>
      <w:vertAlign w:val="superscript"/>
    </w:rPr>
  </w:style>
  <w:style w:type="table" w:styleId="PlainTable1">
    <w:name w:val="Plain Table 1"/>
    <w:basedOn w:val="TableNormal"/>
    <w:uiPriority w:val="41"/>
    <w:rsid w:val="00CD1C90"/>
    <w:rPr>
      <w:rFonts w:ascii="Calibri" w:hAnsi="Calibri"/>
      <w:sz w:val="1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14" w:type="dxa"/>
        <w:left w:w="115" w:type="dxa"/>
        <w:bottom w:w="14" w:type="dxa"/>
        <w:right w:w="115" w:type="dxa"/>
      </w:tcMar>
    </w:tcPr>
    <w:tblStylePr w:type="firstRow">
      <w:pPr>
        <w:jc w:val="center"/>
      </w:pPr>
      <w:rPr>
        <w:rFonts w:asciiTheme="minorHAnsi" w:hAnsiTheme="minorHAnsi"/>
        <w:b/>
        <w:bCs/>
        <w:sz w:val="18"/>
      </w:rPr>
      <w:tblPr/>
      <w:tcPr>
        <w:shd w:val="clear" w:color="auto" w:fill="D9D9D9" w:themeFill="background1" w:themeFillShade="D9"/>
        <w:vAlign w:val="bottom"/>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2Horz">
      <w:tblPr/>
      <w:tcPr>
        <w:shd w:val="clear" w:color="auto" w:fill="F9F9F9"/>
      </w:tcPr>
    </w:tblStylePr>
  </w:style>
  <w:style w:type="paragraph" w:customStyle="1" w:styleId="EndNoteBibliography">
    <w:name w:val="EndNote Bibliography"/>
    <w:basedOn w:val="Normal"/>
    <w:link w:val="EndNoteBibliographyChar"/>
    <w:qFormat/>
    <w:rsid w:val="00725289"/>
    <w:pPr>
      <w:spacing w:after="120" w:line="288" w:lineRule="auto"/>
      <w:ind w:left="360" w:hanging="360"/>
    </w:pPr>
    <w:rPr>
      <w:rFonts w:ascii="Calibri" w:eastAsia="Times New Roman" w:hAnsi="Calibri" w:cs="Times New Roman"/>
      <w:spacing w:val="2"/>
      <w:szCs w:val="21"/>
    </w:rPr>
  </w:style>
  <w:style w:type="character" w:customStyle="1" w:styleId="EndNoteBibliographyChar">
    <w:name w:val="EndNote Bibliography Char"/>
    <w:basedOn w:val="BodyTextChar"/>
    <w:link w:val="EndNoteBibliography"/>
    <w:rsid w:val="00725289"/>
    <w:rPr>
      <w:rFonts w:ascii="Calibri" w:eastAsia="Times New Roman" w:hAnsi="Calibri" w:cs="Times New Roman"/>
      <w:spacing w:val="2"/>
      <w:szCs w:val="21"/>
    </w:rPr>
  </w:style>
  <w:style w:type="paragraph" w:customStyle="1" w:styleId="TOCFigureList">
    <w:name w:val="TOC Figure List"/>
    <w:basedOn w:val="BodyText"/>
    <w:qFormat/>
    <w:rsid w:val="00CC7B7C"/>
    <w:pPr>
      <w:numPr>
        <w:numId w:val="8"/>
      </w:numPr>
      <w:spacing w:after="0" w:line="240" w:lineRule="auto"/>
      <w:ind w:left="1440" w:hanging="1224"/>
    </w:pPr>
  </w:style>
  <w:style w:type="paragraph" w:styleId="ListNumber">
    <w:name w:val="List Number"/>
    <w:basedOn w:val="BodyText"/>
    <w:uiPriority w:val="99"/>
    <w:unhideWhenUsed/>
    <w:rsid w:val="00AA39EC"/>
    <w:pPr>
      <w:numPr>
        <w:numId w:val="2"/>
      </w:numPr>
      <w:spacing w:after="120" w:line="240" w:lineRule="auto"/>
    </w:pPr>
  </w:style>
  <w:style w:type="numbering" w:customStyle="1" w:styleId="LAINumberedHeadings">
    <w:name w:val="LAI Numbered Headings"/>
    <w:uiPriority w:val="99"/>
    <w:rsid w:val="00944638"/>
    <w:pPr>
      <w:numPr>
        <w:numId w:val="7"/>
      </w:numPr>
    </w:pPr>
  </w:style>
  <w:style w:type="paragraph" w:styleId="Closing">
    <w:name w:val="Closing"/>
    <w:basedOn w:val="BodyText"/>
    <w:link w:val="ClosingChar"/>
    <w:qFormat/>
    <w:rsid w:val="00E27444"/>
    <w:pPr>
      <w:keepNext/>
      <w:spacing w:line="240" w:lineRule="auto"/>
    </w:pPr>
    <w:rPr>
      <w:szCs w:val="22"/>
    </w:rPr>
  </w:style>
  <w:style w:type="character" w:customStyle="1" w:styleId="ClosingChar">
    <w:name w:val="Closing Char"/>
    <w:basedOn w:val="DefaultParagraphFont"/>
    <w:link w:val="Closing"/>
    <w:rsid w:val="00225E6E"/>
    <w:rPr>
      <w:rFonts w:eastAsia="Times New Roman" w:cs="Times New Roman"/>
      <w:spacing w:val="2"/>
    </w:rPr>
  </w:style>
  <w:style w:type="paragraph" w:styleId="Signature">
    <w:name w:val="Signature"/>
    <w:basedOn w:val="Normal"/>
    <w:link w:val="SignatureChar"/>
    <w:qFormat/>
    <w:rsid w:val="00805590"/>
    <w:pPr>
      <w:keepNext/>
      <w:keepLines/>
    </w:pPr>
    <w:rPr>
      <w:rFonts w:eastAsia="Times New Roman" w:cs="Times New Roman"/>
      <w:spacing w:val="2"/>
    </w:rPr>
  </w:style>
  <w:style w:type="character" w:customStyle="1" w:styleId="SignatureChar">
    <w:name w:val="Signature Char"/>
    <w:basedOn w:val="DefaultParagraphFont"/>
    <w:link w:val="Signature"/>
    <w:rsid w:val="00805590"/>
    <w:rPr>
      <w:rFonts w:eastAsia="Times New Roman" w:cs="Times New Roman"/>
      <w:spacing w:val="2"/>
    </w:rPr>
  </w:style>
  <w:style w:type="paragraph" w:customStyle="1" w:styleId="FileName">
    <w:name w:val="File Name"/>
    <w:rsid w:val="00E27444"/>
    <w:rPr>
      <w:rFonts w:eastAsia="Times New Roman" w:cs="Times New Roman"/>
      <w:noProof/>
      <w:spacing w:val="2"/>
      <w:sz w:val="12"/>
    </w:rPr>
  </w:style>
  <w:style w:type="paragraph" w:customStyle="1" w:styleId="FigureTableText">
    <w:name w:val="Figure/Table Text"/>
    <w:basedOn w:val="Normal"/>
    <w:rsid w:val="00AD54D8"/>
    <w:pPr>
      <w:tabs>
        <w:tab w:val="left" w:pos="864"/>
      </w:tabs>
      <w:ind w:left="864" w:hanging="864"/>
    </w:pPr>
    <w:rPr>
      <w:rFonts w:ascii="Calibri" w:eastAsia="Times New Roman" w:hAnsi="Calibri" w:cs="Times New Roman"/>
      <w:szCs w:val="20"/>
    </w:rPr>
  </w:style>
  <w:style w:type="paragraph" w:customStyle="1" w:styleId="TOCTableList">
    <w:name w:val="TOC Table List"/>
    <w:basedOn w:val="Normal"/>
    <w:qFormat/>
    <w:rsid w:val="00CC7B7C"/>
    <w:pPr>
      <w:numPr>
        <w:numId w:val="12"/>
      </w:numPr>
      <w:ind w:left="1440" w:hanging="1260"/>
    </w:pPr>
  </w:style>
  <w:style w:type="paragraph" w:styleId="FootnoteText">
    <w:name w:val="footnote text"/>
    <w:basedOn w:val="Normal"/>
    <w:link w:val="FootnoteTextChar"/>
    <w:uiPriority w:val="99"/>
    <w:unhideWhenUsed/>
    <w:qFormat/>
    <w:rsid w:val="00024D92"/>
    <w:pPr>
      <w:ind w:left="144" w:hanging="144"/>
    </w:pPr>
    <w:rPr>
      <w:sz w:val="18"/>
      <w:szCs w:val="20"/>
    </w:rPr>
  </w:style>
  <w:style w:type="character" w:customStyle="1" w:styleId="FootnoteTextChar">
    <w:name w:val="Footnote Text Char"/>
    <w:basedOn w:val="DefaultParagraphFont"/>
    <w:link w:val="FootnoteText"/>
    <w:uiPriority w:val="99"/>
    <w:rsid w:val="00024D92"/>
    <w:rPr>
      <w:sz w:val="18"/>
      <w:szCs w:val="20"/>
    </w:rPr>
  </w:style>
  <w:style w:type="character" w:styleId="FootnoteReference">
    <w:name w:val="footnote reference"/>
    <w:basedOn w:val="DefaultParagraphFont"/>
    <w:uiPriority w:val="99"/>
    <w:unhideWhenUsed/>
    <w:rsid w:val="00024D92"/>
    <w:rPr>
      <w:vertAlign w:val="superscript"/>
    </w:rPr>
  </w:style>
  <w:style w:type="paragraph" w:customStyle="1" w:styleId="TOCAttachmentList">
    <w:name w:val="TOC Attachment List"/>
    <w:basedOn w:val="TOCFigureList"/>
    <w:qFormat/>
    <w:rsid w:val="00CC7B7C"/>
    <w:pPr>
      <w:numPr>
        <w:numId w:val="14"/>
      </w:numPr>
      <w:ind w:left="1440" w:hanging="1224"/>
    </w:pPr>
  </w:style>
  <w:style w:type="paragraph" w:customStyle="1" w:styleId="TOCExhibitList">
    <w:name w:val="TOC Exhibit List"/>
    <w:basedOn w:val="TOCFigureList"/>
    <w:qFormat/>
    <w:rsid w:val="00725289"/>
    <w:pPr>
      <w:numPr>
        <w:numId w:val="15"/>
      </w:numPr>
      <w:ind w:left="1440" w:hanging="1224"/>
    </w:pPr>
  </w:style>
  <w:style w:type="paragraph" w:customStyle="1" w:styleId="ExecSummaryHeading">
    <w:name w:val="Exec Summary Heading"/>
    <w:basedOn w:val="LOAHeading"/>
    <w:next w:val="BodyText"/>
    <w:qFormat/>
    <w:rsid w:val="00EF0AB8"/>
    <w:rPr>
      <w:kern w:val="28"/>
      <w:sz w:val="28"/>
    </w:rPr>
  </w:style>
  <w:style w:type="paragraph" w:styleId="CommentText">
    <w:name w:val="annotation text"/>
    <w:basedOn w:val="Normal"/>
    <w:link w:val="CommentTextChar"/>
    <w:uiPriority w:val="99"/>
    <w:semiHidden/>
    <w:unhideWhenUsed/>
    <w:rsid w:val="00D10077"/>
    <w:rPr>
      <w:sz w:val="20"/>
      <w:szCs w:val="20"/>
    </w:rPr>
  </w:style>
  <w:style w:type="character" w:customStyle="1" w:styleId="CommentTextChar">
    <w:name w:val="Comment Text Char"/>
    <w:basedOn w:val="DefaultParagraphFont"/>
    <w:link w:val="CommentText"/>
    <w:uiPriority w:val="99"/>
    <w:semiHidden/>
    <w:rsid w:val="00D1007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55106">
      <w:bodyDiv w:val="1"/>
      <w:marLeft w:val="0"/>
      <w:marRight w:val="0"/>
      <w:marTop w:val="0"/>
      <w:marBottom w:val="0"/>
      <w:divBdr>
        <w:top w:val="none" w:sz="0" w:space="0" w:color="auto"/>
        <w:left w:val="none" w:sz="0" w:space="0" w:color="auto"/>
        <w:bottom w:val="none" w:sz="0" w:space="0" w:color="auto"/>
        <w:right w:val="none" w:sz="0" w:space="0" w:color="auto"/>
      </w:divBdr>
      <w:divsChild>
        <w:div w:id="1827284571">
          <w:marLeft w:val="0"/>
          <w:marRight w:val="0"/>
          <w:marTop w:val="0"/>
          <w:marBottom w:val="0"/>
          <w:divBdr>
            <w:top w:val="none" w:sz="0" w:space="0" w:color="auto"/>
            <w:left w:val="none" w:sz="0" w:space="0" w:color="auto"/>
            <w:bottom w:val="none" w:sz="0" w:space="0" w:color="auto"/>
            <w:right w:val="none" w:sz="0" w:space="0" w:color="auto"/>
          </w:divBdr>
          <w:divsChild>
            <w:div w:id="3709488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845824480">
      <w:bodyDiv w:val="1"/>
      <w:marLeft w:val="0"/>
      <w:marRight w:val="0"/>
      <w:marTop w:val="0"/>
      <w:marBottom w:val="0"/>
      <w:divBdr>
        <w:top w:val="none" w:sz="0" w:space="0" w:color="auto"/>
        <w:left w:val="none" w:sz="0" w:space="0" w:color="auto"/>
        <w:bottom w:val="none" w:sz="0" w:space="0" w:color="auto"/>
        <w:right w:val="none" w:sz="0" w:space="0" w:color="auto"/>
      </w:divBdr>
      <w:divsChild>
        <w:div w:id="1436293230">
          <w:marLeft w:val="0"/>
          <w:marRight w:val="0"/>
          <w:marTop w:val="0"/>
          <w:marBottom w:val="0"/>
          <w:divBdr>
            <w:top w:val="none" w:sz="0" w:space="0" w:color="auto"/>
            <w:left w:val="none" w:sz="0" w:space="0" w:color="auto"/>
            <w:bottom w:val="none" w:sz="0" w:space="0" w:color="auto"/>
            <w:right w:val="none" w:sz="0" w:space="0" w:color="auto"/>
          </w:divBdr>
          <w:divsChild>
            <w:div w:id="34664317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87589106">
      <w:bodyDiv w:val="1"/>
      <w:marLeft w:val="0"/>
      <w:marRight w:val="0"/>
      <w:marTop w:val="0"/>
      <w:marBottom w:val="0"/>
      <w:divBdr>
        <w:top w:val="none" w:sz="0" w:space="0" w:color="auto"/>
        <w:left w:val="none" w:sz="0" w:space="0" w:color="auto"/>
        <w:bottom w:val="none" w:sz="0" w:space="0" w:color="auto"/>
        <w:right w:val="none" w:sz="0" w:space="0" w:color="auto"/>
      </w:divBdr>
    </w:div>
    <w:div w:id="1574461217">
      <w:bodyDiv w:val="1"/>
      <w:marLeft w:val="0"/>
      <w:marRight w:val="0"/>
      <w:marTop w:val="0"/>
      <w:marBottom w:val="0"/>
      <w:divBdr>
        <w:top w:val="none" w:sz="0" w:space="0" w:color="auto"/>
        <w:left w:val="none" w:sz="0" w:space="0" w:color="auto"/>
        <w:bottom w:val="none" w:sz="0" w:space="0" w:color="auto"/>
        <w:right w:val="none" w:sz="0" w:space="0" w:color="auto"/>
      </w:divBdr>
    </w:div>
    <w:div w:id="206058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pps.ecology.wa.gov/gsp/DocViewer.ashx?did=98743"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pps.ecology.wa.gov/gsp/DocViewer.ashx?did=9874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pps.ecology.wa.gov/publications/SummaryPages/2104019.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pps.ecology.wa.gov/gsp/DocViewer.ashx?did=99482"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pps.ecology.wa.gov/gsp/DocViewer.ashx?did=100287"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Landau Associates">
      <a:dk1>
        <a:srgbClr val="000000"/>
      </a:dk1>
      <a:lt1>
        <a:srgbClr val="FFFFFF"/>
      </a:lt1>
      <a:dk2>
        <a:srgbClr val="A0171A"/>
      </a:dk2>
      <a:lt2>
        <a:srgbClr val="FFFFFF"/>
      </a:lt2>
      <a:accent1>
        <a:srgbClr val="A0171A"/>
      </a:accent1>
      <a:accent2>
        <a:srgbClr val="938953"/>
      </a:accent2>
      <a:accent3>
        <a:srgbClr val="6D8178"/>
      </a:accent3>
      <a:accent4>
        <a:srgbClr val="598148"/>
      </a:accent4>
      <a:accent5>
        <a:srgbClr val="C59217"/>
      </a:accent5>
      <a:accent6>
        <a:srgbClr val="B75A19"/>
      </a:accent6>
      <a:hlink>
        <a:srgbClr val="6459C4"/>
      </a:hlink>
      <a:folHlink>
        <a:srgbClr val="50505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BC7E1EB78AF46AF6BBD201A0B7B70" ma:contentTypeVersion="2" ma:contentTypeDescription="Create a new document." ma:contentTypeScope="" ma:versionID="dd0d1cfadf08f3cd968831488d7273cb">
  <xsd:schema xmlns:xsd="http://www.w3.org/2001/XMLSchema" xmlns:xs="http://www.w3.org/2001/XMLSchema" xmlns:p="http://schemas.microsoft.com/office/2006/metadata/properties" xmlns:ns1="http://schemas.microsoft.com/sharepoint/v3" xmlns:ns2="6b36f311-9415-4e3f-95c7-eada4c1e6ea1" targetNamespace="http://schemas.microsoft.com/office/2006/metadata/properties" ma:root="true" ma:fieldsID="f1bb84dab97ebeac0d69642bebecef20" ns1:_="" ns2:_="">
    <xsd:import namespace="http://schemas.microsoft.com/sharepoint/v3"/>
    <xsd:import namespace="6b36f311-9415-4e3f-95c7-eada4c1e6ea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internalName="PublishingStartDate">
      <xsd:simpleType>
        <xsd:restriction base="dms:Unknown"/>
      </xsd:simpleType>
    </xsd:element>
    <xsd:element name="PublishingExpirationDate" ma:index="13"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36f311-9415-4e3f-95c7-eada4c1e6e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6b36f311-9415-4e3f-95c7-eada4c1e6ea1">DK6JDEM2P4UR-581348363-74</_dlc_DocId>
    <_dlc_DocIdUrl xmlns="6b36f311-9415-4e3f-95c7-eada4c1e6ea1">
      <Url>http://teams/sites/HWTR/CADL/_layouts/15/DocIdRedir.aspx?ID=DK6JDEM2P4UR-581348363-74</Url>
      <Description>DK6JDEM2P4UR-581348363-74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A46C5D0-0436-40A9-8184-B22D641C6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36f311-9415-4e3f-95c7-eada4c1e6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6D589-CCF9-4040-A093-00D4853F691C}">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b36f311-9415-4e3f-95c7-eada4c1e6ea1"/>
    <ds:schemaRef ds:uri="http://www.w3.org/XML/1998/namespace"/>
    <ds:schemaRef ds:uri="http://purl.org/dc/dcmitype/"/>
  </ds:schemaRefs>
</ds:datastoreItem>
</file>

<file path=customXml/itemProps3.xml><?xml version="1.0" encoding="utf-8"?>
<ds:datastoreItem xmlns:ds="http://schemas.openxmlformats.org/officeDocument/2006/customXml" ds:itemID="{86A0EE0C-ADC5-4B10-B509-2CB278BC5887}">
  <ds:schemaRefs>
    <ds:schemaRef ds:uri="http://schemas.microsoft.com/sharepoint/v3/contenttype/forms"/>
  </ds:schemaRefs>
</ds:datastoreItem>
</file>

<file path=customXml/itemProps4.xml><?xml version="1.0" encoding="utf-8"?>
<ds:datastoreItem xmlns:ds="http://schemas.openxmlformats.org/officeDocument/2006/customXml" ds:itemID="{FBEA2935-75B3-4A48-A763-B89C559BF318}">
  <ds:schemaRefs>
    <ds:schemaRef ds:uri="http://schemas.microsoft.com/sharepoint/events"/>
  </ds:schemaRefs>
</ds:datastoreItem>
</file>

<file path=customXml/itemProps5.xml><?xml version="1.0" encoding="utf-8"?>
<ds:datastoreItem xmlns:ds="http://schemas.openxmlformats.org/officeDocument/2006/customXml" ds:itemID="{F4DDDE7C-17BA-407A-80D7-D27334FA2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2015</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Grabow</dc:creator>
  <cp:keywords/>
  <dc:description/>
  <cp:lastModifiedBy>Anderson, Janelle (ECY)</cp:lastModifiedBy>
  <cp:revision>2</cp:revision>
  <dcterms:created xsi:type="dcterms:W3CDTF">2021-05-13T18:56:00Z</dcterms:created>
  <dcterms:modified xsi:type="dcterms:W3CDTF">2021-05-13T18:56:00Z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0x01010071BBC7E1EB78AF46AF6BBD201A0B7B70</vt:lpwstr>
  </property>
  <property fmtid="{D5CDD505-2E9C-101B-9397-08002B2CF9AE}" pid="3" name="_dlc_DocIdItemGuid">
    <vt:lpwstr>25765537-d15a-4fd0-8f40-6a9ad34c4172</vt:lpwstr>
  </property>
</Properties>
</file>