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1C6EE" w14:textId="77777777" w:rsidR="00C01991" w:rsidRDefault="00C01991"/>
    <w:p w14:paraId="61695DC5" w14:textId="77777777" w:rsidR="00C01991" w:rsidRDefault="00C01991"/>
    <w:p w14:paraId="223F2915" w14:textId="77777777" w:rsidR="00C01991" w:rsidRDefault="00C01991"/>
    <w:p w14:paraId="6C17CE49" w14:textId="77777777" w:rsidR="00C01991" w:rsidRDefault="00C01991"/>
    <w:p w14:paraId="6851C78B" w14:textId="77777777" w:rsidR="00C01991" w:rsidRDefault="00C01991"/>
    <w:p w14:paraId="2461179C" w14:textId="77777777" w:rsidR="00C01991" w:rsidRDefault="00C01991"/>
    <w:p w14:paraId="3BD375AB" w14:textId="77777777" w:rsidR="00C01991" w:rsidRDefault="00C01991"/>
    <w:tbl>
      <w:tblPr>
        <w:tblW w:w="10126" w:type="dxa"/>
        <w:tblInd w:w="-60" w:type="dxa"/>
        <w:tblLayout w:type="fixed"/>
        <w:tblCellMar>
          <w:left w:w="180" w:type="dxa"/>
          <w:right w:w="180" w:type="dxa"/>
        </w:tblCellMar>
        <w:tblLook w:val="0000" w:firstRow="0" w:lastRow="0" w:firstColumn="0" w:lastColumn="0" w:noHBand="0" w:noVBand="0"/>
      </w:tblPr>
      <w:tblGrid>
        <w:gridCol w:w="4688"/>
        <w:gridCol w:w="5438"/>
      </w:tblGrid>
      <w:tr w:rsidR="00D43E34" w:rsidRPr="00794FB9" w14:paraId="0A2BAE18" w14:textId="77777777" w:rsidTr="000B1010">
        <w:trPr>
          <w:trHeight w:hRule="exact" w:val="10953"/>
        </w:trPr>
        <w:tc>
          <w:tcPr>
            <w:tcW w:w="10126" w:type="dxa"/>
            <w:gridSpan w:val="2"/>
          </w:tcPr>
          <w:p w14:paraId="3A55EB3A" w14:textId="526F74AB" w:rsidR="00D43E34" w:rsidRPr="001349E5" w:rsidRDefault="000B1010" w:rsidP="004653DF">
            <w:pPr>
              <w:spacing w:line="560" w:lineRule="exact"/>
              <w:ind w:left="0"/>
              <w:jc w:val="left"/>
              <w:rPr>
                <w:rStyle w:val="PageNumber"/>
                <w:rFonts w:ascii="Calibri" w:hAnsi="Calibri"/>
                <w:b/>
                <w:sz w:val="52"/>
                <w:szCs w:val="52"/>
              </w:rPr>
            </w:pPr>
            <w:r w:rsidRPr="00F27619">
              <w:rPr>
                <w:rStyle w:val="PageNumber"/>
                <w:rFonts w:ascii="Calibri" w:hAnsi="Calibri"/>
                <w:b/>
                <w:sz w:val="52"/>
                <w:szCs w:val="52"/>
              </w:rPr>
              <w:t>Bioremediation Pilot Test</w:t>
            </w:r>
            <w:r w:rsidR="00D43E34" w:rsidRPr="00F27619">
              <w:rPr>
                <w:rStyle w:val="PageNumber"/>
                <w:rFonts w:ascii="Calibri" w:hAnsi="Calibri"/>
                <w:b/>
                <w:sz w:val="52"/>
                <w:szCs w:val="52"/>
              </w:rPr>
              <w:t xml:space="preserve"> at Bangor Site </w:t>
            </w:r>
            <w:r w:rsidRPr="00F27619">
              <w:rPr>
                <w:rStyle w:val="PageNumber"/>
                <w:rFonts w:ascii="Calibri" w:hAnsi="Calibri"/>
                <w:b/>
                <w:sz w:val="52"/>
                <w:szCs w:val="52"/>
              </w:rPr>
              <w:t>F</w:t>
            </w:r>
          </w:p>
          <w:p w14:paraId="0D2DDC33" w14:textId="77777777" w:rsidR="00D43E34" w:rsidRPr="001349E5" w:rsidRDefault="00D43E34" w:rsidP="004653DF">
            <w:pPr>
              <w:rPr>
                <w:rStyle w:val="PageNumber"/>
                <w:rFonts w:ascii="Calibri" w:hAnsi="Calibri"/>
                <w:sz w:val="52"/>
                <w:szCs w:val="52"/>
              </w:rPr>
            </w:pPr>
          </w:p>
          <w:p w14:paraId="336558FC" w14:textId="2639E18B" w:rsidR="00D43E34" w:rsidRPr="001349E5" w:rsidRDefault="00D43E34" w:rsidP="004653DF">
            <w:pPr>
              <w:spacing w:line="560" w:lineRule="exact"/>
              <w:ind w:left="0"/>
              <w:rPr>
                <w:rStyle w:val="PageNumber"/>
                <w:rFonts w:ascii="Calibri" w:hAnsi="Calibri"/>
                <w:sz w:val="48"/>
                <w:szCs w:val="48"/>
              </w:rPr>
            </w:pPr>
            <w:r w:rsidRPr="001349E5">
              <w:rPr>
                <w:rStyle w:val="PageNumber"/>
                <w:rFonts w:ascii="Calibri" w:hAnsi="Calibri"/>
                <w:sz w:val="48"/>
                <w:szCs w:val="48"/>
              </w:rPr>
              <w:t>Work Plan</w:t>
            </w:r>
          </w:p>
          <w:p w14:paraId="7993D3BB" w14:textId="77777777" w:rsidR="00D43E34" w:rsidRPr="001349E5" w:rsidRDefault="00D43E34" w:rsidP="004653DF">
            <w:pPr>
              <w:ind w:left="0"/>
              <w:rPr>
                <w:rStyle w:val="PageNumber"/>
                <w:rFonts w:ascii="Calibri" w:hAnsi="Calibri"/>
                <w:sz w:val="28"/>
                <w:szCs w:val="28"/>
              </w:rPr>
            </w:pPr>
          </w:p>
          <w:p w14:paraId="372EA798" w14:textId="77777777" w:rsidR="00D43E34" w:rsidRDefault="00D43E34" w:rsidP="004653DF">
            <w:pPr>
              <w:ind w:left="0"/>
              <w:rPr>
                <w:rStyle w:val="PageNumber"/>
                <w:rFonts w:ascii="Calibri" w:hAnsi="Calibri"/>
                <w:sz w:val="28"/>
                <w:szCs w:val="28"/>
              </w:rPr>
            </w:pPr>
          </w:p>
          <w:p w14:paraId="13E03309" w14:textId="77777777" w:rsidR="00D43E34" w:rsidRPr="001349E5" w:rsidRDefault="00D43E34" w:rsidP="004653DF">
            <w:pPr>
              <w:ind w:left="0"/>
              <w:rPr>
                <w:rStyle w:val="PageNumber"/>
                <w:rFonts w:ascii="Calibri" w:hAnsi="Calibri"/>
                <w:sz w:val="28"/>
                <w:szCs w:val="28"/>
              </w:rPr>
            </w:pPr>
          </w:p>
          <w:p w14:paraId="1B129852" w14:textId="77777777" w:rsidR="00A56E24" w:rsidRDefault="00A56E24" w:rsidP="00A56E24">
            <w:pPr>
              <w:spacing w:line="240" w:lineRule="auto"/>
              <w:ind w:left="0"/>
              <w:rPr>
                <w:rStyle w:val="PageNumber"/>
                <w:rFonts w:ascii="Calibri" w:hAnsi="Calibri"/>
                <w:sz w:val="28"/>
                <w:szCs w:val="28"/>
              </w:rPr>
            </w:pPr>
          </w:p>
          <w:p w14:paraId="336A302C" w14:textId="77777777" w:rsidR="00D43E34" w:rsidRPr="001349E5" w:rsidRDefault="00D43E34" w:rsidP="00A56E24">
            <w:pPr>
              <w:spacing w:line="240" w:lineRule="auto"/>
              <w:ind w:left="0"/>
              <w:rPr>
                <w:rStyle w:val="PageNumber"/>
                <w:rFonts w:ascii="Calibri" w:hAnsi="Calibri"/>
                <w:sz w:val="28"/>
                <w:szCs w:val="28"/>
              </w:rPr>
            </w:pPr>
            <w:r>
              <w:rPr>
                <w:rStyle w:val="PageNumber"/>
                <w:rFonts w:ascii="Calibri" w:hAnsi="Calibri"/>
                <w:sz w:val="28"/>
                <w:szCs w:val="28"/>
              </w:rPr>
              <w:t>P</w:t>
            </w:r>
            <w:r w:rsidRPr="001349E5">
              <w:rPr>
                <w:rStyle w:val="PageNumber"/>
                <w:rFonts w:ascii="Calibri" w:hAnsi="Calibri"/>
                <w:sz w:val="28"/>
                <w:szCs w:val="28"/>
              </w:rPr>
              <w:t>repared by:</w:t>
            </w:r>
            <w:r>
              <w:rPr>
                <w:rStyle w:val="PageNumber"/>
                <w:rFonts w:ascii="Calibri" w:hAnsi="Calibri"/>
                <w:sz w:val="28"/>
                <w:szCs w:val="28"/>
              </w:rPr>
              <w:t xml:space="preserve"> </w:t>
            </w:r>
          </w:p>
          <w:p w14:paraId="0BC6CC2C" w14:textId="77777777" w:rsidR="00D43E34" w:rsidRDefault="00D43E34" w:rsidP="00A56E24">
            <w:pPr>
              <w:spacing w:line="240" w:lineRule="auto"/>
              <w:ind w:left="0"/>
              <w:rPr>
                <w:rStyle w:val="PageNumber"/>
                <w:rFonts w:ascii="Calibri" w:hAnsi="Calibri"/>
                <w:sz w:val="28"/>
                <w:szCs w:val="28"/>
              </w:rPr>
            </w:pPr>
          </w:p>
          <w:p w14:paraId="649372B3" w14:textId="51BD83C4" w:rsidR="00E1333C" w:rsidRPr="00F27619" w:rsidRDefault="000B1010" w:rsidP="00A56E24">
            <w:pPr>
              <w:spacing w:line="240" w:lineRule="auto"/>
              <w:ind w:left="0"/>
              <w:rPr>
                <w:rStyle w:val="PageNumber"/>
                <w:rFonts w:ascii="Calibri" w:hAnsi="Calibri"/>
                <w:sz w:val="28"/>
                <w:szCs w:val="28"/>
              </w:rPr>
            </w:pPr>
            <w:r w:rsidRPr="00F27619">
              <w:rPr>
                <w:rStyle w:val="PageNumber"/>
                <w:rFonts w:ascii="Calibri" w:hAnsi="Calibri"/>
                <w:sz w:val="28"/>
                <w:szCs w:val="28"/>
              </w:rPr>
              <w:t>Alison Suess</w:t>
            </w:r>
            <w:r w:rsidR="00E1333C" w:rsidRPr="00F27619">
              <w:rPr>
                <w:rStyle w:val="PageNumber"/>
                <w:rFonts w:ascii="Calibri" w:hAnsi="Calibri"/>
                <w:sz w:val="28"/>
                <w:szCs w:val="28"/>
              </w:rPr>
              <w:t xml:space="preserve">, </w:t>
            </w:r>
            <w:r w:rsidRPr="00F27619">
              <w:rPr>
                <w:rStyle w:val="PageNumber"/>
                <w:rFonts w:ascii="Calibri" w:hAnsi="Calibri"/>
                <w:sz w:val="28"/>
                <w:szCs w:val="28"/>
              </w:rPr>
              <w:t>Chemist</w:t>
            </w:r>
          </w:p>
          <w:p w14:paraId="07A41825" w14:textId="77777777" w:rsidR="00D43E34" w:rsidRPr="00F27619" w:rsidRDefault="00E1333C" w:rsidP="00A56E24">
            <w:pPr>
              <w:spacing w:line="240" w:lineRule="auto"/>
              <w:ind w:left="0"/>
              <w:rPr>
                <w:rStyle w:val="PageNumber"/>
                <w:rFonts w:ascii="Calibri" w:hAnsi="Calibri"/>
                <w:sz w:val="28"/>
                <w:szCs w:val="28"/>
              </w:rPr>
            </w:pPr>
            <w:r w:rsidRPr="00F27619">
              <w:rPr>
                <w:rStyle w:val="PageNumber"/>
                <w:rFonts w:ascii="Calibri" w:hAnsi="Calibri"/>
                <w:sz w:val="28"/>
                <w:szCs w:val="28"/>
              </w:rPr>
              <w:t>Seattle District, U.S. Army Corps of Engineers</w:t>
            </w:r>
          </w:p>
          <w:p w14:paraId="059457B0" w14:textId="77777777" w:rsidR="000B1010" w:rsidRPr="00F27619" w:rsidRDefault="000B1010" w:rsidP="00A56E24">
            <w:pPr>
              <w:spacing w:line="240" w:lineRule="auto"/>
              <w:ind w:left="0"/>
              <w:rPr>
                <w:rStyle w:val="PageNumber"/>
                <w:rFonts w:ascii="Calibri" w:hAnsi="Calibri"/>
                <w:sz w:val="28"/>
                <w:szCs w:val="28"/>
              </w:rPr>
            </w:pPr>
          </w:p>
          <w:p w14:paraId="32DB6F52" w14:textId="77777777" w:rsidR="00D43E34" w:rsidRPr="00F27619" w:rsidRDefault="00D43E34" w:rsidP="00A56E24">
            <w:pPr>
              <w:spacing w:line="240" w:lineRule="auto"/>
              <w:ind w:left="0"/>
              <w:rPr>
                <w:rStyle w:val="PageNumber"/>
                <w:rFonts w:ascii="Calibri" w:hAnsi="Calibri"/>
                <w:sz w:val="28"/>
                <w:szCs w:val="28"/>
              </w:rPr>
            </w:pPr>
            <w:r w:rsidRPr="00F27619">
              <w:rPr>
                <w:rStyle w:val="PageNumber"/>
                <w:rFonts w:ascii="Calibri" w:hAnsi="Calibri"/>
                <w:sz w:val="28"/>
                <w:szCs w:val="28"/>
              </w:rPr>
              <w:t xml:space="preserve">Mandy Michalsen, </w:t>
            </w:r>
            <w:r w:rsidR="00C87811" w:rsidRPr="00F27619">
              <w:rPr>
                <w:rStyle w:val="PageNumber"/>
                <w:rFonts w:ascii="Calibri" w:hAnsi="Calibri"/>
                <w:sz w:val="28"/>
                <w:szCs w:val="28"/>
              </w:rPr>
              <w:t xml:space="preserve">Engineer and </w:t>
            </w:r>
            <w:r w:rsidRPr="00F27619">
              <w:rPr>
                <w:rStyle w:val="PageNumber"/>
                <w:rFonts w:ascii="Calibri" w:hAnsi="Calibri"/>
                <w:sz w:val="28"/>
                <w:szCs w:val="28"/>
              </w:rPr>
              <w:t>Senior Technical Advisor</w:t>
            </w:r>
          </w:p>
          <w:p w14:paraId="274A7163" w14:textId="77777777" w:rsidR="00D43E34" w:rsidRPr="00F27619" w:rsidRDefault="00D43E34" w:rsidP="00A56E24">
            <w:pPr>
              <w:spacing w:line="240" w:lineRule="auto"/>
              <w:ind w:left="0"/>
              <w:rPr>
                <w:rStyle w:val="PageNumber"/>
                <w:rFonts w:ascii="Calibri" w:hAnsi="Calibri"/>
                <w:sz w:val="28"/>
                <w:szCs w:val="28"/>
              </w:rPr>
            </w:pPr>
            <w:r w:rsidRPr="00F27619">
              <w:rPr>
                <w:rStyle w:val="PageNumber"/>
                <w:rFonts w:ascii="Calibri" w:hAnsi="Calibri"/>
                <w:sz w:val="28"/>
                <w:szCs w:val="28"/>
              </w:rPr>
              <w:t>Engineer Research and Development Center, U.S. Army Corps of Engineers</w:t>
            </w:r>
          </w:p>
          <w:p w14:paraId="2A1399CC" w14:textId="77777777" w:rsidR="000B1010" w:rsidRPr="00F27619" w:rsidRDefault="000B1010" w:rsidP="00A56E24">
            <w:pPr>
              <w:spacing w:line="240" w:lineRule="auto"/>
              <w:ind w:left="0"/>
              <w:rPr>
                <w:rStyle w:val="PageNumber"/>
                <w:rFonts w:ascii="Calibri" w:hAnsi="Calibri"/>
                <w:sz w:val="28"/>
                <w:szCs w:val="28"/>
              </w:rPr>
            </w:pPr>
          </w:p>
          <w:p w14:paraId="2B664B56" w14:textId="77777777" w:rsidR="002B539A" w:rsidRDefault="002B539A" w:rsidP="002B539A">
            <w:pPr>
              <w:spacing w:line="240" w:lineRule="auto"/>
              <w:ind w:left="0"/>
              <w:rPr>
                <w:rStyle w:val="PageNumber"/>
                <w:rFonts w:ascii="Calibri" w:hAnsi="Calibri"/>
                <w:sz w:val="28"/>
                <w:szCs w:val="28"/>
              </w:rPr>
            </w:pPr>
            <w:r>
              <w:rPr>
                <w:rStyle w:val="PageNumber"/>
                <w:rFonts w:ascii="Calibri" w:hAnsi="Calibri"/>
                <w:sz w:val="28"/>
                <w:szCs w:val="28"/>
              </w:rPr>
              <w:t>Jeffrey Weiss, Geologist</w:t>
            </w:r>
          </w:p>
          <w:p w14:paraId="0E64E861" w14:textId="77777777" w:rsidR="002B539A" w:rsidRPr="001349E5" w:rsidRDefault="002B539A" w:rsidP="002B539A">
            <w:pPr>
              <w:spacing w:line="240" w:lineRule="auto"/>
              <w:ind w:left="0"/>
              <w:rPr>
                <w:rStyle w:val="PageNumber"/>
                <w:rFonts w:ascii="Calibri" w:hAnsi="Calibri"/>
                <w:sz w:val="28"/>
                <w:szCs w:val="28"/>
              </w:rPr>
            </w:pPr>
            <w:r w:rsidRPr="001349E5">
              <w:rPr>
                <w:rStyle w:val="PageNumber"/>
                <w:rFonts w:ascii="Calibri" w:hAnsi="Calibri"/>
                <w:sz w:val="28"/>
                <w:szCs w:val="28"/>
              </w:rPr>
              <w:t>Seattle District, U.S. Army Corps of Engineers</w:t>
            </w:r>
          </w:p>
          <w:p w14:paraId="50338550" w14:textId="77777777" w:rsidR="002B539A" w:rsidRDefault="002B539A" w:rsidP="002B539A">
            <w:pPr>
              <w:spacing w:line="240" w:lineRule="auto"/>
              <w:ind w:left="0"/>
              <w:rPr>
                <w:rStyle w:val="PageNumber"/>
                <w:rFonts w:ascii="Calibri" w:hAnsi="Calibri"/>
                <w:sz w:val="28"/>
                <w:szCs w:val="28"/>
              </w:rPr>
            </w:pPr>
          </w:p>
          <w:p w14:paraId="1E6915CE" w14:textId="77777777" w:rsidR="000B1010" w:rsidRPr="00F27619" w:rsidRDefault="000B1010" w:rsidP="000B1010">
            <w:pPr>
              <w:spacing w:line="240" w:lineRule="auto"/>
              <w:ind w:left="0"/>
              <w:rPr>
                <w:rStyle w:val="PageNumber"/>
                <w:rFonts w:ascii="Calibri" w:hAnsi="Calibri"/>
                <w:sz w:val="28"/>
                <w:szCs w:val="28"/>
              </w:rPr>
            </w:pPr>
            <w:r w:rsidRPr="00F27619">
              <w:rPr>
                <w:rStyle w:val="PageNumber"/>
                <w:rFonts w:ascii="Calibri" w:hAnsi="Calibri"/>
                <w:sz w:val="28"/>
                <w:szCs w:val="28"/>
              </w:rPr>
              <w:t>Dan Carlson, Physical Scientist</w:t>
            </w:r>
          </w:p>
          <w:p w14:paraId="262E64A0" w14:textId="49E6918F" w:rsidR="00422C83" w:rsidRDefault="000B1010" w:rsidP="000B1010">
            <w:pPr>
              <w:spacing w:line="240" w:lineRule="auto"/>
              <w:ind w:left="0"/>
              <w:rPr>
                <w:rStyle w:val="PageNumber"/>
                <w:rFonts w:ascii="Calibri" w:hAnsi="Calibri"/>
                <w:sz w:val="28"/>
                <w:szCs w:val="28"/>
              </w:rPr>
            </w:pPr>
            <w:r w:rsidRPr="00F27619">
              <w:rPr>
                <w:rStyle w:val="PageNumber"/>
                <w:rFonts w:ascii="Calibri" w:hAnsi="Calibri"/>
                <w:sz w:val="28"/>
                <w:szCs w:val="28"/>
              </w:rPr>
              <w:t>Seattle District, U.S. Army Corps of Engineers</w:t>
            </w:r>
          </w:p>
          <w:p w14:paraId="60FF2AAE" w14:textId="77777777" w:rsidR="002B539A" w:rsidRPr="001349E5" w:rsidRDefault="002B539A" w:rsidP="000B1010">
            <w:pPr>
              <w:spacing w:line="240" w:lineRule="auto"/>
              <w:ind w:left="0"/>
              <w:rPr>
                <w:rStyle w:val="PageNumber"/>
                <w:rFonts w:ascii="Calibri" w:hAnsi="Calibri"/>
                <w:sz w:val="28"/>
                <w:szCs w:val="28"/>
              </w:rPr>
            </w:pPr>
          </w:p>
          <w:p w14:paraId="11282280" w14:textId="6C574EF2" w:rsidR="00D43E34" w:rsidRPr="001349E5" w:rsidRDefault="000B1010" w:rsidP="00A56E24">
            <w:pPr>
              <w:spacing w:line="240" w:lineRule="auto"/>
              <w:ind w:left="0"/>
              <w:rPr>
                <w:rStyle w:val="PageNumber"/>
                <w:rFonts w:ascii="Calibri" w:hAnsi="Calibri"/>
                <w:sz w:val="28"/>
                <w:szCs w:val="28"/>
              </w:rPr>
            </w:pPr>
            <w:r>
              <w:rPr>
                <w:rStyle w:val="PageNumber"/>
                <w:rFonts w:ascii="Calibri" w:hAnsi="Calibri"/>
                <w:sz w:val="28"/>
                <w:szCs w:val="28"/>
              </w:rPr>
              <w:t>Briana Niestrom</w:t>
            </w:r>
            <w:r w:rsidR="00D43E34" w:rsidRPr="001349E5">
              <w:rPr>
                <w:rStyle w:val="PageNumber"/>
                <w:rFonts w:ascii="Calibri" w:hAnsi="Calibri"/>
                <w:sz w:val="28"/>
                <w:szCs w:val="28"/>
              </w:rPr>
              <w:t>, Project Manager</w:t>
            </w:r>
          </w:p>
          <w:p w14:paraId="4BC0335C" w14:textId="77777777" w:rsidR="00D43E34" w:rsidRPr="001349E5" w:rsidRDefault="00D43E34" w:rsidP="00A56E24">
            <w:pPr>
              <w:spacing w:line="240" w:lineRule="auto"/>
              <w:ind w:left="0"/>
              <w:rPr>
                <w:rStyle w:val="PageNumber"/>
                <w:rFonts w:ascii="Calibri" w:hAnsi="Calibri"/>
                <w:sz w:val="28"/>
                <w:szCs w:val="28"/>
              </w:rPr>
            </w:pPr>
            <w:r w:rsidRPr="001349E5">
              <w:rPr>
                <w:rStyle w:val="PageNumber"/>
                <w:rFonts w:ascii="Calibri" w:hAnsi="Calibri"/>
                <w:sz w:val="28"/>
                <w:szCs w:val="28"/>
              </w:rPr>
              <w:t>Seattle District, U.S. Army Corps of Engineers</w:t>
            </w:r>
          </w:p>
          <w:p w14:paraId="277F265E" w14:textId="77777777" w:rsidR="00D43E34" w:rsidRDefault="00D43E34" w:rsidP="00A56E24">
            <w:pPr>
              <w:spacing w:line="240" w:lineRule="auto"/>
              <w:ind w:left="0"/>
              <w:rPr>
                <w:rStyle w:val="PageNumber"/>
                <w:rFonts w:ascii="Calibri" w:hAnsi="Calibri"/>
                <w:sz w:val="28"/>
                <w:szCs w:val="28"/>
              </w:rPr>
            </w:pPr>
          </w:p>
          <w:p w14:paraId="53EFA4BC" w14:textId="11CEEDDD" w:rsidR="00D43E34" w:rsidRPr="00DD146A" w:rsidRDefault="00DE12F1" w:rsidP="004653DF">
            <w:pPr>
              <w:ind w:left="0"/>
              <w:rPr>
                <w:rStyle w:val="PageNumber"/>
                <w:rFonts w:ascii="Calibri" w:hAnsi="Calibri"/>
                <w:b/>
                <w:sz w:val="28"/>
                <w:szCs w:val="28"/>
              </w:rPr>
            </w:pPr>
            <w:r>
              <w:rPr>
                <w:rStyle w:val="PageNumber"/>
                <w:rFonts w:ascii="Calibri" w:hAnsi="Calibri"/>
                <w:b/>
                <w:sz w:val="28"/>
                <w:szCs w:val="28"/>
              </w:rPr>
              <w:t>June 23</w:t>
            </w:r>
            <w:r w:rsidR="00B83982">
              <w:rPr>
                <w:rStyle w:val="PageNumber"/>
                <w:rFonts w:ascii="Calibri" w:hAnsi="Calibri"/>
                <w:b/>
                <w:sz w:val="28"/>
                <w:szCs w:val="28"/>
              </w:rPr>
              <w:t>, 20</w:t>
            </w:r>
            <w:r w:rsidR="00422C83">
              <w:rPr>
                <w:rStyle w:val="PageNumber"/>
                <w:rFonts w:ascii="Calibri" w:hAnsi="Calibri"/>
                <w:b/>
                <w:sz w:val="28"/>
                <w:szCs w:val="28"/>
              </w:rPr>
              <w:t>21</w:t>
            </w:r>
          </w:p>
          <w:p w14:paraId="2B8FB02B" w14:textId="77777777" w:rsidR="00D43E34" w:rsidRPr="001349E5" w:rsidRDefault="00D43E34" w:rsidP="004653DF">
            <w:pPr>
              <w:ind w:left="0"/>
              <w:rPr>
                <w:rStyle w:val="PageNumber"/>
                <w:rFonts w:ascii="Calibri" w:hAnsi="Calibri"/>
                <w:sz w:val="28"/>
                <w:szCs w:val="28"/>
              </w:rPr>
            </w:pPr>
            <w:r w:rsidRPr="00983A4D">
              <w:rPr>
                <w:rStyle w:val="PageNumber"/>
                <w:rFonts w:ascii="Calibri" w:hAnsi="Calibri"/>
                <w:noProof/>
                <w:sz w:val="28"/>
                <w:szCs w:val="28"/>
              </w:rPr>
              <w:drawing>
                <wp:anchor distT="0" distB="0" distL="114300" distR="114300" simplePos="0" relativeHeight="251659264" behindDoc="0" locked="0" layoutInCell="1" allowOverlap="1" wp14:anchorId="0782CFB9" wp14:editId="40678E86">
                  <wp:simplePos x="0" y="0"/>
                  <wp:positionH relativeFrom="column">
                    <wp:posOffset>18649</wp:posOffset>
                  </wp:positionH>
                  <wp:positionV relativeFrom="paragraph">
                    <wp:posOffset>164365</wp:posOffset>
                  </wp:positionV>
                  <wp:extent cx="1010853" cy="933650"/>
                  <wp:effectExtent l="19050" t="0" r="0" b="0"/>
                  <wp:wrapSquare wrapText="bothSides"/>
                  <wp:docPr id="5" name="Picture 2" descr="NWSLOgo-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SLOgo-02.gif"/>
                          <pic:cNvPicPr/>
                        </pic:nvPicPr>
                        <pic:blipFill>
                          <a:blip r:embed="rId8" cstate="print"/>
                          <a:stretch>
                            <a:fillRect/>
                          </a:stretch>
                        </pic:blipFill>
                        <pic:spPr>
                          <a:xfrm>
                            <a:off x="0" y="0"/>
                            <a:ext cx="1015666" cy="938463"/>
                          </a:xfrm>
                          <a:prstGeom prst="rect">
                            <a:avLst/>
                          </a:prstGeom>
                        </pic:spPr>
                      </pic:pic>
                    </a:graphicData>
                  </a:graphic>
                </wp:anchor>
              </w:drawing>
            </w:r>
          </w:p>
          <w:p w14:paraId="42661C5D" w14:textId="77777777" w:rsidR="00D43E34" w:rsidRPr="001349E5" w:rsidRDefault="00D43E34" w:rsidP="004653DF">
            <w:pPr>
              <w:ind w:left="0"/>
              <w:rPr>
                <w:rStyle w:val="PageNumber"/>
                <w:rFonts w:ascii="Calibri" w:hAnsi="Calibri"/>
                <w:sz w:val="28"/>
                <w:szCs w:val="28"/>
              </w:rPr>
            </w:pPr>
          </w:p>
          <w:p w14:paraId="625B0535" w14:textId="77777777" w:rsidR="00D43E34" w:rsidRPr="001349E5" w:rsidRDefault="00D43E34" w:rsidP="004653DF">
            <w:pPr>
              <w:rPr>
                <w:rStyle w:val="PageNumber"/>
                <w:rFonts w:ascii="Calibri" w:hAnsi="Calibri"/>
                <w:sz w:val="28"/>
                <w:szCs w:val="28"/>
              </w:rPr>
            </w:pPr>
          </w:p>
          <w:p w14:paraId="58E3B1E5" w14:textId="77777777" w:rsidR="00D43E34" w:rsidRPr="001349E5" w:rsidRDefault="00D43E34" w:rsidP="004653DF">
            <w:pPr>
              <w:ind w:left="0"/>
              <w:rPr>
                <w:rStyle w:val="PageNumber"/>
                <w:rFonts w:ascii="Calibri" w:hAnsi="Calibri"/>
                <w:sz w:val="28"/>
                <w:szCs w:val="28"/>
              </w:rPr>
            </w:pPr>
          </w:p>
          <w:p w14:paraId="322C90C2" w14:textId="77777777" w:rsidR="00D43E34" w:rsidRDefault="00D43E34" w:rsidP="004653DF">
            <w:pPr>
              <w:ind w:left="0"/>
              <w:rPr>
                <w:rStyle w:val="PageNumber"/>
                <w:rFonts w:ascii="Calibri" w:hAnsi="Calibri"/>
                <w:b/>
                <w:sz w:val="28"/>
                <w:szCs w:val="28"/>
              </w:rPr>
            </w:pPr>
          </w:p>
          <w:p w14:paraId="72BA31E6" w14:textId="77777777" w:rsidR="00D43E34" w:rsidRDefault="00D43E34" w:rsidP="004653DF">
            <w:pPr>
              <w:ind w:left="0"/>
              <w:rPr>
                <w:rStyle w:val="PageNumber"/>
                <w:rFonts w:ascii="Calibri" w:hAnsi="Calibri"/>
                <w:b/>
                <w:sz w:val="28"/>
                <w:szCs w:val="28"/>
              </w:rPr>
            </w:pPr>
          </w:p>
          <w:p w14:paraId="21571402" w14:textId="77777777" w:rsidR="007B7005" w:rsidRDefault="007B7005" w:rsidP="007B7005">
            <w:pPr>
              <w:ind w:left="0"/>
              <w:rPr>
                <w:rStyle w:val="PageNumber"/>
                <w:rFonts w:ascii="Calibri" w:hAnsi="Calibri"/>
                <w:sz w:val="28"/>
                <w:szCs w:val="28"/>
              </w:rPr>
            </w:pPr>
          </w:p>
          <w:p w14:paraId="58387D4C" w14:textId="77777777" w:rsidR="00D43E34" w:rsidRPr="001349E5" w:rsidRDefault="00D43E34" w:rsidP="004653DF">
            <w:pPr>
              <w:rPr>
                <w:rStyle w:val="PageNumber"/>
                <w:rFonts w:ascii="Calibri" w:hAnsi="Calibri"/>
                <w:sz w:val="28"/>
                <w:szCs w:val="28"/>
              </w:rPr>
            </w:pPr>
          </w:p>
        </w:tc>
      </w:tr>
      <w:tr w:rsidR="00D43E34" w:rsidRPr="00794FB9" w14:paraId="08424888" w14:textId="77777777" w:rsidTr="000B1010">
        <w:trPr>
          <w:cantSplit/>
          <w:trHeight w:val="429"/>
        </w:trPr>
        <w:tc>
          <w:tcPr>
            <w:tcW w:w="4688" w:type="dxa"/>
          </w:tcPr>
          <w:p w14:paraId="48C28E42" w14:textId="77777777" w:rsidR="00D43E34" w:rsidRPr="001349E5" w:rsidRDefault="00D43E34" w:rsidP="004653DF">
            <w:pPr>
              <w:rPr>
                <w:rStyle w:val="PageNumber"/>
              </w:rPr>
            </w:pPr>
          </w:p>
        </w:tc>
        <w:tc>
          <w:tcPr>
            <w:tcW w:w="5438" w:type="dxa"/>
          </w:tcPr>
          <w:p w14:paraId="6AD85503" w14:textId="77777777" w:rsidR="00D43E34" w:rsidRPr="001349E5" w:rsidRDefault="00D43E34" w:rsidP="004653DF">
            <w:pPr>
              <w:rPr>
                <w:rStyle w:val="PageNumber"/>
              </w:rPr>
            </w:pPr>
          </w:p>
        </w:tc>
      </w:tr>
      <w:tr w:rsidR="00D43E34" w:rsidRPr="00794FB9" w14:paraId="25E41D2A" w14:textId="77777777" w:rsidTr="000B1010">
        <w:trPr>
          <w:cantSplit/>
          <w:trHeight w:val="80"/>
        </w:trPr>
        <w:tc>
          <w:tcPr>
            <w:tcW w:w="4688" w:type="dxa"/>
          </w:tcPr>
          <w:p w14:paraId="71E5475F" w14:textId="77777777" w:rsidR="00D43E34" w:rsidRPr="001349E5" w:rsidRDefault="00D43E34" w:rsidP="004653DF">
            <w:pPr>
              <w:rPr>
                <w:rStyle w:val="PageNumber"/>
              </w:rPr>
            </w:pPr>
          </w:p>
        </w:tc>
        <w:tc>
          <w:tcPr>
            <w:tcW w:w="5438" w:type="dxa"/>
          </w:tcPr>
          <w:p w14:paraId="03EFE9AC" w14:textId="77777777" w:rsidR="00D43E34" w:rsidRPr="001349E5" w:rsidRDefault="00D43E34" w:rsidP="004653DF">
            <w:pPr>
              <w:rPr>
                <w:rStyle w:val="PageNumber"/>
              </w:rPr>
            </w:pPr>
          </w:p>
        </w:tc>
      </w:tr>
    </w:tbl>
    <w:p w14:paraId="3C8B1950" w14:textId="77777777" w:rsidR="007B7005" w:rsidRDefault="007B7005" w:rsidP="00533280"/>
    <w:p w14:paraId="3F56E981" w14:textId="77777777" w:rsidR="007B7005" w:rsidRDefault="007B7005" w:rsidP="00533280"/>
    <w:p w14:paraId="0448D2BB" w14:textId="77777777" w:rsidR="007B7005" w:rsidRDefault="007B7005" w:rsidP="00533280"/>
    <w:p w14:paraId="10CC532F" w14:textId="77777777" w:rsidR="00533280" w:rsidRDefault="00533280" w:rsidP="00533280"/>
    <w:p w14:paraId="19970DAE" w14:textId="77777777" w:rsidR="007B7005" w:rsidRPr="00DD2A51" w:rsidRDefault="007B7005" w:rsidP="00533280">
      <w:r w:rsidRPr="00DD2A51">
        <w:t xml:space="preserve">[This page </w:t>
      </w:r>
      <w:proofErr w:type="gramStart"/>
      <w:r w:rsidRPr="00DD2A51">
        <w:t>is intentionally left</w:t>
      </w:r>
      <w:proofErr w:type="gramEnd"/>
      <w:r w:rsidRPr="00DD2A51">
        <w:t xml:space="preserve"> blank.]</w:t>
      </w:r>
    </w:p>
    <w:p w14:paraId="52F494AA" w14:textId="60F498BE" w:rsidR="007B7005" w:rsidRDefault="007B7005">
      <w:pPr>
        <w:autoSpaceDE/>
        <w:autoSpaceDN/>
        <w:adjustRightInd/>
        <w:spacing w:after="160" w:line="259" w:lineRule="auto"/>
        <w:ind w:left="0"/>
        <w:jc w:val="left"/>
      </w:pPr>
      <w:r>
        <w:br w:type="page"/>
      </w:r>
    </w:p>
    <w:p w14:paraId="57FE1090" w14:textId="16945B4D" w:rsidR="00826C9D" w:rsidRDefault="00DC2895" w:rsidP="00826C9D">
      <w:pPr>
        <w:pStyle w:val="Heading1"/>
        <w:numPr>
          <w:ilvl w:val="0"/>
          <w:numId w:val="0"/>
        </w:numPr>
        <w:spacing w:after="480"/>
        <w:ind w:left="360"/>
      </w:pPr>
      <w:bookmarkStart w:id="0" w:name="_Toc51849624"/>
      <w:r>
        <w:lastRenderedPageBreak/>
        <w:t>LIST OF ACRONYMS AND ABBREVIATIONS</w:t>
      </w:r>
      <w:bookmarkEnd w:id="0"/>
    </w:p>
    <w:p w14:paraId="2F8D3C4E" w14:textId="2840AF0D" w:rsidR="00826C9D" w:rsidRPr="00826C9D" w:rsidRDefault="00826C9D" w:rsidP="00826C9D">
      <w:pPr>
        <w:autoSpaceDE/>
        <w:autoSpaceDN/>
        <w:adjustRightInd/>
        <w:spacing w:after="160" w:line="259" w:lineRule="auto"/>
        <w:ind w:left="0"/>
        <w:jc w:val="left"/>
        <w:rPr>
          <w:rFonts w:eastAsiaTheme="minorHAnsi" w:cstheme="minorBidi"/>
        </w:rPr>
      </w:pPr>
      <w:proofErr w:type="spellStart"/>
      <w:proofErr w:type="gramStart"/>
      <w:r w:rsidRPr="00826C9D">
        <w:rPr>
          <w:rFonts w:eastAsiaTheme="minorHAnsi" w:cstheme="minorBidi"/>
        </w:rPr>
        <w:t>bgs</w:t>
      </w:r>
      <w:proofErr w:type="spellEnd"/>
      <w:proofErr w:type="gramEnd"/>
      <w:r w:rsidRPr="00826C9D">
        <w:rPr>
          <w:rFonts w:eastAsiaTheme="minorHAnsi" w:cstheme="minorBidi"/>
        </w:rPr>
        <w:tab/>
        <w:t>below ground surface</w:t>
      </w:r>
    </w:p>
    <w:p w14:paraId="584F54E6" w14:textId="0B9F2D54" w:rsidR="00826C9D" w:rsidRDefault="00826C9D" w:rsidP="00826C9D">
      <w:pPr>
        <w:autoSpaceDE/>
        <w:autoSpaceDN/>
        <w:adjustRightInd/>
        <w:spacing w:after="160" w:line="259" w:lineRule="auto"/>
        <w:ind w:left="0"/>
        <w:jc w:val="left"/>
        <w:rPr>
          <w:rFonts w:eastAsiaTheme="minorHAnsi" w:cstheme="minorBidi"/>
        </w:rPr>
      </w:pPr>
      <w:r>
        <w:rPr>
          <w:rFonts w:eastAsiaTheme="minorHAnsi" w:cstheme="minorBidi"/>
        </w:rPr>
        <w:t>COC</w:t>
      </w:r>
      <w:r>
        <w:rPr>
          <w:rFonts w:eastAsiaTheme="minorHAnsi" w:cstheme="minorBidi"/>
        </w:rPr>
        <w:tab/>
      </w:r>
      <w:r w:rsidRPr="00826C9D">
        <w:rPr>
          <w:rFonts w:eastAsiaTheme="minorHAnsi" w:cstheme="minorBidi"/>
        </w:rPr>
        <w:t>chain of custody</w:t>
      </w:r>
    </w:p>
    <w:p w14:paraId="3A24C1B1" w14:textId="0E358234" w:rsidR="00826C9D" w:rsidRPr="00826C9D" w:rsidRDefault="00826C9D" w:rsidP="00826C9D">
      <w:pPr>
        <w:autoSpaceDE/>
        <w:autoSpaceDN/>
        <w:adjustRightInd/>
        <w:spacing w:after="160" w:line="259" w:lineRule="auto"/>
        <w:ind w:left="0"/>
        <w:jc w:val="left"/>
        <w:rPr>
          <w:rFonts w:eastAsiaTheme="minorHAnsi" w:cstheme="minorBidi"/>
        </w:rPr>
      </w:pPr>
      <w:r>
        <w:rPr>
          <w:rFonts w:eastAsiaTheme="minorHAnsi" w:cstheme="minorBidi"/>
        </w:rPr>
        <w:t xml:space="preserve">Contractor </w:t>
      </w:r>
      <w:r>
        <w:rPr>
          <w:rFonts w:eastAsiaTheme="minorHAnsi" w:cstheme="minorBidi"/>
        </w:rPr>
        <w:tab/>
      </w:r>
      <w:r w:rsidR="00613C81">
        <w:rPr>
          <w:rFonts w:eastAsiaTheme="minorHAnsi" w:cstheme="minorBidi"/>
        </w:rPr>
        <w:t>Bethel-Tech JV</w:t>
      </w:r>
    </w:p>
    <w:p w14:paraId="7678F037" w14:textId="6C6B906F" w:rsidR="00826C9D" w:rsidRPr="00826C9D" w:rsidRDefault="00826C9D" w:rsidP="00826C9D">
      <w:pPr>
        <w:autoSpaceDE/>
        <w:autoSpaceDN/>
        <w:adjustRightInd/>
        <w:spacing w:after="160" w:line="259" w:lineRule="auto"/>
        <w:ind w:left="0"/>
        <w:jc w:val="left"/>
        <w:rPr>
          <w:rFonts w:eastAsiaTheme="minorHAnsi" w:cstheme="minorBidi"/>
        </w:rPr>
      </w:pPr>
      <w:proofErr w:type="spellStart"/>
      <w:proofErr w:type="gramStart"/>
      <w:r w:rsidRPr="00826C9D">
        <w:rPr>
          <w:rFonts w:eastAsiaTheme="minorHAnsi" w:cstheme="minorBidi"/>
        </w:rPr>
        <w:t>f</w:t>
      </w:r>
      <w:r>
        <w:rPr>
          <w:rFonts w:eastAsiaTheme="minorHAnsi" w:cstheme="minorBidi"/>
        </w:rPr>
        <w:t>t</w:t>
      </w:r>
      <w:proofErr w:type="spellEnd"/>
      <w:proofErr w:type="gramEnd"/>
      <w:r w:rsidRPr="00826C9D">
        <w:rPr>
          <w:rFonts w:eastAsiaTheme="minorHAnsi" w:cstheme="minorBidi"/>
        </w:rPr>
        <w:tab/>
        <w:t>feet</w:t>
      </w:r>
    </w:p>
    <w:p w14:paraId="18A46711" w14:textId="7590DCA5"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HPLC</w:t>
      </w:r>
      <w:r w:rsidRPr="00826C9D">
        <w:rPr>
          <w:rFonts w:eastAsiaTheme="minorHAnsi" w:cstheme="minorBidi"/>
        </w:rPr>
        <w:tab/>
        <w:t>high performance liquid chromatography</w:t>
      </w:r>
    </w:p>
    <w:p w14:paraId="7612BF07" w14:textId="516D9C8D"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IDW</w:t>
      </w:r>
      <w:r w:rsidRPr="00826C9D">
        <w:rPr>
          <w:rFonts w:eastAsiaTheme="minorHAnsi" w:cstheme="minorBidi"/>
        </w:rPr>
        <w:tab/>
        <w:t>investigation derived waste</w:t>
      </w:r>
    </w:p>
    <w:p w14:paraId="4837772A" w14:textId="751BBBBD"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 xml:space="preserve">ISB  </w:t>
      </w:r>
      <w:r w:rsidRPr="00826C9D">
        <w:rPr>
          <w:rFonts w:eastAsiaTheme="minorHAnsi" w:cstheme="minorBidi"/>
        </w:rPr>
        <w:tab/>
      </w:r>
      <w:r w:rsidRPr="00826C9D">
        <w:rPr>
          <w:rFonts w:eastAsiaTheme="minorHAnsi" w:cstheme="minorBidi"/>
          <w:i/>
        </w:rPr>
        <w:t>in situ</w:t>
      </w:r>
      <w:r w:rsidRPr="00826C9D">
        <w:rPr>
          <w:rFonts w:eastAsiaTheme="minorHAnsi" w:cstheme="minorBidi"/>
        </w:rPr>
        <w:t xml:space="preserve"> bioremediation</w:t>
      </w:r>
    </w:p>
    <w:p w14:paraId="12E35769" w14:textId="43FE3ECA"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MDL</w:t>
      </w:r>
      <w:r w:rsidRPr="00826C9D">
        <w:rPr>
          <w:rFonts w:eastAsiaTheme="minorHAnsi" w:cstheme="minorBidi"/>
        </w:rPr>
        <w:tab/>
        <w:t>method detection limit</w:t>
      </w:r>
    </w:p>
    <w:p w14:paraId="369CFFC2" w14:textId="0BBBB26A" w:rsidR="00826C9D" w:rsidRPr="00826C9D" w:rsidRDefault="00826C9D" w:rsidP="00826C9D">
      <w:pPr>
        <w:autoSpaceDE/>
        <w:autoSpaceDN/>
        <w:adjustRightInd/>
        <w:spacing w:after="160" w:line="259" w:lineRule="auto"/>
        <w:ind w:left="0"/>
        <w:jc w:val="left"/>
        <w:rPr>
          <w:rFonts w:eastAsiaTheme="minorHAnsi" w:cstheme="minorBidi"/>
        </w:rPr>
      </w:pPr>
      <w:proofErr w:type="spellStart"/>
      <w:proofErr w:type="gramStart"/>
      <w:r w:rsidRPr="00826C9D">
        <w:rPr>
          <w:rFonts w:eastAsiaTheme="minorHAnsi" w:cstheme="minorBidi"/>
        </w:rPr>
        <w:t>mM</w:t>
      </w:r>
      <w:proofErr w:type="spellEnd"/>
      <w:proofErr w:type="gramEnd"/>
      <w:r w:rsidRPr="00826C9D">
        <w:rPr>
          <w:rFonts w:eastAsiaTheme="minorHAnsi" w:cstheme="minorBidi"/>
        </w:rPr>
        <w:tab/>
      </w:r>
      <w:proofErr w:type="spellStart"/>
      <w:r w:rsidRPr="00826C9D">
        <w:rPr>
          <w:rFonts w:eastAsiaTheme="minorHAnsi" w:cstheme="minorBidi"/>
        </w:rPr>
        <w:t>millimolar</w:t>
      </w:r>
      <w:proofErr w:type="spellEnd"/>
    </w:p>
    <w:p w14:paraId="400C7A30" w14:textId="77777777"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NaHCO3</w:t>
      </w:r>
      <w:r w:rsidRPr="00826C9D">
        <w:rPr>
          <w:rFonts w:eastAsiaTheme="minorHAnsi" w:cstheme="minorBidi"/>
        </w:rPr>
        <w:tab/>
        <w:t>sodium bicarbonate</w:t>
      </w:r>
    </w:p>
    <w:p w14:paraId="39B84C91" w14:textId="4F8AAA2D" w:rsid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NAVFAC NW</w:t>
      </w:r>
      <w:r w:rsidRPr="00826C9D">
        <w:rPr>
          <w:rFonts w:eastAsiaTheme="minorHAnsi" w:cstheme="minorBidi"/>
        </w:rPr>
        <w:tab/>
        <w:t>Naval Facilities Engineering Command Northwest</w:t>
      </w:r>
    </w:p>
    <w:p w14:paraId="15AF5399" w14:textId="096E5CC2" w:rsidR="00697EFA" w:rsidRDefault="00697EFA" w:rsidP="00826C9D">
      <w:pPr>
        <w:autoSpaceDE/>
        <w:autoSpaceDN/>
        <w:adjustRightInd/>
        <w:spacing w:after="160" w:line="259" w:lineRule="auto"/>
        <w:ind w:left="0"/>
        <w:jc w:val="left"/>
        <w:rPr>
          <w:rFonts w:eastAsiaTheme="minorHAnsi" w:cstheme="minorBidi"/>
        </w:rPr>
      </w:pPr>
      <w:r>
        <w:rPr>
          <w:rFonts w:eastAsiaTheme="minorHAnsi" w:cstheme="minorBidi"/>
        </w:rPr>
        <w:t>NWS</w:t>
      </w:r>
      <w:r>
        <w:rPr>
          <w:rFonts w:eastAsiaTheme="minorHAnsi" w:cstheme="minorBidi"/>
        </w:rPr>
        <w:tab/>
        <w:t>North</w:t>
      </w:r>
      <w:r w:rsidR="00B53626">
        <w:rPr>
          <w:rFonts w:eastAsiaTheme="minorHAnsi" w:cstheme="minorBidi"/>
        </w:rPr>
        <w:t>west Seattle</w:t>
      </w:r>
      <w:r>
        <w:rPr>
          <w:rFonts w:eastAsiaTheme="minorHAnsi" w:cstheme="minorBidi"/>
        </w:rPr>
        <w:t xml:space="preserve"> (USACE) </w:t>
      </w:r>
    </w:p>
    <w:p w14:paraId="0DEEC926" w14:textId="02795CF4" w:rsidR="00082B8D" w:rsidRPr="00826C9D" w:rsidRDefault="00082B8D" w:rsidP="00826C9D">
      <w:pPr>
        <w:autoSpaceDE/>
        <w:autoSpaceDN/>
        <w:adjustRightInd/>
        <w:spacing w:after="160" w:line="259" w:lineRule="auto"/>
        <w:ind w:left="0"/>
        <w:jc w:val="left"/>
        <w:rPr>
          <w:rFonts w:eastAsiaTheme="minorHAnsi" w:cstheme="minorBidi"/>
        </w:rPr>
      </w:pPr>
      <w:r>
        <w:rPr>
          <w:rFonts w:eastAsiaTheme="minorHAnsi" w:cstheme="minorBidi"/>
        </w:rPr>
        <w:t>PFAS</w:t>
      </w:r>
      <w:r>
        <w:rPr>
          <w:rFonts w:eastAsiaTheme="minorHAnsi" w:cstheme="minorBidi"/>
        </w:rPr>
        <w:tab/>
        <w:t xml:space="preserve">Per- and </w:t>
      </w:r>
      <w:proofErr w:type="spellStart"/>
      <w:r>
        <w:rPr>
          <w:rFonts w:eastAsiaTheme="minorHAnsi" w:cstheme="minorBidi"/>
        </w:rPr>
        <w:t>Polyfluoroalkyl</w:t>
      </w:r>
      <w:proofErr w:type="spellEnd"/>
      <w:r>
        <w:rPr>
          <w:rFonts w:eastAsiaTheme="minorHAnsi" w:cstheme="minorBidi"/>
        </w:rPr>
        <w:t xml:space="preserve"> Substances</w:t>
      </w:r>
    </w:p>
    <w:p w14:paraId="6E5E3B4D" w14:textId="3AB8369E"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PSOHP</w:t>
      </w:r>
      <w:r w:rsidRPr="00826C9D">
        <w:rPr>
          <w:rFonts w:eastAsiaTheme="minorHAnsi" w:cstheme="minorBidi"/>
        </w:rPr>
        <w:tab/>
        <w:t>Project Safety and Occupational Health Plan</w:t>
      </w:r>
    </w:p>
    <w:p w14:paraId="3015F701" w14:textId="517CBF8F" w:rsid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PM</w:t>
      </w:r>
      <w:r w:rsidRPr="00826C9D">
        <w:rPr>
          <w:rFonts w:eastAsiaTheme="minorHAnsi" w:cstheme="minorBidi"/>
        </w:rPr>
        <w:tab/>
        <w:t>project manager</w:t>
      </w:r>
    </w:p>
    <w:p w14:paraId="39CDA252" w14:textId="3A6DF92F" w:rsidR="005D55DE" w:rsidRPr="00826C9D" w:rsidRDefault="00FB5AC3" w:rsidP="00826C9D">
      <w:pPr>
        <w:autoSpaceDE/>
        <w:autoSpaceDN/>
        <w:adjustRightInd/>
        <w:spacing w:after="160" w:line="259" w:lineRule="auto"/>
        <w:ind w:left="0"/>
        <w:jc w:val="left"/>
        <w:rPr>
          <w:rFonts w:eastAsiaTheme="minorHAnsi" w:cstheme="minorBidi"/>
        </w:rPr>
      </w:pPr>
      <w:r>
        <w:rPr>
          <w:rFonts w:eastAsiaTheme="minorHAnsi" w:cstheme="minorBidi"/>
        </w:rPr>
        <w:t>RDX</w:t>
      </w:r>
      <w:r>
        <w:rPr>
          <w:rFonts w:eastAsiaTheme="minorHAnsi" w:cstheme="minorBidi"/>
        </w:rPr>
        <w:tab/>
        <w:t>hexa</w:t>
      </w:r>
      <w:r w:rsidR="005D55DE">
        <w:rPr>
          <w:rFonts w:eastAsiaTheme="minorHAnsi" w:cstheme="minorBidi"/>
        </w:rPr>
        <w:t>hydro-1</w:t>
      </w:r>
      <w:proofErr w:type="gramStart"/>
      <w:r w:rsidR="005D55DE">
        <w:rPr>
          <w:rFonts w:eastAsiaTheme="minorHAnsi" w:cstheme="minorBidi"/>
        </w:rPr>
        <w:t>,3,5</w:t>
      </w:r>
      <w:proofErr w:type="gramEnd"/>
      <w:r w:rsidR="00684FAD">
        <w:rPr>
          <w:rFonts w:eastAsiaTheme="minorHAnsi" w:cstheme="minorBidi"/>
        </w:rPr>
        <w:t>-dinitro-1,3,5-</w:t>
      </w:r>
      <w:r w:rsidR="00B85513">
        <w:rPr>
          <w:rFonts w:eastAsiaTheme="minorHAnsi" w:cstheme="minorBidi"/>
        </w:rPr>
        <w:t>triazine</w:t>
      </w:r>
    </w:p>
    <w:p w14:paraId="55B1A8EB" w14:textId="485E2166"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RL</w:t>
      </w:r>
      <w:r w:rsidRPr="00826C9D">
        <w:rPr>
          <w:rFonts w:eastAsiaTheme="minorHAnsi" w:cstheme="minorBidi"/>
        </w:rPr>
        <w:tab/>
        <w:t>reporting limit</w:t>
      </w:r>
    </w:p>
    <w:p w14:paraId="1BAA2B1F" w14:textId="5E34322D"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TOC</w:t>
      </w:r>
      <w:r w:rsidRPr="00826C9D">
        <w:rPr>
          <w:rFonts w:eastAsiaTheme="minorHAnsi" w:cstheme="minorBidi"/>
        </w:rPr>
        <w:tab/>
        <w:t>total organic carbon</w:t>
      </w:r>
    </w:p>
    <w:p w14:paraId="6A44FF61" w14:textId="77777777" w:rsidR="00826C9D" w:rsidRPr="00826C9D" w:rsidRDefault="00826C9D" w:rsidP="00826C9D">
      <w:pPr>
        <w:autoSpaceDE/>
        <w:autoSpaceDN/>
        <w:adjustRightInd/>
        <w:spacing w:after="160" w:line="259" w:lineRule="auto"/>
        <w:ind w:left="0"/>
        <w:jc w:val="left"/>
        <w:rPr>
          <w:rFonts w:eastAsiaTheme="minorHAnsi" w:cstheme="minorBidi"/>
        </w:rPr>
      </w:pPr>
      <w:r w:rsidRPr="00826C9D">
        <w:rPr>
          <w:rFonts w:eastAsiaTheme="minorHAnsi" w:cstheme="minorBidi"/>
        </w:rPr>
        <w:t xml:space="preserve">UFP-QAPP </w:t>
      </w:r>
      <w:r w:rsidRPr="00826C9D">
        <w:rPr>
          <w:rFonts w:eastAsiaTheme="minorHAnsi" w:cstheme="minorBidi"/>
        </w:rPr>
        <w:tab/>
        <w:t>Uniform Federal Policy Quality Assurance Project Plan</w:t>
      </w:r>
    </w:p>
    <w:p w14:paraId="74061223" w14:textId="1375C650" w:rsidR="00826C9D" w:rsidRPr="00826C9D" w:rsidRDefault="00826C9D" w:rsidP="00826C9D">
      <w:pPr>
        <w:autoSpaceDE/>
        <w:autoSpaceDN/>
        <w:adjustRightInd/>
        <w:spacing w:after="160" w:line="259" w:lineRule="auto"/>
        <w:ind w:left="0"/>
        <w:jc w:val="left"/>
        <w:rPr>
          <w:rFonts w:eastAsiaTheme="minorHAnsi" w:cstheme="minorBidi"/>
        </w:rPr>
      </w:pPr>
      <w:proofErr w:type="spellStart"/>
      <w:proofErr w:type="gramStart"/>
      <w:r w:rsidRPr="00826C9D">
        <w:rPr>
          <w:rFonts w:eastAsiaTheme="minorHAnsi" w:cstheme="minorBidi"/>
        </w:rPr>
        <w:t>μg</w:t>
      </w:r>
      <w:proofErr w:type="spellEnd"/>
      <w:r w:rsidRPr="00826C9D">
        <w:rPr>
          <w:rFonts w:eastAsiaTheme="minorHAnsi" w:cstheme="minorBidi"/>
        </w:rPr>
        <w:t>/L</w:t>
      </w:r>
      <w:proofErr w:type="gramEnd"/>
      <w:r w:rsidRPr="00826C9D">
        <w:rPr>
          <w:rFonts w:eastAsiaTheme="minorHAnsi" w:cstheme="minorBidi"/>
        </w:rPr>
        <w:tab/>
        <w:t>microgram per liter</w:t>
      </w:r>
    </w:p>
    <w:p w14:paraId="27F2CA1E" w14:textId="1098348D" w:rsidR="00826C9D" w:rsidRPr="00826C9D" w:rsidRDefault="00826C9D" w:rsidP="00826C9D">
      <w:pPr>
        <w:autoSpaceDE/>
        <w:autoSpaceDN/>
        <w:adjustRightInd/>
        <w:spacing w:after="160" w:line="259" w:lineRule="auto"/>
        <w:ind w:left="2160" w:hanging="2160"/>
        <w:jc w:val="left"/>
        <w:rPr>
          <w:rFonts w:eastAsiaTheme="minorHAnsi" w:cstheme="minorBidi"/>
        </w:rPr>
      </w:pPr>
      <w:r w:rsidRPr="00826C9D">
        <w:rPr>
          <w:rFonts w:eastAsiaTheme="minorHAnsi" w:cstheme="minorBidi"/>
        </w:rPr>
        <w:t>USACE</w:t>
      </w:r>
      <w:r w:rsidRPr="00826C9D">
        <w:rPr>
          <w:rFonts w:eastAsiaTheme="minorHAnsi" w:cstheme="minorBidi"/>
        </w:rPr>
        <w:tab/>
      </w:r>
      <w:proofErr w:type="gramStart"/>
      <w:r w:rsidRPr="00826C9D">
        <w:rPr>
          <w:rFonts w:eastAsiaTheme="minorHAnsi" w:cstheme="minorBidi"/>
        </w:rPr>
        <w:t>The</w:t>
      </w:r>
      <w:proofErr w:type="gramEnd"/>
      <w:r w:rsidRPr="00826C9D">
        <w:rPr>
          <w:rFonts w:eastAsiaTheme="minorHAnsi" w:cstheme="minorBidi"/>
        </w:rPr>
        <w:t xml:space="preserve"> U.S. Army Corps of Engineers Seattle District and U.S. Army Engineer Research and Development Center</w:t>
      </w:r>
    </w:p>
    <w:p w14:paraId="48CE524F" w14:textId="77777777" w:rsidR="00826C9D" w:rsidRPr="007B7005" w:rsidRDefault="00826C9D" w:rsidP="007B7005">
      <w:pPr>
        <w:ind w:left="0"/>
        <w:rPr>
          <w:rStyle w:val="PageNumber"/>
          <w:rFonts w:ascii="Calibri" w:hAnsi="Calibri"/>
        </w:rPr>
      </w:pPr>
    </w:p>
    <w:p w14:paraId="1604C289" w14:textId="77777777" w:rsidR="007B7005" w:rsidRDefault="007B7005">
      <w:pPr>
        <w:autoSpaceDE/>
        <w:autoSpaceDN/>
        <w:adjustRightInd/>
        <w:spacing w:after="160" w:line="259" w:lineRule="auto"/>
        <w:ind w:left="0"/>
        <w:jc w:val="left"/>
        <w:rPr>
          <w:rStyle w:val="PageNumber"/>
          <w:rFonts w:ascii="Calibri" w:hAnsi="Calibri"/>
          <w:b/>
        </w:rPr>
      </w:pPr>
      <w:r>
        <w:rPr>
          <w:rStyle w:val="PageNumber"/>
          <w:rFonts w:ascii="Calibri" w:hAnsi="Calibri"/>
          <w:b/>
        </w:rPr>
        <w:br w:type="page"/>
      </w:r>
    </w:p>
    <w:p w14:paraId="7BE11A3B" w14:textId="40CFAC98" w:rsidR="00DC2895" w:rsidRDefault="00DC2895" w:rsidP="00DC2895">
      <w:pPr>
        <w:pStyle w:val="Heading1"/>
        <w:numPr>
          <w:ilvl w:val="0"/>
          <w:numId w:val="0"/>
        </w:numPr>
        <w:spacing w:after="480"/>
        <w:ind w:left="360"/>
      </w:pPr>
      <w:bookmarkStart w:id="1" w:name="_Toc51849625"/>
      <w:r>
        <w:lastRenderedPageBreak/>
        <w:t>TABLE OF CONTENTS</w:t>
      </w:r>
      <w:bookmarkEnd w:id="1"/>
    </w:p>
    <w:p w14:paraId="35D9ECCE" w14:textId="45C7264F" w:rsidR="00634186" w:rsidRDefault="00D43E34">
      <w:pPr>
        <w:pStyle w:val="TOC1"/>
        <w:rPr>
          <w:rFonts w:eastAsiaTheme="minorEastAsia" w:cstheme="minorBidi"/>
        </w:rPr>
      </w:pPr>
      <w:r w:rsidRPr="00EF6E91">
        <w:rPr>
          <w:rStyle w:val="PageNumber"/>
          <w:sz w:val="20"/>
          <w:szCs w:val="20"/>
        </w:rPr>
        <w:fldChar w:fldCharType="begin"/>
      </w:r>
      <w:r w:rsidRPr="00EF6E91">
        <w:rPr>
          <w:rStyle w:val="PageNumber"/>
          <w:sz w:val="20"/>
          <w:szCs w:val="20"/>
        </w:rPr>
        <w:instrText xml:space="preserve"> TOC \o "1-3" \h \z </w:instrText>
      </w:r>
      <w:r w:rsidRPr="00EF6E91">
        <w:rPr>
          <w:rStyle w:val="PageNumber"/>
          <w:sz w:val="20"/>
          <w:szCs w:val="20"/>
        </w:rPr>
        <w:fldChar w:fldCharType="separate"/>
      </w:r>
      <w:hyperlink w:anchor="_Toc51849624" w:history="1">
        <w:r w:rsidR="00634186" w:rsidRPr="00B24EE0">
          <w:rPr>
            <w:rStyle w:val="Hyperlink"/>
          </w:rPr>
          <w:t>LIST OF ACRONYMS AND ABBREVIATIONS</w:t>
        </w:r>
        <w:r w:rsidR="00634186">
          <w:rPr>
            <w:webHidden/>
          </w:rPr>
          <w:tab/>
        </w:r>
        <w:r w:rsidR="00634186">
          <w:rPr>
            <w:webHidden/>
          </w:rPr>
          <w:fldChar w:fldCharType="begin"/>
        </w:r>
        <w:r w:rsidR="00634186">
          <w:rPr>
            <w:webHidden/>
          </w:rPr>
          <w:instrText xml:space="preserve"> PAGEREF _Toc51849624 \h </w:instrText>
        </w:r>
        <w:r w:rsidR="00634186">
          <w:rPr>
            <w:webHidden/>
          </w:rPr>
        </w:r>
        <w:r w:rsidR="00634186">
          <w:rPr>
            <w:webHidden/>
          </w:rPr>
          <w:fldChar w:fldCharType="separate"/>
        </w:r>
        <w:r w:rsidR="00634186">
          <w:rPr>
            <w:webHidden/>
          </w:rPr>
          <w:t>iii</w:t>
        </w:r>
        <w:r w:rsidR="00634186">
          <w:rPr>
            <w:webHidden/>
          </w:rPr>
          <w:fldChar w:fldCharType="end"/>
        </w:r>
      </w:hyperlink>
    </w:p>
    <w:p w14:paraId="045E72E1" w14:textId="6A829904" w:rsidR="00634186" w:rsidRDefault="00232FF8">
      <w:pPr>
        <w:pStyle w:val="TOC1"/>
        <w:rPr>
          <w:rFonts w:eastAsiaTheme="minorEastAsia" w:cstheme="minorBidi"/>
        </w:rPr>
      </w:pPr>
      <w:hyperlink w:anchor="_Toc51849625" w:history="1">
        <w:r w:rsidR="00634186" w:rsidRPr="00B24EE0">
          <w:rPr>
            <w:rStyle w:val="Hyperlink"/>
          </w:rPr>
          <w:t>TABLE OF CONTENTS</w:t>
        </w:r>
        <w:r w:rsidR="00634186">
          <w:rPr>
            <w:webHidden/>
          </w:rPr>
          <w:tab/>
        </w:r>
        <w:r w:rsidR="00634186">
          <w:rPr>
            <w:webHidden/>
          </w:rPr>
          <w:fldChar w:fldCharType="begin"/>
        </w:r>
        <w:r w:rsidR="00634186">
          <w:rPr>
            <w:webHidden/>
          </w:rPr>
          <w:instrText xml:space="preserve"> PAGEREF _Toc51849625 \h </w:instrText>
        </w:r>
        <w:r w:rsidR="00634186">
          <w:rPr>
            <w:webHidden/>
          </w:rPr>
        </w:r>
        <w:r w:rsidR="00634186">
          <w:rPr>
            <w:webHidden/>
          </w:rPr>
          <w:fldChar w:fldCharType="separate"/>
        </w:r>
        <w:r w:rsidR="00634186">
          <w:rPr>
            <w:webHidden/>
          </w:rPr>
          <w:t>iv</w:t>
        </w:r>
        <w:r w:rsidR="00634186">
          <w:rPr>
            <w:webHidden/>
          </w:rPr>
          <w:fldChar w:fldCharType="end"/>
        </w:r>
      </w:hyperlink>
    </w:p>
    <w:p w14:paraId="3669E5A0" w14:textId="6BD283B6" w:rsidR="00634186" w:rsidRDefault="00232FF8">
      <w:pPr>
        <w:pStyle w:val="TOC1"/>
        <w:rPr>
          <w:rFonts w:eastAsiaTheme="minorEastAsia" w:cstheme="minorBidi"/>
        </w:rPr>
      </w:pPr>
      <w:hyperlink w:anchor="_Toc51849626" w:history="1">
        <w:r w:rsidR="00634186" w:rsidRPr="00B24EE0">
          <w:rPr>
            <w:rStyle w:val="Hyperlink"/>
          </w:rPr>
          <w:t>LIST OF TABLES</w:t>
        </w:r>
        <w:r w:rsidR="00634186">
          <w:rPr>
            <w:webHidden/>
          </w:rPr>
          <w:tab/>
        </w:r>
        <w:r w:rsidR="00634186">
          <w:rPr>
            <w:webHidden/>
          </w:rPr>
          <w:fldChar w:fldCharType="begin"/>
        </w:r>
        <w:r w:rsidR="00634186">
          <w:rPr>
            <w:webHidden/>
          </w:rPr>
          <w:instrText xml:space="preserve"> PAGEREF _Toc51849626 \h </w:instrText>
        </w:r>
        <w:r w:rsidR="00634186">
          <w:rPr>
            <w:webHidden/>
          </w:rPr>
        </w:r>
        <w:r w:rsidR="00634186">
          <w:rPr>
            <w:webHidden/>
          </w:rPr>
          <w:fldChar w:fldCharType="separate"/>
        </w:r>
        <w:r w:rsidR="00634186">
          <w:rPr>
            <w:webHidden/>
          </w:rPr>
          <w:t>v</w:t>
        </w:r>
        <w:r w:rsidR="00634186">
          <w:rPr>
            <w:webHidden/>
          </w:rPr>
          <w:fldChar w:fldCharType="end"/>
        </w:r>
      </w:hyperlink>
    </w:p>
    <w:p w14:paraId="179AF455" w14:textId="55169096" w:rsidR="00634186" w:rsidRDefault="00232FF8">
      <w:pPr>
        <w:pStyle w:val="TOC1"/>
        <w:rPr>
          <w:rFonts w:eastAsiaTheme="minorEastAsia" w:cstheme="minorBidi"/>
        </w:rPr>
      </w:pPr>
      <w:hyperlink w:anchor="_Toc51849627" w:history="1">
        <w:r w:rsidR="00634186" w:rsidRPr="00B24EE0">
          <w:rPr>
            <w:rStyle w:val="Hyperlink"/>
          </w:rPr>
          <w:t>LIST OF FIGURES</w:t>
        </w:r>
        <w:r w:rsidR="00634186">
          <w:rPr>
            <w:webHidden/>
          </w:rPr>
          <w:tab/>
        </w:r>
        <w:r w:rsidR="00634186">
          <w:rPr>
            <w:webHidden/>
          </w:rPr>
          <w:fldChar w:fldCharType="begin"/>
        </w:r>
        <w:r w:rsidR="00634186">
          <w:rPr>
            <w:webHidden/>
          </w:rPr>
          <w:instrText xml:space="preserve"> PAGEREF _Toc51849627 \h </w:instrText>
        </w:r>
        <w:r w:rsidR="00634186">
          <w:rPr>
            <w:webHidden/>
          </w:rPr>
        </w:r>
        <w:r w:rsidR="00634186">
          <w:rPr>
            <w:webHidden/>
          </w:rPr>
          <w:fldChar w:fldCharType="separate"/>
        </w:r>
        <w:r w:rsidR="00634186">
          <w:rPr>
            <w:webHidden/>
          </w:rPr>
          <w:t>v</w:t>
        </w:r>
        <w:r w:rsidR="00634186">
          <w:rPr>
            <w:webHidden/>
          </w:rPr>
          <w:fldChar w:fldCharType="end"/>
        </w:r>
      </w:hyperlink>
    </w:p>
    <w:p w14:paraId="2E9C261D" w14:textId="39BBC482" w:rsidR="00634186" w:rsidRDefault="00232FF8">
      <w:pPr>
        <w:pStyle w:val="TOC1"/>
        <w:rPr>
          <w:rFonts w:eastAsiaTheme="minorEastAsia" w:cstheme="minorBidi"/>
        </w:rPr>
      </w:pPr>
      <w:hyperlink w:anchor="_Toc51849628" w:history="1">
        <w:r w:rsidR="00634186" w:rsidRPr="00B24EE0">
          <w:rPr>
            <w:rStyle w:val="Hyperlink"/>
          </w:rPr>
          <w:t>1.</w:t>
        </w:r>
        <w:r w:rsidR="00634186">
          <w:rPr>
            <w:rFonts w:eastAsiaTheme="minorEastAsia" w:cstheme="minorBidi"/>
          </w:rPr>
          <w:tab/>
        </w:r>
        <w:r w:rsidR="00634186" w:rsidRPr="00B24EE0">
          <w:rPr>
            <w:rStyle w:val="Hyperlink"/>
          </w:rPr>
          <w:t>INTRODUCTION</w:t>
        </w:r>
        <w:r w:rsidR="00634186">
          <w:rPr>
            <w:webHidden/>
          </w:rPr>
          <w:tab/>
        </w:r>
        <w:r w:rsidR="00634186">
          <w:rPr>
            <w:webHidden/>
          </w:rPr>
          <w:fldChar w:fldCharType="begin"/>
        </w:r>
        <w:r w:rsidR="00634186">
          <w:rPr>
            <w:webHidden/>
          </w:rPr>
          <w:instrText xml:space="preserve"> PAGEREF _Toc51849628 \h </w:instrText>
        </w:r>
        <w:r w:rsidR="00634186">
          <w:rPr>
            <w:webHidden/>
          </w:rPr>
        </w:r>
        <w:r w:rsidR="00634186">
          <w:rPr>
            <w:webHidden/>
          </w:rPr>
          <w:fldChar w:fldCharType="separate"/>
        </w:r>
        <w:r w:rsidR="00634186">
          <w:rPr>
            <w:webHidden/>
          </w:rPr>
          <w:t>6</w:t>
        </w:r>
        <w:r w:rsidR="00634186">
          <w:rPr>
            <w:webHidden/>
          </w:rPr>
          <w:fldChar w:fldCharType="end"/>
        </w:r>
      </w:hyperlink>
    </w:p>
    <w:p w14:paraId="376EFA15" w14:textId="532452CC" w:rsidR="00634186" w:rsidRDefault="00232FF8">
      <w:pPr>
        <w:pStyle w:val="TOC1"/>
        <w:rPr>
          <w:rFonts w:eastAsiaTheme="minorEastAsia" w:cstheme="minorBidi"/>
        </w:rPr>
      </w:pPr>
      <w:hyperlink w:anchor="_Toc51849629" w:history="1">
        <w:r w:rsidR="00634186" w:rsidRPr="00B24EE0">
          <w:rPr>
            <w:rStyle w:val="Hyperlink"/>
          </w:rPr>
          <w:t>2.</w:t>
        </w:r>
        <w:r w:rsidR="00634186">
          <w:rPr>
            <w:rFonts w:eastAsiaTheme="minorEastAsia" w:cstheme="minorBidi"/>
          </w:rPr>
          <w:tab/>
        </w:r>
        <w:r w:rsidR="00634186" w:rsidRPr="00B24EE0">
          <w:rPr>
            <w:rStyle w:val="Hyperlink"/>
          </w:rPr>
          <w:t>TEST OBJECTIVES</w:t>
        </w:r>
        <w:r w:rsidR="00634186">
          <w:rPr>
            <w:webHidden/>
          </w:rPr>
          <w:tab/>
        </w:r>
        <w:r w:rsidR="00634186">
          <w:rPr>
            <w:webHidden/>
          </w:rPr>
          <w:fldChar w:fldCharType="begin"/>
        </w:r>
        <w:r w:rsidR="00634186">
          <w:rPr>
            <w:webHidden/>
          </w:rPr>
          <w:instrText xml:space="preserve"> PAGEREF _Toc51849629 \h </w:instrText>
        </w:r>
        <w:r w:rsidR="00634186">
          <w:rPr>
            <w:webHidden/>
          </w:rPr>
        </w:r>
        <w:r w:rsidR="00634186">
          <w:rPr>
            <w:webHidden/>
          </w:rPr>
          <w:fldChar w:fldCharType="separate"/>
        </w:r>
        <w:r w:rsidR="00634186">
          <w:rPr>
            <w:webHidden/>
          </w:rPr>
          <w:t>6</w:t>
        </w:r>
        <w:r w:rsidR="00634186">
          <w:rPr>
            <w:webHidden/>
          </w:rPr>
          <w:fldChar w:fldCharType="end"/>
        </w:r>
      </w:hyperlink>
    </w:p>
    <w:p w14:paraId="377CBF69" w14:textId="4CF9F635" w:rsidR="00634186" w:rsidRDefault="00232FF8">
      <w:pPr>
        <w:pStyle w:val="TOC1"/>
        <w:rPr>
          <w:rFonts w:eastAsiaTheme="minorEastAsia" w:cstheme="minorBidi"/>
        </w:rPr>
      </w:pPr>
      <w:hyperlink w:anchor="_Toc51849630" w:history="1">
        <w:r w:rsidR="00634186" w:rsidRPr="00B24EE0">
          <w:rPr>
            <w:rStyle w:val="Hyperlink"/>
          </w:rPr>
          <w:t>3.</w:t>
        </w:r>
        <w:r w:rsidR="00634186">
          <w:rPr>
            <w:rFonts w:eastAsiaTheme="minorEastAsia" w:cstheme="minorBidi"/>
          </w:rPr>
          <w:tab/>
        </w:r>
        <w:r w:rsidR="00634186" w:rsidRPr="00B24EE0">
          <w:rPr>
            <w:rStyle w:val="Hyperlink"/>
          </w:rPr>
          <w:t>LIST OF MATERIALS</w:t>
        </w:r>
        <w:r w:rsidR="00634186">
          <w:rPr>
            <w:webHidden/>
          </w:rPr>
          <w:tab/>
        </w:r>
        <w:r w:rsidR="00634186">
          <w:rPr>
            <w:webHidden/>
          </w:rPr>
          <w:fldChar w:fldCharType="begin"/>
        </w:r>
        <w:r w:rsidR="00634186">
          <w:rPr>
            <w:webHidden/>
          </w:rPr>
          <w:instrText xml:space="preserve"> PAGEREF _Toc51849630 \h </w:instrText>
        </w:r>
        <w:r w:rsidR="00634186">
          <w:rPr>
            <w:webHidden/>
          </w:rPr>
        </w:r>
        <w:r w:rsidR="00634186">
          <w:rPr>
            <w:webHidden/>
          </w:rPr>
          <w:fldChar w:fldCharType="separate"/>
        </w:r>
        <w:r w:rsidR="00634186">
          <w:rPr>
            <w:webHidden/>
          </w:rPr>
          <w:t>7</w:t>
        </w:r>
        <w:r w:rsidR="00634186">
          <w:rPr>
            <w:webHidden/>
          </w:rPr>
          <w:fldChar w:fldCharType="end"/>
        </w:r>
      </w:hyperlink>
    </w:p>
    <w:p w14:paraId="47C7F96F" w14:textId="039B6EDB" w:rsidR="00634186" w:rsidRDefault="00232FF8">
      <w:pPr>
        <w:pStyle w:val="TOC1"/>
        <w:rPr>
          <w:rFonts w:eastAsiaTheme="minorEastAsia" w:cstheme="minorBidi"/>
        </w:rPr>
      </w:pPr>
      <w:hyperlink w:anchor="_Toc51849631" w:history="1">
        <w:r w:rsidR="00634186" w:rsidRPr="00B24EE0">
          <w:rPr>
            <w:rStyle w:val="Hyperlink"/>
          </w:rPr>
          <w:t>4.</w:t>
        </w:r>
        <w:r w:rsidR="00634186">
          <w:rPr>
            <w:rFonts w:eastAsiaTheme="minorEastAsia" w:cstheme="minorBidi"/>
          </w:rPr>
          <w:tab/>
        </w:r>
        <w:r w:rsidR="00634186" w:rsidRPr="00B24EE0">
          <w:rPr>
            <w:rStyle w:val="Hyperlink"/>
          </w:rPr>
          <w:t>METHODS</w:t>
        </w:r>
        <w:r w:rsidR="00634186">
          <w:rPr>
            <w:webHidden/>
          </w:rPr>
          <w:tab/>
        </w:r>
        <w:r w:rsidR="00634186">
          <w:rPr>
            <w:webHidden/>
          </w:rPr>
          <w:fldChar w:fldCharType="begin"/>
        </w:r>
        <w:r w:rsidR="00634186">
          <w:rPr>
            <w:webHidden/>
          </w:rPr>
          <w:instrText xml:space="preserve"> PAGEREF _Toc51849631 \h </w:instrText>
        </w:r>
        <w:r w:rsidR="00634186">
          <w:rPr>
            <w:webHidden/>
          </w:rPr>
        </w:r>
        <w:r w:rsidR="00634186">
          <w:rPr>
            <w:webHidden/>
          </w:rPr>
          <w:fldChar w:fldCharType="separate"/>
        </w:r>
        <w:r w:rsidR="00634186">
          <w:rPr>
            <w:webHidden/>
          </w:rPr>
          <w:t>7</w:t>
        </w:r>
        <w:r w:rsidR="00634186">
          <w:rPr>
            <w:webHidden/>
          </w:rPr>
          <w:fldChar w:fldCharType="end"/>
        </w:r>
      </w:hyperlink>
    </w:p>
    <w:p w14:paraId="5DB8EC71" w14:textId="0FDAB671" w:rsidR="00634186" w:rsidRDefault="00232FF8">
      <w:pPr>
        <w:pStyle w:val="TOC2"/>
        <w:rPr>
          <w:rFonts w:eastAsiaTheme="minorEastAsia" w:cstheme="minorBidi"/>
        </w:rPr>
      </w:pPr>
      <w:hyperlink w:anchor="_Toc51849632" w:history="1">
        <w:r w:rsidR="00634186" w:rsidRPr="00B24EE0">
          <w:rPr>
            <w:rStyle w:val="Hyperlink"/>
          </w:rPr>
          <w:t>4.1</w:t>
        </w:r>
        <w:r w:rsidR="00634186">
          <w:rPr>
            <w:rFonts w:eastAsiaTheme="minorEastAsia" w:cstheme="minorBidi"/>
          </w:rPr>
          <w:tab/>
        </w:r>
        <w:r w:rsidR="00634186" w:rsidRPr="00B24EE0">
          <w:rPr>
            <w:rStyle w:val="Hyperlink"/>
          </w:rPr>
          <w:t>Work Plans and Health and Safety Plans</w:t>
        </w:r>
        <w:r w:rsidR="00634186">
          <w:rPr>
            <w:webHidden/>
          </w:rPr>
          <w:tab/>
        </w:r>
        <w:r w:rsidR="00634186">
          <w:rPr>
            <w:webHidden/>
          </w:rPr>
          <w:fldChar w:fldCharType="begin"/>
        </w:r>
        <w:r w:rsidR="00634186">
          <w:rPr>
            <w:webHidden/>
          </w:rPr>
          <w:instrText xml:space="preserve"> PAGEREF _Toc51849632 \h </w:instrText>
        </w:r>
        <w:r w:rsidR="00634186">
          <w:rPr>
            <w:webHidden/>
          </w:rPr>
        </w:r>
        <w:r w:rsidR="00634186">
          <w:rPr>
            <w:webHidden/>
          </w:rPr>
          <w:fldChar w:fldCharType="separate"/>
        </w:r>
        <w:r w:rsidR="00634186">
          <w:rPr>
            <w:webHidden/>
          </w:rPr>
          <w:t>8</w:t>
        </w:r>
        <w:r w:rsidR="00634186">
          <w:rPr>
            <w:webHidden/>
          </w:rPr>
          <w:fldChar w:fldCharType="end"/>
        </w:r>
      </w:hyperlink>
    </w:p>
    <w:p w14:paraId="1A539214" w14:textId="1ED45048" w:rsidR="00634186" w:rsidRDefault="00232FF8">
      <w:pPr>
        <w:pStyle w:val="TOC2"/>
        <w:rPr>
          <w:rFonts w:eastAsiaTheme="minorEastAsia" w:cstheme="minorBidi"/>
        </w:rPr>
      </w:pPr>
      <w:hyperlink w:anchor="_Toc51849633" w:history="1">
        <w:r w:rsidR="00634186" w:rsidRPr="00B24EE0">
          <w:rPr>
            <w:rStyle w:val="Hyperlink"/>
          </w:rPr>
          <w:t>4.2</w:t>
        </w:r>
        <w:r w:rsidR="00634186">
          <w:rPr>
            <w:rFonts w:eastAsiaTheme="minorEastAsia" w:cstheme="minorBidi"/>
          </w:rPr>
          <w:tab/>
        </w:r>
        <w:r w:rsidR="00634186" w:rsidRPr="00B24EE0">
          <w:rPr>
            <w:rStyle w:val="Hyperlink"/>
          </w:rPr>
          <w:t>Contractor Installation of 8-Inch Diameter Test Well</w:t>
        </w:r>
        <w:r w:rsidR="00634186">
          <w:rPr>
            <w:webHidden/>
          </w:rPr>
          <w:tab/>
        </w:r>
        <w:r w:rsidR="00634186">
          <w:rPr>
            <w:webHidden/>
          </w:rPr>
          <w:fldChar w:fldCharType="begin"/>
        </w:r>
        <w:r w:rsidR="00634186">
          <w:rPr>
            <w:webHidden/>
          </w:rPr>
          <w:instrText xml:space="preserve"> PAGEREF _Toc51849633 \h </w:instrText>
        </w:r>
        <w:r w:rsidR="00634186">
          <w:rPr>
            <w:webHidden/>
          </w:rPr>
        </w:r>
        <w:r w:rsidR="00634186">
          <w:rPr>
            <w:webHidden/>
          </w:rPr>
          <w:fldChar w:fldCharType="separate"/>
        </w:r>
        <w:r w:rsidR="00634186">
          <w:rPr>
            <w:webHidden/>
          </w:rPr>
          <w:t>8</w:t>
        </w:r>
        <w:r w:rsidR="00634186">
          <w:rPr>
            <w:webHidden/>
          </w:rPr>
          <w:fldChar w:fldCharType="end"/>
        </w:r>
      </w:hyperlink>
    </w:p>
    <w:p w14:paraId="1317D9BE" w14:textId="07956302" w:rsidR="00634186" w:rsidRDefault="00232FF8">
      <w:pPr>
        <w:pStyle w:val="TOC3"/>
        <w:rPr>
          <w:rFonts w:eastAsiaTheme="minorEastAsia" w:cstheme="minorBidi"/>
          <w:noProof/>
        </w:rPr>
      </w:pPr>
      <w:hyperlink w:anchor="_Toc51849634" w:history="1">
        <w:r w:rsidR="00634186" w:rsidRPr="00B24EE0">
          <w:rPr>
            <w:rStyle w:val="Hyperlink"/>
            <w:noProof/>
          </w:rPr>
          <w:t>4.2.1</w:t>
        </w:r>
        <w:r w:rsidR="00634186">
          <w:rPr>
            <w:rFonts w:eastAsiaTheme="minorEastAsia" w:cstheme="minorBidi"/>
            <w:noProof/>
          </w:rPr>
          <w:tab/>
        </w:r>
        <w:r w:rsidR="00634186" w:rsidRPr="00B24EE0">
          <w:rPr>
            <w:rStyle w:val="Hyperlink"/>
            <w:noProof/>
          </w:rPr>
          <w:t>Site Preparation</w:t>
        </w:r>
        <w:r w:rsidR="00634186">
          <w:rPr>
            <w:noProof/>
            <w:webHidden/>
          </w:rPr>
          <w:tab/>
        </w:r>
        <w:r w:rsidR="00634186">
          <w:rPr>
            <w:noProof/>
            <w:webHidden/>
          </w:rPr>
          <w:fldChar w:fldCharType="begin"/>
        </w:r>
        <w:r w:rsidR="00634186">
          <w:rPr>
            <w:noProof/>
            <w:webHidden/>
          </w:rPr>
          <w:instrText xml:space="preserve"> PAGEREF _Toc51849634 \h </w:instrText>
        </w:r>
        <w:r w:rsidR="00634186">
          <w:rPr>
            <w:noProof/>
            <w:webHidden/>
          </w:rPr>
        </w:r>
        <w:r w:rsidR="00634186">
          <w:rPr>
            <w:noProof/>
            <w:webHidden/>
          </w:rPr>
          <w:fldChar w:fldCharType="separate"/>
        </w:r>
        <w:r w:rsidR="00634186">
          <w:rPr>
            <w:noProof/>
            <w:webHidden/>
          </w:rPr>
          <w:t>9</w:t>
        </w:r>
        <w:r w:rsidR="00634186">
          <w:rPr>
            <w:noProof/>
            <w:webHidden/>
          </w:rPr>
          <w:fldChar w:fldCharType="end"/>
        </w:r>
      </w:hyperlink>
    </w:p>
    <w:p w14:paraId="150904A6" w14:textId="1ACB48FA" w:rsidR="00634186" w:rsidRDefault="00232FF8">
      <w:pPr>
        <w:pStyle w:val="TOC3"/>
        <w:rPr>
          <w:rFonts w:eastAsiaTheme="minorEastAsia" w:cstheme="minorBidi"/>
          <w:noProof/>
        </w:rPr>
      </w:pPr>
      <w:hyperlink w:anchor="_Toc51849635" w:history="1">
        <w:r w:rsidR="00634186" w:rsidRPr="00B24EE0">
          <w:rPr>
            <w:rStyle w:val="Hyperlink"/>
            <w:noProof/>
          </w:rPr>
          <w:t>4.2.2</w:t>
        </w:r>
        <w:r w:rsidR="00634186">
          <w:rPr>
            <w:rFonts w:eastAsiaTheme="minorEastAsia" w:cstheme="minorBidi"/>
            <w:noProof/>
          </w:rPr>
          <w:tab/>
        </w:r>
        <w:r w:rsidR="00634186" w:rsidRPr="00B24EE0">
          <w:rPr>
            <w:rStyle w:val="Hyperlink"/>
            <w:noProof/>
          </w:rPr>
          <w:t>Drilling</w:t>
        </w:r>
        <w:r w:rsidR="00634186">
          <w:rPr>
            <w:noProof/>
            <w:webHidden/>
          </w:rPr>
          <w:tab/>
        </w:r>
        <w:r w:rsidR="00634186">
          <w:rPr>
            <w:noProof/>
            <w:webHidden/>
          </w:rPr>
          <w:fldChar w:fldCharType="begin"/>
        </w:r>
        <w:r w:rsidR="00634186">
          <w:rPr>
            <w:noProof/>
            <w:webHidden/>
          </w:rPr>
          <w:instrText xml:space="preserve"> PAGEREF _Toc51849635 \h </w:instrText>
        </w:r>
        <w:r w:rsidR="00634186">
          <w:rPr>
            <w:noProof/>
            <w:webHidden/>
          </w:rPr>
        </w:r>
        <w:r w:rsidR="00634186">
          <w:rPr>
            <w:noProof/>
            <w:webHidden/>
          </w:rPr>
          <w:fldChar w:fldCharType="separate"/>
        </w:r>
        <w:r w:rsidR="00634186">
          <w:rPr>
            <w:noProof/>
            <w:webHidden/>
          </w:rPr>
          <w:t>9</w:t>
        </w:r>
        <w:r w:rsidR="00634186">
          <w:rPr>
            <w:noProof/>
            <w:webHidden/>
          </w:rPr>
          <w:fldChar w:fldCharType="end"/>
        </w:r>
      </w:hyperlink>
    </w:p>
    <w:p w14:paraId="160417BE" w14:textId="6ABB8D60" w:rsidR="00634186" w:rsidRDefault="00232FF8">
      <w:pPr>
        <w:pStyle w:val="TOC3"/>
        <w:rPr>
          <w:rFonts w:eastAsiaTheme="minorEastAsia" w:cstheme="minorBidi"/>
          <w:noProof/>
        </w:rPr>
      </w:pPr>
      <w:hyperlink w:anchor="_Toc51849636" w:history="1">
        <w:r w:rsidR="00634186" w:rsidRPr="00B24EE0">
          <w:rPr>
            <w:rStyle w:val="Hyperlink"/>
            <w:noProof/>
          </w:rPr>
          <w:t>4.2.3</w:t>
        </w:r>
        <w:r w:rsidR="00634186">
          <w:rPr>
            <w:rFonts w:eastAsiaTheme="minorEastAsia" w:cstheme="minorBidi"/>
            <w:noProof/>
          </w:rPr>
          <w:tab/>
        </w:r>
        <w:r w:rsidR="00634186" w:rsidRPr="00B24EE0">
          <w:rPr>
            <w:rStyle w:val="Hyperlink"/>
            <w:noProof/>
          </w:rPr>
          <w:t>Well Installation</w:t>
        </w:r>
        <w:r w:rsidR="00634186">
          <w:rPr>
            <w:noProof/>
            <w:webHidden/>
          </w:rPr>
          <w:tab/>
        </w:r>
        <w:r w:rsidR="00634186">
          <w:rPr>
            <w:noProof/>
            <w:webHidden/>
          </w:rPr>
          <w:fldChar w:fldCharType="begin"/>
        </w:r>
        <w:r w:rsidR="00634186">
          <w:rPr>
            <w:noProof/>
            <w:webHidden/>
          </w:rPr>
          <w:instrText xml:space="preserve"> PAGEREF _Toc51849636 \h </w:instrText>
        </w:r>
        <w:r w:rsidR="00634186">
          <w:rPr>
            <w:noProof/>
            <w:webHidden/>
          </w:rPr>
        </w:r>
        <w:r w:rsidR="00634186">
          <w:rPr>
            <w:noProof/>
            <w:webHidden/>
          </w:rPr>
          <w:fldChar w:fldCharType="separate"/>
        </w:r>
        <w:r w:rsidR="00634186">
          <w:rPr>
            <w:noProof/>
            <w:webHidden/>
          </w:rPr>
          <w:t>9</w:t>
        </w:r>
        <w:r w:rsidR="00634186">
          <w:rPr>
            <w:noProof/>
            <w:webHidden/>
          </w:rPr>
          <w:fldChar w:fldCharType="end"/>
        </w:r>
      </w:hyperlink>
    </w:p>
    <w:p w14:paraId="360F99C8" w14:textId="756EF3F3" w:rsidR="00634186" w:rsidRDefault="00232FF8">
      <w:pPr>
        <w:pStyle w:val="TOC3"/>
        <w:rPr>
          <w:rFonts w:eastAsiaTheme="minorEastAsia" w:cstheme="minorBidi"/>
          <w:noProof/>
        </w:rPr>
      </w:pPr>
      <w:hyperlink w:anchor="_Toc51849637" w:history="1">
        <w:r w:rsidR="00634186" w:rsidRPr="00B24EE0">
          <w:rPr>
            <w:rStyle w:val="Hyperlink"/>
            <w:noProof/>
          </w:rPr>
          <w:t>4.2.4</w:t>
        </w:r>
        <w:r w:rsidR="00634186">
          <w:rPr>
            <w:rFonts w:eastAsiaTheme="minorEastAsia" w:cstheme="minorBidi"/>
            <w:noProof/>
          </w:rPr>
          <w:tab/>
        </w:r>
        <w:r w:rsidR="00634186" w:rsidRPr="00B24EE0">
          <w:rPr>
            <w:rStyle w:val="Hyperlink"/>
            <w:noProof/>
          </w:rPr>
          <w:t>Investigation Derived Waste (IDW)</w:t>
        </w:r>
        <w:r w:rsidR="00634186">
          <w:rPr>
            <w:noProof/>
            <w:webHidden/>
          </w:rPr>
          <w:tab/>
        </w:r>
        <w:r w:rsidR="00634186">
          <w:rPr>
            <w:noProof/>
            <w:webHidden/>
          </w:rPr>
          <w:fldChar w:fldCharType="begin"/>
        </w:r>
        <w:r w:rsidR="00634186">
          <w:rPr>
            <w:noProof/>
            <w:webHidden/>
          </w:rPr>
          <w:instrText xml:space="preserve"> PAGEREF _Toc51849637 \h </w:instrText>
        </w:r>
        <w:r w:rsidR="00634186">
          <w:rPr>
            <w:noProof/>
            <w:webHidden/>
          </w:rPr>
        </w:r>
        <w:r w:rsidR="00634186">
          <w:rPr>
            <w:noProof/>
            <w:webHidden/>
          </w:rPr>
          <w:fldChar w:fldCharType="separate"/>
        </w:r>
        <w:r w:rsidR="00634186">
          <w:rPr>
            <w:noProof/>
            <w:webHidden/>
          </w:rPr>
          <w:t>9</w:t>
        </w:r>
        <w:r w:rsidR="00634186">
          <w:rPr>
            <w:noProof/>
            <w:webHidden/>
          </w:rPr>
          <w:fldChar w:fldCharType="end"/>
        </w:r>
      </w:hyperlink>
    </w:p>
    <w:p w14:paraId="0F8B6B9F" w14:textId="487E66C6" w:rsidR="00634186" w:rsidRDefault="00232FF8">
      <w:pPr>
        <w:pStyle w:val="TOC3"/>
        <w:rPr>
          <w:rFonts w:eastAsiaTheme="minorEastAsia" w:cstheme="minorBidi"/>
          <w:noProof/>
        </w:rPr>
      </w:pPr>
      <w:hyperlink w:anchor="_Toc51849638" w:history="1">
        <w:r w:rsidR="00634186" w:rsidRPr="00B24EE0">
          <w:rPr>
            <w:rStyle w:val="Hyperlink"/>
            <w:noProof/>
          </w:rPr>
          <w:t>4.2.5</w:t>
        </w:r>
        <w:r w:rsidR="00634186">
          <w:rPr>
            <w:rFonts w:eastAsiaTheme="minorEastAsia" w:cstheme="minorBidi"/>
            <w:noProof/>
          </w:rPr>
          <w:tab/>
        </w:r>
        <w:r w:rsidR="00634186" w:rsidRPr="00B24EE0">
          <w:rPr>
            <w:rStyle w:val="Hyperlink"/>
            <w:noProof/>
          </w:rPr>
          <w:t>Well Development</w:t>
        </w:r>
        <w:r w:rsidR="00634186">
          <w:rPr>
            <w:noProof/>
            <w:webHidden/>
          </w:rPr>
          <w:tab/>
        </w:r>
        <w:r w:rsidR="00634186">
          <w:rPr>
            <w:noProof/>
            <w:webHidden/>
          </w:rPr>
          <w:fldChar w:fldCharType="begin"/>
        </w:r>
        <w:r w:rsidR="00634186">
          <w:rPr>
            <w:noProof/>
            <w:webHidden/>
          </w:rPr>
          <w:instrText xml:space="preserve"> PAGEREF _Toc51849638 \h </w:instrText>
        </w:r>
        <w:r w:rsidR="00634186">
          <w:rPr>
            <w:noProof/>
            <w:webHidden/>
          </w:rPr>
        </w:r>
        <w:r w:rsidR="00634186">
          <w:rPr>
            <w:noProof/>
            <w:webHidden/>
          </w:rPr>
          <w:fldChar w:fldCharType="separate"/>
        </w:r>
        <w:r w:rsidR="00634186">
          <w:rPr>
            <w:noProof/>
            <w:webHidden/>
          </w:rPr>
          <w:t>10</w:t>
        </w:r>
        <w:r w:rsidR="00634186">
          <w:rPr>
            <w:noProof/>
            <w:webHidden/>
          </w:rPr>
          <w:fldChar w:fldCharType="end"/>
        </w:r>
      </w:hyperlink>
    </w:p>
    <w:p w14:paraId="72AC5DB1" w14:textId="3757C35E" w:rsidR="00634186" w:rsidRDefault="00232FF8">
      <w:pPr>
        <w:pStyle w:val="TOC3"/>
        <w:rPr>
          <w:rFonts w:eastAsiaTheme="minorEastAsia" w:cstheme="minorBidi"/>
          <w:noProof/>
        </w:rPr>
      </w:pPr>
      <w:hyperlink w:anchor="_Toc51849639" w:history="1">
        <w:r w:rsidR="00634186" w:rsidRPr="00B24EE0">
          <w:rPr>
            <w:rStyle w:val="Hyperlink"/>
            <w:noProof/>
          </w:rPr>
          <w:t>4.2.6</w:t>
        </w:r>
        <w:r w:rsidR="00634186">
          <w:rPr>
            <w:rFonts w:eastAsiaTheme="minorEastAsia" w:cstheme="minorBidi"/>
            <w:noProof/>
          </w:rPr>
          <w:tab/>
        </w:r>
        <w:r w:rsidR="00634186" w:rsidRPr="00B24EE0">
          <w:rPr>
            <w:rStyle w:val="Hyperlink"/>
            <w:noProof/>
          </w:rPr>
          <w:t>Equipment</w:t>
        </w:r>
        <w:r w:rsidR="00634186">
          <w:rPr>
            <w:noProof/>
            <w:webHidden/>
          </w:rPr>
          <w:tab/>
        </w:r>
        <w:r w:rsidR="00634186">
          <w:rPr>
            <w:noProof/>
            <w:webHidden/>
          </w:rPr>
          <w:fldChar w:fldCharType="begin"/>
        </w:r>
        <w:r w:rsidR="00634186">
          <w:rPr>
            <w:noProof/>
            <w:webHidden/>
          </w:rPr>
          <w:instrText xml:space="preserve"> PAGEREF _Toc51849639 \h </w:instrText>
        </w:r>
        <w:r w:rsidR="00634186">
          <w:rPr>
            <w:noProof/>
            <w:webHidden/>
          </w:rPr>
        </w:r>
        <w:r w:rsidR="00634186">
          <w:rPr>
            <w:noProof/>
            <w:webHidden/>
          </w:rPr>
          <w:fldChar w:fldCharType="separate"/>
        </w:r>
        <w:r w:rsidR="00634186">
          <w:rPr>
            <w:noProof/>
            <w:webHidden/>
          </w:rPr>
          <w:t>10</w:t>
        </w:r>
        <w:r w:rsidR="00634186">
          <w:rPr>
            <w:noProof/>
            <w:webHidden/>
          </w:rPr>
          <w:fldChar w:fldCharType="end"/>
        </w:r>
      </w:hyperlink>
    </w:p>
    <w:p w14:paraId="59935293" w14:textId="2E0B2D47" w:rsidR="00634186" w:rsidRDefault="00232FF8">
      <w:pPr>
        <w:pStyle w:val="TOC3"/>
        <w:rPr>
          <w:rFonts w:eastAsiaTheme="minorEastAsia" w:cstheme="minorBidi"/>
          <w:noProof/>
        </w:rPr>
      </w:pPr>
      <w:hyperlink w:anchor="_Toc51849640" w:history="1">
        <w:r w:rsidR="00634186" w:rsidRPr="00B24EE0">
          <w:rPr>
            <w:rStyle w:val="Hyperlink"/>
            <w:noProof/>
          </w:rPr>
          <w:t>4.2.7</w:t>
        </w:r>
        <w:r w:rsidR="00634186">
          <w:rPr>
            <w:rFonts w:eastAsiaTheme="minorEastAsia" w:cstheme="minorBidi"/>
            <w:noProof/>
          </w:rPr>
          <w:tab/>
        </w:r>
        <w:r w:rsidR="00634186" w:rsidRPr="00B24EE0">
          <w:rPr>
            <w:rStyle w:val="Hyperlink"/>
            <w:noProof/>
          </w:rPr>
          <w:t>Personnel</w:t>
        </w:r>
        <w:r w:rsidR="00634186">
          <w:rPr>
            <w:noProof/>
            <w:webHidden/>
          </w:rPr>
          <w:tab/>
        </w:r>
        <w:r w:rsidR="00634186">
          <w:rPr>
            <w:noProof/>
            <w:webHidden/>
          </w:rPr>
          <w:fldChar w:fldCharType="begin"/>
        </w:r>
        <w:r w:rsidR="00634186">
          <w:rPr>
            <w:noProof/>
            <w:webHidden/>
          </w:rPr>
          <w:instrText xml:space="preserve"> PAGEREF _Toc51849640 \h </w:instrText>
        </w:r>
        <w:r w:rsidR="00634186">
          <w:rPr>
            <w:noProof/>
            <w:webHidden/>
          </w:rPr>
        </w:r>
        <w:r w:rsidR="00634186">
          <w:rPr>
            <w:noProof/>
            <w:webHidden/>
          </w:rPr>
          <w:fldChar w:fldCharType="separate"/>
        </w:r>
        <w:r w:rsidR="00634186">
          <w:rPr>
            <w:noProof/>
            <w:webHidden/>
          </w:rPr>
          <w:t>10</w:t>
        </w:r>
        <w:r w:rsidR="00634186">
          <w:rPr>
            <w:noProof/>
            <w:webHidden/>
          </w:rPr>
          <w:fldChar w:fldCharType="end"/>
        </w:r>
      </w:hyperlink>
    </w:p>
    <w:p w14:paraId="03D3B43D" w14:textId="71172906" w:rsidR="00634186" w:rsidRDefault="00232FF8">
      <w:pPr>
        <w:pStyle w:val="TOC2"/>
        <w:rPr>
          <w:rFonts w:eastAsiaTheme="minorEastAsia" w:cstheme="minorBidi"/>
        </w:rPr>
      </w:pPr>
      <w:hyperlink w:anchor="_Toc51849641" w:history="1">
        <w:r w:rsidR="00634186" w:rsidRPr="00B24EE0">
          <w:rPr>
            <w:rStyle w:val="Hyperlink"/>
          </w:rPr>
          <w:t>4.3</w:t>
        </w:r>
        <w:r w:rsidR="00634186">
          <w:rPr>
            <w:rFonts w:eastAsiaTheme="minorEastAsia" w:cstheme="minorBidi"/>
          </w:rPr>
          <w:tab/>
        </w:r>
        <w:r w:rsidR="00634186" w:rsidRPr="00B24EE0">
          <w:rPr>
            <w:rStyle w:val="Hyperlink"/>
          </w:rPr>
          <w:t>Contractor Site Work</w:t>
        </w:r>
        <w:r w:rsidR="00634186">
          <w:rPr>
            <w:webHidden/>
          </w:rPr>
          <w:tab/>
        </w:r>
        <w:r w:rsidR="00634186">
          <w:rPr>
            <w:webHidden/>
          </w:rPr>
          <w:fldChar w:fldCharType="begin"/>
        </w:r>
        <w:r w:rsidR="00634186">
          <w:rPr>
            <w:webHidden/>
          </w:rPr>
          <w:instrText xml:space="preserve"> PAGEREF _Toc51849641 \h </w:instrText>
        </w:r>
        <w:r w:rsidR="00634186">
          <w:rPr>
            <w:webHidden/>
          </w:rPr>
        </w:r>
        <w:r w:rsidR="00634186">
          <w:rPr>
            <w:webHidden/>
          </w:rPr>
          <w:fldChar w:fldCharType="separate"/>
        </w:r>
        <w:r w:rsidR="00634186">
          <w:rPr>
            <w:webHidden/>
          </w:rPr>
          <w:t>11</w:t>
        </w:r>
        <w:r w:rsidR="00634186">
          <w:rPr>
            <w:webHidden/>
          </w:rPr>
          <w:fldChar w:fldCharType="end"/>
        </w:r>
      </w:hyperlink>
    </w:p>
    <w:p w14:paraId="6BB62BAD" w14:textId="29C77C61" w:rsidR="00634186" w:rsidRDefault="00232FF8">
      <w:pPr>
        <w:pStyle w:val="TOC2"/>
        <w:rPr>
          <w:rFonts w:eastAsiaTheme="minorEastAsia" w:cstheme="minorBidi"/>
        </w:rPr>
      </w:pPr>
      <w:hyperlink w:anchor="_Toc51849642" w:history="1">
        <w:r w:rsidR="00634186" w:rsidRPr="00B24EE0">
          <w:rPr>
            <w:rStyle w:val="Hyperlink"/>
          </w:rPr>
          <w:t>4.4</w:t>
        </w:r>
        <w:r w:rsidR="00634186">
          <w:rPr>
            <w:rFonts w:eastAsiaTheme="minorEastAsia" w:cstheme="minorBidi"/>
          </w:rPr>
          <w:tab/>
        </w:r>
        <w:r w:rsidR="00634186" w:rsidRPr="00B24EE0">
          <w:rPr>
            <w:rStyle w:val="Hyperlink"/>
          </w:rPr>
          <w:t>Contractor Equipment Connections</w:t>
        </w:r>
        <w:r w:rsidR="00634186">
          <w:rPr>
            <w:webHidden/>
          </w:rPr>
          <w:tab/>
        </w:r>
        <w:r w:rsidR="00634186">
          <w:rPr>
            <w:webHidden/>
          </w:rPr>
          <w:fldChar w:fldCharType="begin"/>
        </w:r>
        <w:r w:rsidR="00634186">
          <w:rPr>
            <w:webHidden/>
          </w:rPr>
          <w:instrText xml:space="preserve"> PAGEREF _Toc51849642 \h </w:instrText>
        </w:r>
        <w:r w:rsidR="00634186">
          <w:rPr>
            <w:webHidden/>
          </w:rPr>
        </w:r>
        <w:r w:rsidR="00634186">
          <w:rPr>
            <w:webHidden/>
          </w:rPr>
          <w:fldChar w:fldCharType="separate"/>
        </w:r>
        <w:r w:rsidR="00634186">
          <w:rPr>
            <w:webHidden/>
          </w:rPr>
          <w:t>11</w:t>
        </w:r>
        <w:r w:rsidR="00634186">
          <w:rPr>
            <w:webHidden/>
          </w:rPr>
          <w:fldChar w:fldCharType="end"/>
        </w:r>
      </w:hyperlink>
    </w:p>
    <w:p w14:paraId="46B6696F" w14:textId="65A1495B" w:rsidR="00634186" w:rsidRDefault="00232FF8">
      <w:pPr>
        <w:pStyle w:val="TOC3"/>
        <w:rPr>
          <w:rFonts w:eastAsiaTheme="minorEastAsia" w:cstheme="minorBidi"/>
          <w:noProof/>
        </w:rPr>
      </w:pPr>
      <w:hyperlink w:anchor="_Toc51849643" w:history="1">
        <w:r w:rsidR="00634186" w:rsidRPr="00B24EE0">
          <w:rPr>
            <w:rStyle w:val="Hyperlink"/>
            <w:noProof/>
          </w:rPr>
          <w:t>4.4.1</w:t>
        </w:r>
        <w:r w:rsidR="00634186">
          <w:rPr>
            <w:rFonts w:eastAsiaTheme="minorEastAsia" w:cstheme="minorBidi"/>
            <w:noProof/>
          </w:rPr>
          <w:tab/>
        </w:r>
        <w:r w:rsidR="00634186" w:rsidRPr="00B24EE0">
          <w:rPr>
            <w:rStyle w:val="Hyperlink"/>
            <w:noProof/>
          </w:rPr>
          <w:t>F-EW-5 Plumbing Connection</w:t>
        </w:r>
        <w:r w:rsidR="00634186">
          <w:rPr>
            <w:noProof/>
            <w:webHidden/>
          </w:rPr>
          <w:tab/>
        </w:r>
        <w:r w:rsidR="00634186">
          <w:rPr>
            <w:noProof/>
            <w:webHidden/>
          </w:rPr>
          <w:fldChar w:fldCharType="begin"/>
        </w:r>
        <w:r w:rsidR="00634186">
          <w:rPr>
            <w:noProof/>
            <w:webHidden/>
          </w:rPr>
          <w:instrText xml:space="preserve"> PAGEREF _Toc51849643 \h </w:instrText>
        </w:r>
        <w:r w:rsidR="00634186">
          <w:rPr>
            <w:noProof/>
            <w:webHidden/>
          </w:rPr>
        </w:r>
        <w:r w:rsidR="00634186">
          <w:rPr>
            <w:noProof/>
            <w:webHidden/>
          </w:rPr>
          <w:fldChar w:fldCharType="separate"/>
        </w:r>
        <w:r w:rsidR="00634186">
          <w:rPr>
            <w:noProof/>
            <w:webHidden/>
          </w:rPr>
          <w:t>11</w:t>
        </w:r>
        <w:r w:rsidR="00634186">
          <w:rPr>
            <w:noProof/>
            <w:webHidden/>
          </w:rPr>
          <w:fldChar w:fldCharType="end"/>
        </w:r>
      </w:hyperlink>
    </w:p>
    <w:p w14:paraId="5EF79C37" w14:textId="02C866E9" w:rsidR="00634186" w:rsidRDefault="00232FF8">
      <w:pPr>
        <w:pStyle w:val="TOC3"/>
        <w:rPr>
          <w:rFonts w:eastAsiaTheme="minorEastAsia" w:cstheme="minorBidi"/>
          <w:noProof/>
        </w:rPr>
      </w:pPr>
      <w:hyperlink w:anchor="_Toc51849644" w:history="1">
        <w:r w:rsidR="00634186" w:rsidRPr="00B24EE0">
          <w:rPr>
            <w:rStyle w:val="Hyperlink"/>
            <w:noProof/>
          </w:rPr>
          <w:t>4.4.2</w:t>
        </w:r>
        <w:r w:rsidR="00634186">
          <w:rPr>
            <w:rFonts w:eastAsiaTheme="minorEastAsia" w:cstheme="minorBidi"/>
            <w:noProof/>
          </w:rPr>
          <w:tab/>
        </w:r>
        <w:r w:rsidR="00634186" w:rsidRPr="00B24EE0">
          <w:rPr>
            <w:rStyle w:val="Hyperlink"/>
            <w:noProof/>
          </w:rPr>
          <w:t>Electrical Connection</w:t>
        </w:r>
        <w:r w:rsidR="00634186">
          <w:rPr>
            <w:noProof/>
            <w:webHidden/>
          </w:rPr>
          <w:tab/>
        </w:r>
        <w:r w:rsidR="00634186">
          <w:rPr>
            <w:noProof/>
            <w:webHidden/>
          </w:rPr>
          <w:fldChar w:fldCharType="begin"/>
        </w:r>
        <w:r w:rsidR="00634186">
          <w:rPr>
            <w:noProof/>
            <w:webHidden/>
          </w:rPr>
          <w:instrText xml:space="preserve"> PAGEREF _Toc51849644 \h </w:instrText>
        </w:r>
        <w:r w:rsidR="00634186">
          <w:rPr>
            <w:noProof/>
            <w:webHidden/>
          </w:rPr>
        </w:r>
        <w:r w:rsidR="00634186">
          <w:rPr>
            <w:noProof/>
            <w:webHidden/>
          </w:rPr>
          <w:fldChar w:fldCharType="separate"/>
        </w:r>
        <w:r w:rsidR="00634186">
          <w:rPr>
            <w:noProof/>
            <w:webHidden/>
          </w:rPr>
          <w:t>11</w:t>
        </w:r>
        <w:r w:rsidR="00634186">
          <w:rPr>
            <w:noProof/>
            <w:webHidden/>
          </w:rPr>
          <w:fldChar w:fldCharType="end"/>
        </w:r>
      </w:hyperlink>
    </w:p>
    <w:p w14:paraId="5C30E277" w14:textId="46691856" w:rsidR="00634186" w:rsidRDefault="00232FF8">
      <w:pPr>
        <w:pStyle w:val="TOC2"/>
        <w:rPr>
          <w:rFonts w:eastAsiaTheme="minorEastAsia" w:cstheme="minorBidi"/>
        </w:rPr>
      </w:pPr>
      <w:hyperlink w:anchor="_Toc51849645" w:history="1">
        <w:r w:rsidR="00634186" w:rsidRPr="00B24EE0">
          <w:rPr>
            <w:rStyle w:val="Hyperlink"/>
          </w:rPr>
          <w:t>4.5</w:t>
        </w:r>
        <w:r w:rsidR="00634186">
          <w:rPr>
            <w:rFonts w:eastAsiaTheme="minorEastAsia" w:cstheme="minorBidi"/>
          </w:rPr>
          <w:tab/>
        </w:r>
        <w:r w:rsidR="00634186" w:rsidRPr="00B24EE0">
          <w:rPr>
            <w:rStyle w:val="Hyperlink"/>
          </w:rPr>
          <w:t>Injection Equipment</w:t>
        </w:r>
        <w:r w:rsidR="00634186">
          <w:rPr>
            <w:webHidden/>
          </w:rPr>
          <w:tab/>
        </w:r>
        <w:r w:rsidR="00634186">
          <w:rPr>
            <w:webHidden/>
          </w:rPr>
          <w:fldChar w:fldCharType="begin"/>
        </w:r>
        <w:r w:rsidR="00634186">
          <w:rPr>
            <w:webHidden/>
          </w:rPr>
          <w:instrText xml:space="preserve"> PAGEREF _Toc51849645 \h </w:instrText>
        </w:r>
        <w:r w:rsidR="00634186">
          <w:rPr>
            <w:webHidden/>
          </w:rPr>
        </w:r>
        <w:r w:rsidR="00634186">
          <w:rPr>
            <w:webHidden/>
          </w:rPr>
          <w:fldChar w:fldCharType="separate"/>
        </w:r>
        <w:r w:rsidR="00634186">
          <w:rPr>
            <w:webHidden/>
          </w:rPr>
          <w:t>12</w:t>
        </w:r>
        <w:r w:rsidR="00634186">
          <w:rPr>
            <w:webHidden/>
          </w:rPr>
          <w:fldChar w:fldCharType="end"/>
        </w:r>
      </w:hyperlink>
    </w:p>
    <w:p w14:paraId="5A6CCC11" w14:textId="44F3A9D8" w:rsidR="00634186" w:rsidRDefault="00232FF8">
      <w:pPr>
        <w:pStyle w:val="TOC2"/>
        <w:rPr>
          <w:rFonts w:eastAsiaTheme="minorEastAsia" w:cstheme="minorBidi"/>
        </w:rPr>
      </w:pPr>
      <w:hyperlink w:anchor="_Toc51849646" w:history="1">
        <w:r w:rsidR="00634186" w:rsidRPr="00B24EE0">
          <w:rPr>
            <w:rStyle w:val="Hyperlink"/>
          </w:rPr>
          <w:t>4.6</w:t>
        </w:r>
        <w:r w:rsidR="00634186">
          <w:rPr>
            <w:rFonts w:eastAsiaTheme="minorEastAsia" w:cstheme="minorBidi"/>
          </w:rPr>
          <w:tab/>
        </w:r>
        <w:r w:rsidR="00634186" w:rsidRPr="00B24EE0">
          <w:rPr>
            <w:rStyle w:val="Hyperlink"/>
          </w:rPr>
          <w:t>Contractor Proof of Operability</w:t>
        </w:r>
        <w:r w:rsidR="00634186">
          <w:rPr>
            <w:webHidden/>
          </w:rPr>
          <w:tab/>
        </w:r>
        <w:r w:rsidR="00634186">
          <w:rPr>
            <w:webHidden/>
          </w:rPr>
          <w:fldChar w:fldCharType="begin"/>
        </w:r>
        <w:r w:rsidR="00634186">
          <w:rPr>
            <w:webHidden/>
          </w:rPr>
          <w:instrText xml:space="preserve"> PAGEREF _Toc51849646 \h </w:instrText>
        </w:r>
        <w:r w:rsidR="00634186">
          <w:rPr>
            <w:webHidden/>
          </w:rPr>
        </w:r>
        <w:r w:rsidR="00634186">
          <w:rPr>
            <w:webHidden/>
          </w:rPr>
          <w:fldChar w:fldCharType="separate"/>
        </w:r>
        <w:r w:rsidR="00634186">
          <w:rPr>
            <w:webHidden/>
          </w:rPr>
          <w:t>12</w:t>
        </w:r>
        <w:r w:rsidR="00634186">
          <w:rPr>
            <w:webHidden/>
          </w:rPr>
          <w:fldChar w:fldCharType="end"/>
        </w:r>
      </w:hyperlink>
    </w:p>
    <w:p w14:paraId="1ADD840A" w14:textId="704E0391" w:rsidR="00634186" w:rsidRDefault="00232FF8">
      <w:pPr>
        <w:pStyle w:val="TOC2"/>
        <w:rPr>
          <w:rFonts w:eastAsiaTheme="minorEastAsia" w:cstheme="minorBidi"/>
        </w:rPr>
      </w:pPr>
      <w:hyperlink w:anchor="_Toc51849647" w:history="1">
        <w:r w:rsidR="00634186" w:rsidRPr="00B24EE0">
          <w:rPr>
            <w:rStyle w:val="Hyperlink"/>
          </w:rPr>
          <w:t>4.7</w:t>
        </w:r>
        <w:r w:rsidR="00634186">
          <w:rPr>
            <w:rFonts w:eastAsiaTheme="minorEastAsia" w:cstheme="minorBidi"/>
          </w:rPr>
          <w:tab/>
        </w:r>
        <w:r w:rsidR="00634186" w:rsidRPr="00B24EE0">
          <w:rPr>
            <w:rStyle w:val="Hyperlink"/>
          </w:rPr>
          <w:t>Phase I Injection</w:t>
        </w:r>
        <w:r w:rsidR="00634186">
          <w:rPr>
            <w:webHidden/>
          </w:rPr>
          <w:tab/>
        </w:r>
        <w:r w:rsidR="00634186">
          <w:rPr>
            <w:webHidden/>
          </w:rPr>
          <w:fldChar w:fldCharType="begin"/>
        </w:r>
        <w:r w:rsidR="00634186">
          <w:rPr>
            <w:webHidden/>
          </w:rPr>
          <w:instrText xml:space="preserve"> PAGEREF _Toc51849647 \h </w:instrText>
        </w:r>
        <w:r w:rsidR="00634186">
          <w:rPr>
            <w:webHidden/>
          </w:rPr>
        </w:r>
        <w:r w:rsidR="00634186">
          <w:rPr>
            <w:webHidden/>
          </w:rPr>
          <w:fldChar w:fldCharType="separate"/>
        </w:r>
        <w:r w:rsidR="00634186">
          <w:rPr>
            <w:webHidden/>
          </w:rPr>
          <w:t>13</w:t>
        </w:r>
        <w:r w:rsidR="00634186">
          <w:rPr>
            <w:webHidden/>
          </w:rPr>
          <w:fldChar w:fldCharType="end"/>
        </w:r>
      </w:hyperlink>
    </w:p>
    <w:p w14:paraId="3F1F41A2" w14:textId="79CC27FC" w:rsidR="00634186" w:rsidRDefault="00232FF8">
      <w:pPr>
        <w:pStyle w:val="TOC3"/>
        <w:rPr>
          <w:rFonts w:eastAsiaTheme="minorEastAsia" w:cstheme="minorBidi"/>
          <w:noProof/>
        </w:rPr>
      </w:pPr>
      <w:hyperlink w:anchor="_Toc51849648" w:history="1">
        <w:r w:rsidR="00634186" w:rsidRPr="00B24EE0">
          <w:rPr>
            <w:rStyle w:val="Hyperlink"/>
            <w:noProof/>
          </w:rPr>
          <w:t>4.7.1</w:t>
        </w:r>
        <w:r w:rsidR="00634186">
          <w:rPr>
            <w:rFonts w:eastAsiaTheme="minorEastAsia" w:cstheme="minorBidi"/>
            <w:noProof/>
          </w:rPr>
          <w:tab/>
        </w:r>
        <w:r w:rsidR="00634186" w:rsidRPr="00B24EE0">
          <w:rPr>
            <w:rStyle w:val="Hyperlink"/>
            <w:noProof/>
          </w:rPr>
          <w:t>Contractor Purchase and Receipt of Fructose and Bicarbonate</w:t>
        </w:r>
        <w:r w:rsidR="00634186">
          <w:rPr>
            <w:noProof/>
            <w:webHidden/>
          </w:rPr>
          <w:tab/>
        </w:r>
        <w:r w:rsidR="00634186">
          <w:rPr>
            <w:noProof/>
            <w:webHidden/>
          </w:rPr>
          <w:fldChar w:fldCharType="begin"/>
        </w:r>
        <w:r w:rsidR="00634186">
          <w:rPr>
            <w:noProof/>
            <w:webHidden/>
          </w:rPr>
          <w:instrText xml:space="preserve"> PAGEREF _Toc51849648 \h </w:instrText>
        </w:r>
        <w:r w:rsidR="00634186">
          <w:rPr>
            <w:noProof/>
            <w:webHidden/>
          </w:rPr>
        </w:r>
        <w:r w:rsidR="00634186">
          <w:rPr>
            <w:noProof/>
            <w:webHidden/>
          </w:rPr>
          <w:fldChar w:fldCharType="separate"/>
        </w:r>
        <w:r w:rsidR="00634186">
          <w:rPr>
            <w:noProof/>
            <w:webHidden/>
          </w:rPr>
          <w:t>13</w:t>
        </w:r>
        <w:r w:rsidR="00634186">
          <w:rPr>
            <w:noProof/>
            <w:webHidden/>
          </w:rPr>
          <w:fldChar w:fldCharType="end"/>
        </w:r>
      </w:hyperlink>
    </w:p>
    <w:p w14:paraId="2D25C110" w14:textId="6CFDC5E8" w:rsidR="00634186" w:rsidRDefault="00232FF8">
      <w:pPr>
        <w:pStyle w:val="TOC3"/>
        <w:rPr>
          <w:rFonts w:eastAsiaTheme="minorEastAsia" w:cstheme="minorBidi"/>
          <w:noProof/>
        </w:rPr>
      </w:pPr>
      <w:hyperlink w:anchor="_Toc51849649" w:history="1">
        <w:r w:rsidR="00634186" w:rsidRPr="00B24EE0">
          <w:rPr>
            <w:rStyle w:val="Hyperlink"/>
            <w:noProof/>
          </w:rPr>
          <w:t>4.7.2</w:t>
        </w:r>
        <w:r w:rsidR="00634186">
          <w:rPr>
            <w:rFonts w:eastAsiaTheme="minorEastAsia" w:cstheme="minorBidi"/>
            <w:noProof/>
          </w:rPr>
          <w:tab/>
        </w:r>
        <w:r w:rsidR="00634186" w:rsidRPr="00B24EE0">
          <w:rPr>
            <w:rStyle w:val="Hyperlink"/>
            <w:noProof/>
          </w:rPr>
          <w:t>Contractor Fructose and Sodium Bicarbonate Metering</w:t>
        </w:r>
        <w:r w:rsidR="00634186">
          <w:rPr>
            <w:noProof/>
            <w:webHidden/>
          </w:rPr>
          <w:tab/>
        </w:r>
        <w:r w:rsidR="00634186">
          <w:rPr>
            <w:noProof/>
            <w:webHidden/>
          </w:rPr>
          <w:fldChar w:fldCharType="begin"/>
        </w:r>
        <w:r w:rsidR="00634186">
          <w:rPr>
            <w:noProof/>
            <w:webHidden/>
          </w:rPr>
          <w:instrText xml:space="preserve"> PAGEREF _Toc51849649 \h </w:instrText>
        </w:r>
        <w:r w:rsidR="00634186">
          <w:rPr>
            <w:noProof/>
            <w:webHidden/>
          </w:rPr>
        </w:r>
        <w:r w:rsidR="00634186">
          <w:rPr>
            <w:noProof/>
            <w:webHidden/>
          </w:rPr>
          <w:fldChar w:fldCharType="separate"/>
        </w:r>
        <w:r w:rsidR="00634186">
          <w:rPr>
            <w:noProof/>
            <w:webHidden/>
          </w:rPr>
          <w:t>13</w:t>
        </w:r>
        <w:r w:rsidR="00634186">
          <w:rPr>
            <w:noProof/>
            <w:webHidden/>
          </w:rPr>
          <w:fldChar w:fldCharType="end"/>
        </w:r>
      </w:hyperlink>
    </w:p>
    <w:p w14:paraId="1C6C5B28" w14:textId="11339D6A" w:rsidR="00634186" w:rsidRDefault="00232FF8">
      <w:pPr>
        <w:pStyle w:val="TOC3"/>
        <w:rPr>
          <w:rFonts w:eastAsiaTheme="minorEastAsia" w:cstheme="minorBidi"/>
          <w:noProof/>
        </w:rPr>
      </w:pPr>
      <w:hyperlink w:anchor="_Toc51849650" w:history="1">
        <w:r w:rsidR="00634186" w:rsidRPr="00B24EE0">
          <w:rPr>
            <w:rStyle w:val="Hyperlink"/>
            <w:noProof/>
          </w:rPr>
          <w:t>4.7.3</w:t>
        </w:r>
        <w:r w:rsidR="00634186">
          <w:rPr>
            <w:rFonts w:eastAsiaTheme="minorEastAsia" w:cstheme="minorBidi"/>
            <w:noProof/>
          </w:rPr>
          <w:tab/>
        </w:r>
        <w:r w:rsidR="00634186" w:rsidRPr="00B24EE0">
          <w:rPr>
            <w:rStyle w:val="Hyperlink"/>
            <w:noProof/>
          </w:rPr>
          <w:t>Contractor Maintenance and Support</w:t>
        </w:r>
        <w:r w:rsidR="00634186">
          <w:rPr>
            <w:noProof/>
            <w:webHidden/>
          </w:rPr>
          <w:tab/>
        </w:r>
        <w:r w:rsidR="00634186">
          <w:rPr>
            <w:noProof/>
            <w:webHidden/>
          </w:rPr>
          <w:fldChar w:fldCharType="begin"/>
        </w:r>
        <w:r w:rsidR="00634186">
          <w:rPr>
            <w:noProof/>
            <w:webHidden/>
          </w:rPr>
          <w:instrText xml:space="preserve"> PAGEREF _Toc51849650 \h </w:instrText>
        </w:r>
        <w:r w:rsidR="00634186">
          <w:rPr>
            <w:noProof/>
            <w:webHidden/>
          </w:rPr>
        </w:r>
        <w:r w:rsidR="00634186">
          <w:rPr>
            <w:noProof/>
            <w:webHidden/>
          </w:rPr>
          <w:fldChar w:fldCharType="separate"/>
        </w:r>
        <w:r w:rsidR="00634186">
          <w:rPr>
            <w:noProof/>
            <w:webHidden/>
          </w:rPr>
          <w:t>14</w:t>
        </w:r>
        <w:r w:rsidR="00634186">
          <w:rPr>
            <w:noProof/>
            <w:webHidden/>
          </w:rPr>
          <w:fldChar w:fldCharType="end"/>
        </w:r>
      </w:hyperlink>
    </w:p>
    <w:p w14:paraId="03F1C6EE" w14:textId="4DCE9723" w:rsidR="00634186" w:rsidRDefault="00232FF8">
      <w:pPr>
        <w:pStyle w:val="TOC3"/>
        <w:rPr>
          <w:rFonts w:eastAsiaTheme="minorEastAsia" w:cstheme="minorBidi"/>
          <w:noProof/>
        </w:rPr>
      </w:pPr>
      <w:hyperlink w:anchor="_Toc51849651" w:history="1">
        <w:r w:rsidR="00634186" w:rsidRPr="00B24EE0">
          <w:rPr>
            <w:rStyle w:val="Hyperlink"/>
            <w:noProof/>
          </w:rPr>
          <w:t>4.7.4</w:t>
        </w:r>
        <w:r w:rsidR="00634186">
          <w:rPr>
            <w:rFonts w:eastAsiaTheme="minorEastAsia" w:cstheme="minorBidi"/>
            <w:noProof/>
          </w:rPr>
          <w:tab/>
        </w:r>
        <w:r w:rsidR="00634186" w:rsidRPr="00B24EE0">
          <w:rPr>
            <w:rStyle w:val="Hyperlink"/>
            <w:noProof/>
          </w:rPr>
          <w:t>Personnel</w:t>
        </w:r>
        <w:r w:rsidR="00634186">
          <w:rPr>
            <w:noProof/>
            <w:webHidden/>
          </w:rPr>
          <w:tab/>
        </w:r>
        <w:r w:rsidR="00634186">
          <w:rPr>
            <w:noProof/>
            <w:webHidden/>
          </w:rPr>
          <w:fldChar w:fldCharType="begin"/>
        </w:r>
        <w:r w:rsidR="00634186">
          <w:rPr>
            <w:noProof/>
            <w:webHidden/>
          </w:rPr>
          <w:instrText xml:space="preserve"> PAGEREF _Toc51849651 \h </w:instrText>
        </w:r>
        <w:r w:rsidR="00634186">
          <w:rPr>
            <w:noProof/>
            <w:webHidden/>
          </w:rPr>
        </w:r>
        <w:r w:rsidR="00634186">
          <w:rPr>
            <w:noProof/>
            <w:webHidden/>
          </w:rPr>
          <w:fldChar w:fldCharType="separate"/>
        </w:r>
        <w:r w:rsidR="00634186">
          <w:rPr>
            <w:noProof/>
            <w:webHidden/>
          </w:rPr>
          <w:t>14</w:t>
        </w:r>
        <w:r w:rsidR="00634186">
          <w:rPr>
            <w:noProof/>
            <w:webHidden/>
          </w:rPr>
          <w:fldChar w:fldCharType="end"/>
        </w:r>
      </w:hyperlink>
    </w:p>
    <w:p w14:paraId="6D69512E" w14:textId="38372739" w:rsidR="00634186" w:rsidRDefault="00232FF8">
      <w:pPr>
        <w:pStyle w:val="TOC3"/>
        <w:rPr>
          <w:rFonts w:eastAsiaTheme="minorEastAsia" w:cstheme="minorBidi"/>
          <w:noProof/>
        </w:rPr>
      </w:pPr>
      <w:hyperlink w:anchor="_Toc51849652" w:history="1">
        <w:r w:rsidR="00634186" w:rsidRPr="00B24EE0">
          <w:rPr>
            <w:rStyle w:val="Hyperlink"/>
            <w:noProof/>
          </w:rPr>
          <w:t>4.7.5</w:t>
        </w:r>
        <w:r w:rsidR="00634186">
          <w:rPr>
            <w:rFonts w:eastAsiaTheme="minorEastAsia" w:cstheme="minorBidi"/>
            <w:noProof/>
          </w:rPr>
          <w:tab/>
        </w:r>
        <w:r w:rsidR="00634186" w:rsidRPr="00B24EE0">
          <w:rPr>
            <w:rStyle w:val="Hyperlink"/>
            <w:noProof/>
          </w:rPr>
          <w:t>USACE Sampling and Groundwater Monitoring</w:t>
        </w:r>
        <w:r w:rsidR="00634186">
          <w:rPr>
            <w:noProof/>
            <w:webHidden/>
          </w:rPr>
          <w:tab/>
        </w:r>
        <w:r w:rsidR="00634186">
          <w:rPr>
            <w:noProof/>
            <w:webHidden/>
          </w:rPr>
          <w:fldChar w:fldCharType="begin"/>
        </w:r>
        <w:r w:rsidR="00634186">
          <w:rPr>
            <w:noProof/>
            <w:webHidden/>
          </w:rPr>
          <w:instrText xml:space="preserve"> PAGEREF _Toc51849652 \h </w:instrText>
        </w:r>
        <w:r w:rsidR="00634186">
          <w:rPr>
            <w:noProof/>
            <w:webHidden/>
          </w:rPr>
        </w:r>
        <w:r w:rsidR="00634186">
          <w:rPr>
            <w:noProof/>
            <w:webHidden/>
          </w:rPr>
          <w:fldChar w:fldCharType="separate"/>
        </w:r>
        <w:r w:rsidR="00634186">
          <w:rPr>
            <w:noProof/>
            <w:webHidden/>
          </w:rPr>
          <w:t>15</w:t>
        </w:r>
        <w:r w:rsidR="00634186">
          <w:rPr>
            <w:noProof/>
            <w:webHidden/>
          </w:rPr>
          <w:fldChar w:fldCharType="end"/>
        </w:r>
      </w:hyperlink>
    </w:p>
    <w:p w14:paraId="7C5C3ECE" w14:textId="0A865560" w:rsidR="00634186" w:rsidRDefault="00232FF8">
      <w:pPr>
        <w:pStyle w:val="TOC2"/>
        <w:rPr>
          <w:rFonts w:eastAsiaTheme="minorEastAsia" w:cstheme="minorBidi"/>
        </w:rPr>
      </w:pPr>
      <w:hyperlink w:anchor="_Toc51849653" w:history="1">
        <w:r w:rsidR="00634186" w:rsidRPr="00B24EE0">
          <w:rPr>
            <w:rStyle w:val="Hyperlink"/>
          </w:rPr>
          <w:t>4.8</w:t>
        </w:r>
        <w:r w:rsidR="00634186">
          <w:rPr>
            <w:rFonts w:eastAsiaTheme="minorEastAsia" w:cstheme="minorBidi"/>
          </w:rPr>
          <w:tab/>
        </w:r>
        <w:r w:rsidR="00634186" w:rsidRPr="00B24EE0">
          <w:rPr>
            <w:rStyle w:val="Hyperlink"/>
          </w:rPr>
          <w:t>Phase II Injection</w:t>
        </w:r>
        <w:r w:rsidR="00634186">
          <w:rPr>
            <w:webHidden/>
          </w:rPr>
          <w:tab/>
        </w:r>
        <w:r w:rsidR="00634186">
          <w:rPr>
            <w:webHidden/>
          </w:rPr>
          <w:fldChar w:fldCharType="begin"/>
        </w:r>
        <w:r w:rsidR="00634186">
          <w:rPr>
            <w:webHidden/>
          </w:rPr>
          <w:instrText xml:space="preserve"> PAGEREF _Toc51849653 \h </w:instrText>
        </w:r>
        <w:r w:rsidR="00634186">
          <w:rPr>
            <w:webHidden/>
          </w:rPr>
        </w:r>
        <w:r w:rsidR="00634186">
          <w:rPr>
            <w:webHidden/>
          </w:rPr>
          <w:fldChar w:fldCharType="separate"/>
        </w:r>
        <w:r w:rsidR="00634186">
          <w:rPr>
            <w:webHidden/>
          </w:rPr>
          <w:t>19</w:t>
        </w:r>
        <w:r w:rsidR="00634186">
          <w:rPr>
            <w:webHidden/>
          </w:rPr>
          <w:fldChar w:fldCharType="end"/>
        </w:r>
      </w:hyperlink>
    </w:p>
    <w:p w14:paraId="79E250A8" w14:textId="2E8928A5" w:rsidR="00634186" w:rsidRDefault="00232FF8">
      <w:pPr>
        <w:pStyle w:val="TOC3"/>
        <w:rPr>
          <w:rFonts w:eastAsiaTheme="minorEastAsia" w:cstheme="minorBidi"/>
          <w:noProof/>
        </w:rPr>
      </w:pPr>
      <w:hyperlink w:anchor="_Toc51849654" w:history="1">
        <w:r w:rsidR="00634186" w:rsidRPr="00B24EE0">
          <w:rPr>
            <w:rStyle w:val="Hyperlink"/>
            <w:noProof/>
          </w:rPr>
          <w:t>4.8.1</w:t>
        </w:r>
        <w:r w:rsidR="00634186">
          <w:rPr>
            <w:rFonts w:eastAsiaTheme="minorEastAsia" w:cstheme="minorBidi"/>
            <w:noProof/>
          </w:rPr>
          <w:tab/>
        </w:r>
        <w:r w:rsidR="00634186" w:rsidRPr="00B24EE0">
          <w:rPr>
            <w:rStyle w:val="Hyperlink"/>
            <w:noProof/>
          </w:rPr>
          <w:t>USACE Collection of MW44 Water for Phase II Injection Solution</w:t>
        </w:r>
        <w:r w:rsidR="00634186">
          <w:rPr>
            <w:noProof/>
            <w:webHidden/>
          </w:rPr>
          <w:tab/>
        </w:r>
        <w:r w:rsidR="00634186">
          <w:rPr>
            <w:noProof/>
            <w:webHidden/>
          </w:rPr>
          <w:fldChar w:fldCharType="begin"/>
        </w:r>
        <w:r w:rsidR="00634186">
          <w:rPr>
            <w:noProof/>
            <w:webHidden/>
          </w:rPr>
          <w:instrText xml:space="preserve"> PAGEREF _Toc51849654 \h </w:instrText>
        </w:r>
        <w:r w:rsidR="00634186">
          <w:rPr>
            <w:noProof/>
            <w:webHidden/>
          </w:rPr>
        </w:r>
        <w:r w:rsidR="00634186">
          <w:rPr>
            <w:noProof/>
            <w:webHidden/>
          </w:rPr>
          <w:fldChar w:fldCharType="separate"/>
        </w:r>
        <w:r w:rsidR="00634186">
          <w:rPr>
            <w:noProof/>
            <w:webHidden/>
          </w:rPr>
          <w:t>19</w:t>
        </w:r>
        <w:r w:rsidR="00634186">
          <w:rPr>
            <w:noProof/>
            <w:webHidden/>
          </w:rPr>
          <w:fldChar w:fldCharType="end"/>
        </w:r>
      </w:hyperlink>
    </w:p>
    <w:p w14:paraId="7A3D258E" w14:textId="2670ED78" w:rsidR="00634186" w:rsidRDefault="00232FF8">
      <w:pPr>
        <w:pStyle w:val="TOC3"/>
        <w:rPr>
          <w:rFonts w:eastAsiaTheme="minorEastAsia" w:cstheme="minorBidi"/>
          <w:noProof/>
        </w:rPr>
      </w:pPr>
      <w:hyperlink w:anchor="_Toc51849655" w:history="1">
        <w:r w:rsidR="00634186" w:rsidRPr="00B24EE0">
          <w:rPr>
            <w:rStyle w:val="Hyperlink"/>
            <w:noProof/>
          </w:rPr>
          <w:t>4.8.2</w:t>
        </w:r>
        <w:r w:rsidR="00634186">
          <w:rPr>
            <w:rFonts w:eastAsiaTheme="minorEastAsia" w:cstheme="minorBidi"/>
            <w:noProof/>
          </w:rPr>
          <w:tab/>
        </w:r>
        <w:r w:rsidR="00634186" w:rsidRPr="00B24EE0">
          <w:rPr>
            <w:rStyle w:val="Hyperlink"/>
            <w:noProof/>
          </w:rPr>
          <w:t>Contractor Purchase and Receipt of Fructose and Bicarbonate</w:t>
        </w:r>
        <w:r w:rsidR="00634186">
          <w:rPr>
            <w:noProof/>
            <w:webHidden/>
          </w:rPr>
          <w:tab/>
        </w:r>
        <w:r w:rsidR="00634186">
          <w:rPr>
            <w:noProof/>
            <w:webHidden/>
          </w:rPr>
          <w:fldChar w:fldCharType="begin"/>
        </w:r>
        <w:r w:rsidR="00634186">
          <w:rPr>
            <w:noProof/>
            <w:webHidden/>
          </w:rPr>
          <w:instrText xml:space="preserve"> PAGEREF _Toc51849655 \h </w:instrText>
        </w:r>
        <w:r w:rsidR="00634186">
          <w:rPr>
            <w:noProof/>
            <w:webHidden/>
          </w:rPr>
        </w:r>
        <w:r w:rsidR="00634186">
          <w:rPr>
            <w:noProof/>
            <w:webHidden/>
          </w:rPr>
          <w:fldChar w:fldCharType="separate"/>
        </w:r>
        <w:r w:rsidR="00634186">
          <w:rPr>
            <w:noProof/>
            <w:webHidden/>
          </w:rPr>
          <w:t>19</w:t>
        </w:r>
        <w:r w:rsidR="00634186">
          <w:rPr>
            <w:noProof/>
            <w:webHidden/>
          </w:rPr>
          <w:fldChar w:fldCharType="end"/>
        </w:r>
      </w:hyperlink>
    </w:p>
    <w:p w14:paraId="16D6A16A" w14:textId="684E971B" w:rsidR="00634186" w:rsidRDefault="00232FF8">
      <w:pPr>
        <w:pStyle w:val="TOC3"/>
        <w:rPr>
          <w:rFonts w:eastAsiaTheme="minorEastAsia" w:cstheme="minorBidi"/>
          <w:noProof/>
        </w:rPr>
      </w:pPr>
      <w:hyperlink w:anchor="_Toc51849656" w:history="1">
        <w:r w:rsidR="00634186" w:rsidRPr="00B24EE0">
          <w:rPr>
            <w:rStyle w:val="Hyperlink"/>
            <w:noProof/>
          </w:rPr>
          <w:t>4.8.3</w:t>
        </w:r>
        <w:r w:rsidR="00634186">
          <w:rPr>
            <w:rFonts w:eastAsiaTheme="minorEastAsia" w:cstheme="minorBidi"/>
            <w:noProof/>
          </w:rPr>
          <w:tab/>
        </w:r>
        <w:r w:rsidR="00634186" w:rsidRPr="00B24EE0">
          <w:rPr>
            <w:rStyle w:val="Hyperlink"/>
            <w:noProof/>
          </w:rPr>
          <w:t>Contractor Fructose and Sodium Bicarbonate Metering</w:t>
        </w:r>
        <w:r w:rsidR="00634186">
          <w:rPr>
            <w:noProof/>
            <w:webHidden/>
          </w:rPr>
          <w:tab/>
        </w:r>
        <w:r w:rsidR="00634186">
          <w:rPr>
            <w:noProof/>
            <w:webHidden/>
          </w:rPr>
          <w:fldChar w:fldCharType="begin"/>
        </w:r>
        <w:r w:rsidR="00634186">
          <w:rPr>
            <w:noProof/>
            <w:webHidden/>
          </w:rPr>
          <w:instrText xml:space="preserve"> PAGEREF _Toc51849656 \h </w:instrText>
        </w:r>
        <w:r w:rsidR="00634186">
          <w:rPr>
            <w:noProof/>
            <w:webHidden/>
          </w:rPr>
        </w:r>
        <w:r w:rsidR="00634186">
          <w:rPr>
            <w:noProof/>
            <w:webHidden/>
          </w:rPr>
          <w:fldChar w:fldCharType="separate"/>
        </w:r>
        <w:r w:rsidR="00634186">
          <w:rPr>
            <w:noProof/>
            <w:webHidden/>
          </w:rPr>
          <w:t>19</w:t>
        </w:r>
        <w:r w:rsidR="00634186">
          <w:rPr>
            <w:noProof/>
            <w:webHidden/>
          </w:rPr>
          <w:fldChar w:fldCharType="end"/>
        </w:r>
      </w:hyperlink>
    </w:p>
    <w:p w14:paraId="42FB177B" w14:textId="1EA117ED" w:rsidR="00634186" w:rsidRDefault="00232FF8">
      <w:pPr>
        <w:pStyle w:val="TOC3"/>
        <w:rPr>
          <w:rFonts w:eastAsiaTheme="minorEastAsia" w:cstheme="minorBidi"/>
          <w:noProof/>
        </w:rPr>
      </w:pPr>
      <w:hyperlink w:anchor="_Toc51849657" w:history="1">
        <w:r w:rsidR="00634186" w:rsidRPr="00B24EE0">
          <w:rPr>
            <w:rStyle w:val="Hyperlink"/>
            <w:noProof/>
          </w:rPr>
          <w:t>4.8.4</w:t>
        </w:r>
        <w:r w:rsidR="00634186">
          <w:rPr>
            <w:rFonts w:eastAsiaTheme="minorEastAsia" w:cstheme="minorBidi"/>
            <w:noProof/>
          </w:rPr>
          <w:tab/>
        </w:r>
        <w:r w:rsidR="00634186" w:rsidRPr="00B24EE0">
          <w:rPr>
            <w:rStyle w:val="Hyperlink"/>
            <w:noProof/>
          </w:rPr>
          <w:t>Personnel</w:t>
        </w:r>
        <w:r w:rsidR="00634186">
          <w:rPr>
            <w:noProof/>
            <w:webHidden/>
          </w:rPr>
          <w:tab/>
        </w:r>
        <w:r w:rsidR="00634186">
          <w:rPr>
            <w:noProof/>
            <w:webHidden/>
          </w:rPr>
          <w:fldChar w:fldCharType="begin"/>
        </w:r>
        <w:r w:rsidR="00634186">
          <w:rPr>
            <w:noProof/>
            <w:webHidden/>
          </w:rPr>
          <w:instrText xml:space="preserve"> PAGEREF _Toc51849657 \h </w:instrText>
        </w:r>
        <w:r w:rsidR="00634186">
          <w:rPr>
            <w:noProof/>
            <w:webHidden/>
          </w:rPr>
        </w:r>
        <w:r w:rsidR="00634186">
          <w:rPr>
            <w:noProof/>
            <w:webHidden/>
          </w:rPr>
          <w:fldChar w:fldCharType="separate"/>
        </w:r>
        <w:r w:rsidR="00634186">
          <w:rPr>
            <w:noProof/>
            <w:webHidden/>
          </w:rPr>
          <w:t>19</w:t>
        </w:r>
        <w:r w:rsidR="00634186">
          <w:rPr>
            <w:noProof/>
            <w:webHidden/>
          </w:rPr>
          <w:fldChar w:fldCharType="end"/>
        </w:r>
      </w:hyperlink>
    </w:p>
    <w:p w14:paraId="35C09776" w14:textId="49607C7E" w:rsidR="00634186" w:rsidRDefault="00232FF8">
      <w:pPr>
        <w:pStyle w:val="TOC3"/>
        <w:rPr>
          <w:rFonts w:eastAsiaTheme="minorEastAsia" w:cstheme="minorBidi"/>
          <w:noProof/>
        </w:rPr>
      </w:pPr>
      <w:hyperlink w:anchor="_Toc51849658" w:history="1">
        <w:r w:rsidR="00634186" w:rsidRPr="00B24EE0">
          <w:rPr>
            <w:rStyle w:val="Hyperlink"/>
            <w:noProof/>
          </w:rPr>
          <w:t>4.8.5</w:t>
        </w:r>
        <w:r w:rsidR="00634186">
          <w:rPr>
            <w:rFonts w:eastAsiaTheme="minorEastAsia" w:cstheme="minorBidi"/>
            <w:noProof/>
          </w:rPr>
          <w:tab/>
        </w:r>
        <w:r w:rsidR="00634186" w:rsidRPr="00B24EE0">
          <w:rPr>
            <w:rStyle w:val="Hyperlink"/>
            <w:noProof/>
          </w:rPr>
          <w:t>USACE Sampling and Groundwater Monitoring</w:t>
        </w:r>
        <w:r w:rsidR="00634186">
          <w:rPr>
            <w:noProof/>
            <w:webHidden/>
          </w:rPr>
          <w:tab/>
        </w:r>
        <w:r w:rsidR="00634186">
          <w:rPr>
            <w:noProof/>
            <w:webHidden/>
          </w:rPr>
          <w:fldChar w:fldCharType="begin"/>
        </w:r>
        <w:r w:rsidR="00634186">
          <w:rPr>
            <w:noProof/>
            <w:webHidden/>
          </w:rPr>
          <w:instrText xml:space="preserve"> PAGEREF _Toc51849658 \h </w:instrText>
        </w:r>
        <w:r w:rsidR="00634186">
          <w:rPr>
            <w:noProof/>
            <w:webHidden/>
          </w:rPr>
        </w:r>
        <w:r w:rsidR="00634186">
          <w:rPr>
            <w:noProof/>
            <w:webHidden/>
          </w:rPr>
          <w:fldChar w:fldCharType="separate"/>
        </w:r>
        <w:r w:rsidR="00634186">
          <w:rPr>
            <w:noProof/>
            <w:webHidden/>
          </w:rPr>
          <w:t>20</w:t>
        </w:r>
        <w:r w:rsidR="00634186">
          <w:rPr>
            <w:noProof/>
            <w:webHidden/>
          </w:rPr>
          <w:fldChar w:fldCharType="end"/>
        </w:r>
      </w:hyperlink>
    </w:p>
    <w:p w14:paraId="387F522C" w14:textId="7A6B3D03" w:rsidR="00634186" w:rsidRDefault="00232FF8">
      <w:pPr>
        <w:pStyle w:val="TOC2"/>
        <w:rPr>
          <w:rFonts w:eastAsiaTheme="minorEastAsia" w:cstheme="minorBidi"/>
        </w:rPr>
      </w:pPr>
      <w:hyperlink w:anchor="_Toc51849659" w:history="1">
        <w:r w:rsidR="00634186" w:rsidRPr="00B24EE0">
          <w:rPr>
            <w:rStyle w:val="Hyperlink"/>
          </w:rPr>
          <w:t>4.9</w:t>
        </w:r>
        <w:r w:rsidR="00634186">
          <w:rPr>
            <w:rFonts w:eastAsiaTheme="minorEastAsia" w:cstheme="minorBidi"/>
          </w:rPr>
          <w:tab/>
        </w:r>
        <w:r w:rsidR="00634186" w:rsidRPr="00B24EE0">
          <w:rPr>
            <w:rStyle w:val="Hyperlink"/>
          </w:rPr>
          <w:t>Assessing Pilot Performance and RDX Degradation</w:t>
        </w:r>
        <w:r w:rsidR="00634186">
          <w:rPr>
            <w:webHidden/>
          </w:rPr>
          <w:tab/>
        </w:r>
        <w:r w:rsidR="00634186">
          <w:rPr>
            <w:webHidden/>
          </w:rPr>
          <w:fldChar w:fldCharType="begin"/>
        </w:r>
        <w:r w:rsidR="00634186">
          <w:rPr>
            <w:webHidden/>
          </w:rPr>
          <w:instrText xml:space="preserve"> PAGEREF _Toc51849659 \h </w:instrText>
        </w:r>
        <w:r w:rsidR="00634186">
          <w:rPr>
            <w:webHidden/>
          </w:rPr>
        </w:r>
        <w:r w:rsidR="00634186">
          <w:rPr>
            <w:webHidden/>
          </w:rPr>
          <w:fldChar w:fldCharType="separate"/>
        </w:r>
        <w:r w:rsidR="00634186">
          <w:rPr>
            <w:webHidden/>
          </w:rPr>
          <w:t>25</w:t>
        </w:r>
        <w:r w:rsidR="00634186">
          <w:rPr>
            <w:webHidden/>
          </w:rPr>
          <w:fldChar w:fldCharType="end"/>
        </w:r>
      </w:hyperlink>
    </w:p>
    <w:p w14:paraId="078046B1" w14:textId="576D07DB" w:rsidR="00634186" w:rsidRDefault="00232FF8">
      <w:pPr>
        <w:pStyle w:val="TOC2"/>
        <w:rPr>
          <w:rFonts w:eastAsiaTheme="minorEastAsia" w:cstheme="minorBidi"/>
        </w:rPr>
      </w:pPr>
      <w:hyperlink w:anchor="_Toc51849660" w:history="1">
        <w:r w:rsidR="00634186" w:rsidRPr="00B24EE0">
          <w:rPr>
            <w:rStyle w:val="Hyperlink"/>
          </w:rPr>
          <w:t>4.10</w:t>
        </w:r>
        <w:r w:rsidR="00634186">
          <w:rPr>
            <w:rFonts w:eastAsiaTheme="minorEastAsia" w:cstheme="minorBidi"/>
          </w:rPr>
          <w:tab/>
        </w:r>
        <w:r w:rsidR="00634186" w:rsidRPr="00B24EE0">
          <w:rPr>
            <w:rStyle w:val="Hyperlink"/>
          </w:rPr>
          <w:t>USACE Groundwater Collection and Analysis Procedures</w:t>
        </w:r>
        <w:r w:rsidR="00634186">
          <w:rPr>
            <w:webHidden/>
          </w:rPr>
          <w:tab/>
        </w:r>
        <w:r w:rsidR="00634186">
          <w:rPr>
            <w:webHidden/>
          </w:rPr>
          <w:fldChar w:fldCharType="begin"/>
        </w:r>
        <w:r w:rsidR="00634186">
          <w:rPr>
            <w:webHidden/>
          </w:rPr>
          <w:instrText xml:space="preserve"> PAGEREF _Toc51849660 \h </w:instrText>
        </w:r>
        <w:r w:rsidR="00634186">
          <w:rPr>
            <w:webHidden/>
          </w:rPr>
        </w:r>
        <w:r w:rsidR="00634186">
          <w:rPr>
            <w:webHidden/>
          </w:rPr>
          <w:fldChar w:fldCharType="separate"/>
        </w:r>
        <w:r w:rsidR="00634186">
          <w:rPr>
            <w:webHidden/>
          </w:rPr>
          <w:t>25</w:t>
        </w:r>
        <w:r w:rsidR="00634186">
          <w:rPr>
            <w:webHidden/>
          </w:rPr>
          <w:fldChar w:fldCharType="end"/>
        </w:r>
      </w:hyperlink>
    </w:p>
    <w:p w14:paraId="5F24AC92" w14:textId="25E7915D" w:rsidR="00634186" w:rsidRDefault="00232FF8">
      <w:pPr>
        <w:pStyle w:val="TOC2"/>
        <w:rPr>
          <w:rFonts w:eastAsiaTheme="minorEastAsia" w:cstheme="minorBidi"/>
        </w:rPr>
      </w:pPr>
      <w:hyperlink w:anchor="_Toc51849661" w:history="1">
        <w:r w:rsidR="00634186" w:rsidRPr="00B24EE0">
          <w:rPr>
            <w:rStyle w:val="Hyperlink"/>
          </w:rPr>
          <w:t>4.11</w:t>
        </w:r>
        <w:r w:rsidR="00634186">
          <w:rPr>
            <w:rFonts w:eastAsiaTheme="minorEastAsia" w:cstheme="minorBidi"/>
          </w:rPr>
          <w:tab/>
        </w:r>
        <w:r w:rsidR="00634186" w:rsidRPr="00B24EE0">
          <w:rPr>
            <w:rStyle w:val="Hyperlink"/>
          </w:rPr>
          <w:t>Standard Forms</w:t>
        </w:r>
        <w:r w:rsidR="00634186">
          <w:rPr>
            <w:webHidden/>
          </w:rPr>
          <w:tab/>
        </w:r>
        <w:r w:rsidR="00634186">
          <w:rPr>
            <w:webHidden/>
          </w:rPr>
          <w:fldChar w:fldCharType="begin"/>
        </w:r>
        <w:r w:rsidR="00634186">
          <w:rPr>
            <w:webHidden/>
          </w:rPr>
          <w:instrText xml:space="preserve"> PAGEREF _Toc51849661 \h </w:instrText>
        </w:r>
        <w:r w:rsidR="00634186">
          <w:rPr>
            <w:webHidden/>
          </w:rPr>
        </w:r>
        <w:r w:rsidR="00634186">
          <w:rPr>
            <w:webHidden/>
          </w:rPr>
          <w:fldChar w:fldCharType="separate"/>
        </w:r>
        <w:r w:rsidR="00634186">
          <w:rPr>
            <w:webHidden/>
          </w:rPr>
          <w:t>26</w:t>
        </w:r>
        <w:r w:rsidR="00634186">
          <w:rPr>
            <w:webHidden/>
          </w:rPr>
          <w:fldChar w:fldCharType="end"/>
        </w:r>
      </w:hyperlink>
    </w:p>
    <w:p w14:paraId="1CFD46B1" w14:textId="28EA9B06" w:rsidR="00634186" w:rsidRDefault="00232FF8">
      <w:pPr>
        <w:pStyle w:val="TOC1"/>
        <w:rPr>
          <w:rFonts w:eastAsiaTheme="minorEastAsia" w:cstheme="minorBidi"/>
        </w:rPr>
      </w:pPr>
      <w:hyperlink w:anchor="_Toc51849662" w:history="1">
        <w:r w:rsidR="00634186" w:rsidRPr="00B24EE0">
          <w:rPr>
            <w:rStyle w:val="Hyperlink"/>
          </w:rPr>
          <w:t>5.</w:t>
        </w:r>
        <w:r w:rsidR="00634186">
          <w:rPr>
            <w:rFonts w:eastAsiaTheme="minorEastAsia" w:cstheme="minorBidi"/>
          </w:rPr>
          <w:tab/>
        </w:r>
        <w:r w:rsidR="00634186" w:rsidRPr="00B24EE0">
          <w:rPr>
            <w:rStyle w:val="Hyperlink"/>
          </w:rPr>
          <w:t>PROJECT ORGANIZATION AND RESPONSIBILITIES</w:t>
        </w:r>
        <w:r w:rsidR="00634186">
          <w:rPr>
            <w:webHidden/>
          </w:rPr>
          <w:tab/>
        </w:r>
        <w:r w:rsidR="00634186">
          <w:rPr>
            <w:webHidden/>
          </w:rPr>
          <w:fldChar w:fldCharType="begin"/>
        </w:r>
        <w:r w:rsidR="00634186">
          <w:rPr>
            <w:webHidden/>
          </w:rPr>
          <w:instrText xml:space="preserve"> PAGEREF _Toc51849662 \h </w:instrText>
        </w:r>
        <w:r w:rsidR="00634186">
          <w:rPr>
            <w:webHidden/>
          </w:rPr>
        </w:r>
        <w:r w:rsidR="00634186">
          <w:rPr>
            <w:webHidden/>
          </w:rPr>
          <w:fldChar w:fldCharType="separate"/>
        </w:r>
        <w:r w:rsidR="00634186">
          <w:rPr>
            <w:webHidden/>
          </w:rPr>
          <w:t>27</w:t>
        </w:r>
        <w:r w:rsidR="00634186">
          <w:rPr>
            <w:webHidden/>
          </w:rPr>
          <w:fldChar w:fldCharType="end"/>
        </w:r>
      </w:hyperlink>
    </w:p>
    <w:p w14:paraId="3B8DAC1F" w14:textId="24C4CD6E" w:rsidR="00634186" w:rsidRDefault="00232FF8">
      <w:pPr>
        <w:pStyle w:val="TOC1"/>
        <w:rPr>
          <w:rFonts w:eastAsiaTheme="minorEastAsia" w:cstheme="minorBidi"/>
        </w:rPr>
      </w:pPr>
      <w:hyperlink w:anchor="_Toc51849663" w:history="1">
        <w:r w:rsidR="00634186" w:rsidRPr="00B24EE0">
          <w:rPr>
            <w:rStyle w:val="Hyperlink"/>
          </w:rPr>
          <w:t>6.</w:t>
        </w:r>
        <w:r w:rsidR="00634186">
          <w:rPr>
            <w:rFonts w:eastAsiaTheme="minorEastAsia" w:cstheme="minorBidi"/>
          </w:rPr>
          <w:tab/>
        </w:r>
        <w:r w:rsidR="00634186" w:rsidRPr="00B24EE0">
          <w:rPr>
            <w:rStyle w:val="Hyperlink"/>
          </w:rPr>
          <w:t>SCHEDULE</w:t>
        </w:r>
        <w:r w:rsidR="00634186">
          <w:rPr>
            <w:webHidden/>
          </w:rPr>
          <w:tab/>
        </w:r>
        <w:r w:rsidR="00634186">
          <w:rPr>
            <w:webHidden/>
          </w:rPr>
          <w:fldChar w:fldCharType="begin"/>
        </w:r>
        <w:r w:rsidR="00634186">
          <w:rPr>
            <w:webHidden/>
          </w:rPr>
          <w:instrText xml:space="preserve"> PAGEREF _Toc51849663 \h </w:instrText>
        </w:r>
        <w:r w:rsidR="00634186">
          <w:rPr>
            <w:webHidden/>
          </w:rPr>
        </w:r>
        <w:r w:rsidR="00634186">
          <w:rPr>
            <w:webHidden/>
          </w:rPr>
          <w:fldChar w:fldCharType="separate"/>
        </w:r>
        <w:r w:rsidR="00634186">
          <w:rPr>
            <w:webHidden/>
          </w:rPr>
          <w:t>28</w:t>
        </w:r>
        <w:r w:rsidR="00634186">
          <w:rPr>
            <w:webHidden/>
          </w:rPr>
          <w:fldChar w:fldCharType="end"/>
        </w:r>
      </w:hyperlink>
    </w:p>
    <w:p w14:paraId="45110777" w14:textId="3BA423EF" w:rsidR="00634186" w:rsidRDefault="00232FF8">
      <w:pPr>
        <w:pStyle w:val="TOC1"/>
        <w:rPr>
          <w:rFonts w:eastAsiaTheme="minorEastAsia" w:cstheme="minorBidi"/>
        </w:rPr>
      </w:pPr>
      <w:hyperlink w:anchor="_Toc51849664" w:history="1">
        <w:r w:rsidR="00634186" w:rsidRPr="00B24EE0">
          <w:rPr>
            <w:rStyle w:val="Hyperlink"/>
          </w:rPr>
          <w:t>7.</w:t>
        </w:r>
        <w:r w:rsidR="00634186">
          <w:rPr>
            <w:rFonts w:eastAsiaTheme="minorEastAsia" w:cstheme="minorBidi"/>
          </w:rPr>
          <w:tab/>
        </w:r>
        <w:r w:rsidR="00634186" w:rsidRPr="00B24EE0">
          <w:rPr>
            <w:rStyle w:val="Hyperlink"/>
          </w:rPr>
          <w:t>REFERENCES</w:t>
        </w:r>
        <w:r w:rsidR="00634186">
          <w:rPr>
            <w:webHidden/>
          </w:rPr>
          <w:tab/>
        </w:r>
        <w:r w:rsidR="00634186">
          <w:rPr>
            <w:webHidden/>
          </w:rPr>
          <w:fldChar w:fldCharType="begin"/>
        </w:r>
        <w:r w:rsidR="00634186">
          <w:rPr>
            <w:webHidden/>
          </w:rPr>
          <w:instrText xml:space="preserve"> PAGEREF _Toc51849664 \h </w:instrText>
        </w:r>
        <w:r w:rsidR="00634186">
          <w:rPr>
            <w:webHidden/>
          </w:rPr>
        </w:r>
        <w:r w:rsidR="00634186">
          <w:rPr>
            <w:webHidden/>
          </w:rPr>
          <w:fldChar w:fldCharType="separate"/>
        </w:r>
        <w:r w:rsidR="00634186">
          <w:rPr>
            <w:webHidden/>
          </w:rPr>
          <w:t>30</w:t>
        </w:r>
        <w:r w:rsidR="00634186">
          <w:rPr>
            <w:webHidden/>
          </w:rPr>
          <w:fldChar w:fldCharType="end"/>
        </w:r>
      </w:hyperlink>
    </w:p>
    <w:p w14:paraId="395830C7" w14:textId="0050B7E8" w:rsidR="00634186" w:rsidRDefault="00232FF8">
      <w:pPr>
        <w:pStyle w:val="TOC1"/>
      </w:pPr>
      <w:hyperlink w:anchor="_Toc51849665" w:history="1">
        <w:r w:rsidR="00634186" w:rsidRPr="00B24EE0">
          <w:rPr>
            <w:rStyle w:val="Hyperlink"/>
            <w:rFonts w:ascii="Calibri" w:hAnsi="Calibri"/>
          </w:rPr>
          <w:t>FIGURES</w:t>
        </w:r>
        <w:r w:rsidR="00634186">
          <w:rPr>
            <w:webHidden/>
          </w:rPr>
          <w:tab/>
        </w:r>
        <w:r w:rsidR="00634186">
          <w:rPr>
            <w:webHidden/>
          </w:rPr>
          <w:fldChar w:fldCharType="begin"/>
        </w:r>
        <w:r w:rsidR="00634186">
          <w:rPr>
            <w:webHidden/>
          </w:rPr>
          <w:instrText xml:space="preserve"> PAGEREF _Toc51849665 \h </w:instrText>
        </w:r>
        <w:r w:rsidR="00634186">
          <w:rPr>
            <w:webHidden/>
          </w:rPr>
        </w:r>
        <w:r w:rsidR="00634186">
          <w:rPr>
            <w:webHidden/>
          </w:rPr>
          <w:fldChar w:fldCharType="separate"/>
        </w:r>
        <w:r w:rsidR="00634186">
          <w:rPr>
            <w:webHidden/>
          </w:rPr>
          <w:t>31</w:t>
        </w:r>
        <w:r w:rsidR="00634186">
          <w:rPr>
            <w:webHidden/>
          </w:rPr>
          <w:fldChar w:fldCharType="end"/>
        </w:r>
      </w:hyperlink>
    </w:p>
    <w:p w14:paraId="33ABFA40" w14:textId="6DAA9F64" w:rsidR="00CF0775" w:rsidRDefault="00CF0775" w:rsidP="00C1223E">
      <w:pPr>
        <w:rPr>
          <w:rFonts w:eastAsiaTheme="minorEastAsia"/>
        </w:rPr>
      </w:pPr>
    </w:p>
    <w:p w14:paraId="45B1AA53" w14:textId="10776FB5" w:rsidR="00CF0775" w:rsidRPr="000D5A9F" w:rsidRDefault="00CF0775" w:rsidP="00C1223E">
      <w:pPr>
        <w:ind w:left="0"/>
        <w:rPr>
          <w:rFonts w:eastAsiaTheme="minorEastAsia"/>
        </w:rPr>
      </w:pPr>
      <w:r>
        <w:rPr>
          <w:rFonts w:eastAsiaTheme="minorEastAsia"/>
        </w:rPr>
        <w:t>APPENDICES…………………………../……………………………………………………………………………………………………………34</w:t>
      </w:r>
    </w:p>
    <w:p w14:paraId="7038C51D" w14:textId="424C2491" w:rsidR="00D43E34" w:rsidRPr="00393DCE" w:rsidRDefault="00D43E34" w:rsidP="00D43E34">
      <w:pPr>
        <w:rPr>
          <w:rStyle w:val="PageNumber"/>
        </w:rPr>
      </w:pPr>
      <w:r w:rsidRPr="00EF6E91">
        <w:rPr>
          <w:rStyle w:val="PageNumber"/>
          <w:sz w:val="20"/>
          <w:szCs w:val="20"/>
        </w:rPr>
        <w:fldChar w:fldCharType="end"/>
      </w:r>
    </w:p>
    <w:p w14:paraId="7D24191F" w14:textId="4047E894" w:rsidR="00DC2895" w:rsidRDefault="00DC2895" w:rsidP="00DC2895">
      <w:pPr>
        <w:pStyle w:val="Heading1"/>
        <w:numPr>
          <w:ilvl w:val="0"/>
          <w:numId w:val="0"/>
        </w:numPr>
        <w:spacing w:after="480"/>
        <w:ind w:left="360"/>
      </w:pPr>
      <w:bookmarkStart w:id="2" w:name="_Toc51849626"/>
      <w:r>
        <w:t>LIST OF TABLES</w:t>
      </w:r>
      <w:bookmarkEnd w:id="2"/>
    </w:p>
    <w:p w14:paraId="4CBC767F" w14:textId="65F991C1" w:rsidR="00634186" w:rsidRDefault="000F78D2">
      <w:pPr>
        <w:pStyle w:val="TableofFigures"/>
        <w:tabs>
          <w:tab w:val="right" w:leader="dot" w:pos="9350"/>
        </w:tabs>
        <w:rPr>
          <w:rFonts w:eastAsiaTheme="minorEastAsia" w:cstheme="minorBidi"/>
          <w:noProof/>
        </w:rPr>
      </w:pPr>
      <w:r>
        <w:rPr>
          <w:rStyle w:val="PageNumber"/>
          <w:rFonts w:ascii="Calibri" w:hAnsi="Calibri"/>
        </w:rPr>
        <w:fldChar w:fldCharType="begin"/>
      </w:r>
      <w:r>
        <w:rPr>
          <w:rStyle w:val="PageNumber"/>
          <w:rFonts w:ascii="Calibri" w:hAnsi="Calibri"/>
        </w:rPr>
        <w:instrText xml:space="preserve"> TOC \h \z \c "Table" </w:instrText>
      </w:r>
      <w:r>
        <w:rPr>
          <w:rStyle w:val="PageNumber"/>
          <w:rFonts w:ascii="Calibri" w:hAnsi="Calibri"/>
        </w:rPr>
        <w:fldChar w:fldCharType="separate"/>
      </w:r>
      <w:hyperlink w:anchor="_Toc51849667" w:history="1">
        <w:r w:rsidR="00634186" w:rsidRPr="00682498">
          <w:rPr>
            <w:rStyle w:val="Hyperlink"/>
            <w:noProof/>
          </w:rPr>
          <w:t>Table 1. Groundwater Injections and Amendments by Test Phase</w:t>
        </w:r>
        <w:r w:rsidR="00634186">
          <w:rPr>
            <w:noProof/>
            <w:webHidden/>
          </w:rPr>
          <w:tab/>
        </w:r>
        <w:r w:rsidR="00634186">
          <w:rPr>
            <w:noProof/>
            <w:webHidden/>
          </w:rPr>
          <w:fldChar w:fldCharType="begin"/>
        </w:r>
        <w:r w:rsidR="00634186">
          <w:rPr>
            <w:noProof/>
            <w:webHidden/>
          </w:rPr>
          <w:instrText xml:space="preserve"> PAGEREF _Toc51849667 \h </w:instrText>
        </w:r>
        <w:r w:rsidR="00634186">
          <w:rPr>
            <w:noProof/>
            <w:webHidden/>
          </w:rPr>
        </w:r>
        <w:r w:rsidR="00634186">
          <w:rPr>
            <w:noProof/>
            <w:webHidden/>
          </w:rPr>
          <w:fldChar w:fldCharType="separate"/>
        </w:r>
        <w:r w:rsidR="00634186">
          <w:rPr>
            <w:noProof/>
            <w:webHidden/>
          </w:rPr>
          <w:t>8</w:t>
        </w:r>
        <w:r w:rsidR="00634186">
          <w:rPr>
            <w:noProof/>
            <w:webHidden/>
          </w:rPr>
          <w:fldChar w:fldCharType="end"/>
        </w:r>
      </w:hyperlink>
    </w:p>
    <w:p w14:paraId="751AB961" w14:textId="2BB86E0F" w:rsidR="00634186" w:rsidRDefault="00232FF8">
      <w:pPr>
        <w:pStyle w:val="TableofFigures"/>
        <w:tabs>
          <w:tab w:val="right" w:leader="dot" w:pos="9350"/>
        </w:tabs>
        <w:rPr>
          <w:rFonts w:eastAsiaTheme="minorEastAsia" w:cstheme="minorBidi"/>
          <w:noProof/>
        </w:rPr>
      </w:pPr>
      <w:hyperlink w:anchor="_Toc51849668" w:history="1">
        <w:r w:rsidR="00634186" w:rsidRPr="00682498">
          <w:rPr>
            <w:rStyle w:val="Hyperlink"/>
            <w:noProof/>
          </w:rPr>
          <w:t>Table 2. Phase I Sampling Schedule</w:t>
        </w:r>
        <w:r w:rsidR="00634186">
          <w:rPr>
            <w:noProof/>
            <w:webHidden/>
          </w:rPr>
          <w:tab/>
        </w:r>
        <w:r w:rsidR="00634186">
          <w:rPr>
            <w:noProof/>
            <w:webHidden/>
          </w:rPr>
          <w:fldChar w:fldCharType="begin"/>
        </w:r>
        <w:r w:rsidR="00634186">
          <w:rPr>
            <w:noProof/>
            <w:webHidden/>
          </w:rPr>
          <w:instrText xml:space="preserve"> PAGEREF _Toc51849668 \h </w:instrText>
        </w:r>
        <w:r w:rsidR="00634186">
          <w:rPr>
            <w:noProof/>
            <w:webHidden/>
          </w:rPr>
        </w:r>
        <w:r w:rsidR="00634186">
          <w:rPr>
            <w:noProof/>
            <w:webHidden/>
          </w:rPr>
          <w:fldChar w:fldCharType="separate"/>
        </w:r>
        <w:r w:rsidR="00634186">
          <w:rPr>
            <w:noProof/>
            <w:webHidden/>
          </w:rPr>
          <w:t>16</w:t>
        </w:r>
        <w:r w:rsidR="00634186">
          <w:rPr>
            <w:noProof/>
            <w:webHidden/>
          </w:rPr>
          <w:fldChar w:fldCharType="end"/>
        </w:r>
      </w:hyperlink>
    </w:p>
    <w:p w14:paraId="1D46B6E0" w14:textId="4F79292D" w:rsidR="00634186" w:rsidRDefault="00232FF8">
      <w:pPr>
        <w:pStyle w:val="TableofFigures"/>
        <w:tabs>
          <w:tab w:val="right" w:leader="dot" w:pos="9350"/>
        </w:tabs>
        <w:rPr>
          <w:rFonts w:eastAsiaTheme="minorEastAsia" w:cstheme="minorBidi"/>
          <w:noProof/>
        </w:rPr>
      </w:pPr>
      <w:hyperlink w:anchor="_Toc51849669" w:history="1">
        <w:r w:rsidR="00634186" w:rsidRPr="00682498">
          <w:rPr>
            <w:rStyle w:val="Hyperlink"/>
            <w:noProof/>
          </w:rPr>
          <w:t>Table 3. Phase I Sample Quantities</w:t>
        </w:r>
        <w:r w:rsidR="00634186">
          <w:rPr>
            <w:noProof/>
            <w:webHidden/>
          </w:rPr>
          <w:tab/>
        </w:r>
        <w:r w:rsidR="00634186">
          <w:rPr>
            <w:noProof/>
            <w:webHidden/>
          </w:rPr>
          <w:fldChar w:fldCharType="begin"/>
        </w:r>
        <w:r w:rsidR="00634186">
          <w:rPr>
            <w:noProof/>
            <w:webHidden/>
          </w:rPr>
          <w:instrText xml:space="preserve"> PAGEREF _Toc51849669 \h </w:instrText>
        </w:r>
        <w:r w:rsidR="00634186">
          <w:rPr>
            <w:noProof/>
            <w:webHidden/>
          </w:rPr>
        </w:r>
        <w:r w:rsidR="00634186">
          <w:rPr>
            <w:noProof/>
            <w:webHidden/>
          </w:rPr>
          <w:fldChar w:fldCharType="separate"/>
        </w:r>
        <w:r w:rsidR="00634186">
          <w:rPr>
            <w:noProof/>
            <w:webHidden/>
          </w:rPr>
          <w:t>18</w:t>
        </w:r>
        <w:r w:rsidR="00634186">
          <w:rPr>
            <w:noProof/>
            <w:webHidden/>
          </w:rPr>
          <w:fldChar w:fldCharType="end"/>
        </w:r>
      </w:hyperlink>
    </w:p>
    <w:p w14:paraId="3CE273EF" w14:textId="712A6228" w:rsidR="00634186" w:rsidRDefault="00232FF8">
      <w:pPr>
        <w:pStyle w:val="TableofFigures"/>
        <w:tabs>
          <w:tab w:val="right" w:leader="dot" w:pos="9350"/>
        </w:tabs>
        <w:rPr>
          <w:rFonts w:eastAsiaTheme="minorEastAsia" w:cstheme="minorBidi"/>
          <w:noProof/>
        </w:rPr>
      </w:pPr>
      <w:hyperlink w:anchor="_Toc51849670" w:history="1">
        <w:r w:rsidR="00634186" w:rsidRPr="00682498">
          <w:rPr>
            <w:rStyle w:val="Hyperlink"/>
            <w:noProof/>
          </w:rPr>
          <w:t>Table 4. Phase II Sampling Schedule</w:t>
        </w:r>
        <w:r w:rsidR="00634186">
          <w:rPr>
            <w:noProof/>
            <w:webHidden/>
          </w:rPr>
          <w:tab/>
        </w:r>
        <w:r w:rsidR="00634186">
          <w:rPr>
            <w:noProof/>
            <w:webHidden/>
          </w:rPr>
          <w:fldChar w:fldCharType="begin"/>
        </w:r>
        <w:r w:rsidR="00634186">
          <w:rPr>
            <w:noProof/>
            <w:webHidden/>
          </w:rPr>
          <w:instrText xml:space="preserve"> PAGEREF _Toc51849670 \h </w:instrText>
        </w:r>
        <w:r w:rsidR="00634186">
          <w:rPr>
            <w:noProof/>
            <w:webHidden/>
          </w:rPr>
        </w:r>
        <w:r w:rsidR="00634186">
          <w:rPr>
            <w:noProof/>
            <w:webHidden/>
          </w:rPr>
          <w:fldChar w:fldCharType="separate"/>
        </w:r>
        <w:r w:rsidR="00634186">
          <w:rPr>
            <w:noProof/>
            <w:webHidden/>
          </w:rPr>
          <w:t>22</w:t>
        </w:r>
        <w:r w:rsidR="00634186">
          <w:rPr>
            <w:noProof/>
            <w:webHidden/>
          </w:rPr>
          <w:fldChar w:fldCharType="end"/>
        </w:r>
      </w:hyperlink>
    </w:p>
    <w:p w14:paraId="56867961" w14:textId="2D8DE325" w:rsidR="00634186" w:rsidRDefault="00232FF8">
      <w:pPr>
        <w:pStyle w:val="TableofFigures"/>
        <w:tabs>
          <w:tab w:val="right" w:leader="dot" w:pos="9350"/>
        </w:tabs>
        <w:rPr>
          <w:rFonts w:eastAsiaTheme="minorEastAsia" w:cstheme="minorBidi"/>
          <w:noProof/>
        </w:rPr>
      </w:pPr>
      <w:hyperlink w:anchor="_Toc51849671" w:history="1">
        <w:r w:rsidR="00634186" w:rsidRPr="00682498">
          <w:rPr>
            <w:rStyle w:val="Hyperlink"/>
            <w:noProof/>
          </w:rPr>
          <w:t>Table 5. Phase II Sample Quantities</w:t>
        </w:r>
        <w:r w:rsidR="00634186">
          <w:rPr>
            <w:noProof/>
            <w:webHidden/>
          </w:rPr>
          <w:tab/>
        </w:r>
        <w:r w:rsidR="00634186">
          <w:rPr>
            <w:noProof/>
            <w:webHidden/>
          </w:rPr>
          <w:fldChar w:fldCharType="begin"/>
        </w:r>
        <w:r w:rsidR="00634186">
          <w:rPr>
            <w:noProof/>
            <w:webHidden/>
          </w:rPr>
          <w:instrText xml:space="preserve"> PAGEREF _Toc51849671 \h </w:instrText>
        </w:r>
        <w:r w:rsidR="00634186">
          <w:rPr>
            <w:noProof/>
            <w:webHidden/>
          </w:rPr>
        </w:r>
        <w:r w:rsidR="00634186">
          <w:rPr>
            <w:noProof/>
            <w:webHidden/>
          </w:rPr>
          <w:fldChar w:fldCharType="separate"/>
        </w:r>
        <w:r w:rsidR="00634186">
          <w:rPr>
            <w:noProof/>
            <w:webHidden/>
          </w:rPr>
          <w:t>24</w:t>
        </w:r>
        <w:r w:rsidR="00634186">
          <w:rPr>
            <w:noProof/>
            <w:webHidden/>
          </w:rPr>
          <w:fldChar w:fldCharType="end"/>
        </w:r>
      </w:hyperlink>
    </w:p>
    <w:p w14:paraId="366B7E42" w14:textId="7FEB6B1B" w:rsidR="000F78D2" w:rsidRDefault="000F78D2" w:rsidP="00D43E34">
      <w:pPr>
        <w:rPr>
          <w:rStyle w:val="PageNumber"/>
          <w:rFonts w:ascii="Calibri" w:hAnsi="Calibri"/>
        </w:rPr>
      </w:pPr>
      <w:r>
        <w:rPr>
          <w:rStyle w:val="PageNumber"/>
          <w:rFonts w:ascii="Calibri" w:hAnsi="Calibri"/>
        </w:rPr>
        <w:fldChar w:fldCharType="end"/>
      </w:r>
    </w:p>
    <w:p w14:paraId="21B25500" w14:textId="644A327D" w:rsidR="00DC2895" w:rsidRDefault="00DC2895" w:rsidP="00DC2895">
      <w:pPr>
        <w:pStyle w:val="Heading1"/>
        <w:numPr>
          <w:ilvl w:val="0"/>
          <w:numId w:val="0"/>
        </w:numPr>
        <w:spacing w:after="480"/>
        <w:ind w:left="360"/>
      </w:pPr>
      <w:bookmarkStart w:id="3" w:name="_Toc51849627"/>
      <w:r>
        <w:t>LIST OF FIGURES</w:t>
      </w:r>
      <w:bookmarkEnd w:id="3"/>
    </w:p>
    <w:p w14:paraId="56D2D66E" w14:textId="0D07A4A9" w:rsidR="00634186" w:rsidRDefault="002E2909">
      <w:pPr>
        <w:pStyle w:val="TableofFigures"/>
        <w:tabs>
          <w:tab w:val="right" w:leader="dot" w:pos="9350"/>
        </w:tabs>
        <w:rPr>
          <w:rFonts w:eastAsiaTheme="minorEastAsia" w:cstheme="minorBidi"/>
          <w:noProof/>
        </w:rPr>
      </w:pPr>
      <w:r>
        <w:rPr>
          <w:rStyle w:val="PageNumber"/>
          <w:rFonts w:ascii="Calibri" w:hAnsi="Calibri"/>
        </w:rPr>
        <w:fldChar w:fldCharType="begin"/>
      </w:r>
      <w:r>
        <w:rPr>
          <w:rStyle w:val="PageNumber"/>
          <w:rFonts w:ascii="Calibri" w:hAnsi="Calibri"/>
        </w:rPr>
        <w:instrText xml:space="preserve"> TOC \h \z \c "Figure" </w:instrText>
      </w:r>
      <w:r>
        <w:rPr>
          <w:rStyle w:val="PageNumber"/>
          <w:rFonts w:ascii="Calibri" w:hAnsi="Calibri"/>
        </w:rPr>
        <w:fldChar w:fldCharType="separate"/>
      </w:r>
      <w:hyperlink w:anchor="_Toc51849672" w:history="1">
        <w:r w:rsidR="00634186" w:rsidRPr="00303785">
          <w:rPr>
            <w:rStyle w:val="Hyperlink"/>
            <w:noProof/>
          </w:rPr>
          <w:t>Figure 1. Bangor Site F Vicinity Map</w:t>
        </w:r>
        <w:r w:rsidR="00634186">
          <w:rPr>
            <w:noProof/>
            <w:webHidden/>
          </w:rPr>
          <w:tab/>
        </w:r>
        <w:r w:rsidR="00634186">
          <w:rPr>
            <w:noProof/>
            <w:webHidden/>
          </w:rPr>
          <w:fldChar w:fldCharType="begin"/>
        </w:r>
        <w:r w:rsidR="00634186">
          <w:rPr>
            <w:noProof/>
            <w:webHidden/>
          </w:rPr>
          <w:instrText xml:space="preserve"> PAGEREF _Toc51849672 \h </w:instrText>
        </w:r>
        <w:r w:rsidR="00634186">
          <w:rPr>
            <w:noProof/>
            <w:webHidden/>
          </w:rPr>
        </w:r>
        <w:r w:rsidR="00634186">
          <w:rPr>
            <w:noProof/>
            <w:webHidden/>
          </w:rPr>
          <w:fldChar w:fldCharType="separate"/>
        </w:r>
        <w:r w:rsidR="00634186">
          <w:rPr>
            <w:noProof/>
            <w:webHidden/>
          </w:rPr>
          <w:t>32</w:t>
        </w:r>
        <w:r w:rsidR="00634186">
          <w:rPr>
            <w:noProof/>
            <w:webHidden/>
          </w:rPr>
          <w:fldChar w:fldCharType="end"/>
        </w:r>
      </w:hyperlink>
    </w:p>
    <w:p w14:paraId="717916B8" w14:textId="719B7770" w:rsidR="00634186" w:rsidRDefault="00232FF8">
      <w:pPr>
        <w:pStyle w:val="TableofFigures"/>
        <w:tabs>
          <w:tab w:val="right" w:leader="dot" w:pos="9350"/>
        </w:tabs>
        <w:rPr>
          <w:noProof/>
        </w:rPr>
      </w:pPr>
      <w:hyperlink w:anchor="_Toc51849673" w:history="1">
        <w:r w:rsidR="00634186" w:rsidRPr="00303785">
          <w:rPr>
            <w:rStyle w:val="Hyperlink"/>
            <w:noProof/>
          </w:rPr>
          <w:t>Figure 2. Pilot Test Wells and Anticipated Radius of Influence</w:t>
        </w:r>
        <w:r w:rsidR="00634186">
          <w:rPr>
            <w:noProof/>
            <w:webHidden/>
          </w:rPr>
          <w:tab/>
        </w:r>
        <w:r w:rsidR="00634186">
          <w:rPr>
            <w:noProof/>
            <w:webHidden/>
          </w:rPr>
          <w:fldChar w:fldCharType="begin"/>
        </w:r>
        <w:r w:rsidR="00634186">
          <w:rPr>
            <w:noProof/>
            <w:webHidden/>
          </w:rPr>
          <w:instrText xml:space="preserve"> PAGEREF _Toc51849673 \h </w:instrText>
        </w:r>
        <w:r w:rsidR="00634186">
          <w:rPr>
            <w:noProof/>
            <w:webHidden/>
          </w:rPr>
        </w:r>
        <w:r w:rsidR="00634186">
          <w:rPr>
            <w:noProof/>
            <w:webHidden/>
          </w:rPr>
          <w:fldChar w:fldCharType="separate"/>
        </w:r>
        <w:r w:rsidR="00634186">
          <w:rPr>
            <w:noProof/>
            <w:webHidden/>
          </w:rPr>
          <w:t>33</w:t>
        </w:r>
        <w:r w:rsidR="00634186">
          <w:rPr>
            <w:noProof/>
            <w:webHidden/>
          </w:rPr>
          <w:fldChar w:fldCharType="end"/>
        </w:r>
      </w:hyperlink>
    </w:p>
    <w:p w14:paraId="74420084" w14:textId="1BECDBD7" w:rsidR="00B756AC" w:rsidRDefault="00B756AC" w:rsidP="00C1223E">
      <w:pPr>
        <w:rPr>
          <w:rFonts w:eastAsiaTheme="minorEastAsia"/>
        </w:rPr>
      </w:pPr>
    </w:p>
    <w:p w14:paraId="68BA7E7A" w14:textId="5FF38B3D" w:rsidR="00B756AC" w:rsidRPr="00C1223E" w:rsidRDefault="00B756AC" w:rsidP="00C1223E">
      <w:pPr>
        <w:ind w:left="0" w:firstLine="360"/>
        <w:rPr>
          <w:rFonts w:eastAsiaTheme="minorEastAsia"/>
          <w:b/>
        </w:rPr>
      </w:pPr>
      <w:r>
        <w:rPr>
          <w:rFonts w:eastAsiaTheme="minorEastAsia"/>
          <w:b/>
        </w:rPr>
        <w:t>LIST OF APPENDICES</w:t>
      </w:r>
    </w:p>
    <w:p w14:paraId="6B89B9B8" w14:textId="77777777" w:rsidR="005D55DE" w:rsidRDefault="002E2909" w:rsidP="00C1223E">
      <w:pPr>
        <w:ind w:left="0"/>
        <w:rPr>
          <w:rStyle w:val="PageNumber"/>
          <w:rFonts w:ascii="Calibri" w:hAnsi="Calibri"/>
        </w:rPr>
      </w:pPr>
      <w:r>
        <w:rPr>
          <w:rStyle w:val="PageNumber"/>
          <w:rFonts w:ascii="Calibri" w:hAnsi="Calibri"/>
        </w:rPr>
        <w:fldChar w:fldCharType="end"/>
      </w:r>
    </w:p>
    <w:p w14:paraId="37F7B32B" w14:textId="1B1A4EE0" w:rsidR="00B756AC" w:rsidRDefault="005D55DE" w:rsidP="00C1223E">
      <w:pPr>
        <w:ind w:left="0"/>
        <w:contextualSpacing/>
        <w:rPr>
          <w:rStyle w:val="PageNumber"/>
          <w:rFonts w:ascii="Calibri" w:hAnsi="Calibri"/>
        </w:rPr>
      </w:pPr>
      <w:r>
        <w:rPr>
          <w:rStyle w:val="PageNumber"/>
          <w:rFonts w:ascii="Calibri" w:hAnsi="Calibri"/>
        </w:rPr>
        <w:t>Appendix A. Field Forms</w:t>
      </w:r>
    </w:p>
    <w:p w14:paraId="5B9BE5F8" w14:textId="6359E2D5" w:rsidR="00951739" w:rsidRDefault="00DC1B51" w:rsidP="00C1223E">
      <w:pPr>
        <w:ind w:left="0"/>
        <w:contextualSpacing/>
        <w:rPr>
          <w:rStyle w:val="PageNumber"/>
          <w:rFonts w:ascii="Calibri" w:hAnsi="Calibri"/>
        </w:rPr>
      </w:pPr>
      <w:r>
        <w:rPr>
          <w:rStyle w:val="PageNumber"/>
          <w:rFonts w:ascii="Calibri" w:hAnsi="Calibri"/>
        </w:rPr>
        <w:t>Appendix B</w:t>
      </w:r>
      <w:r w:rsidR="005D55DE">
        <w:rPr>
          <w:rStyle w:val="PageNumber"/>
          <w:rFonts w:ascii="Calibri" w:hAnsi="Calibri"/>
        </w:rPr>
        <w:t xml:space="preserve">. Per- </w:t>
      </w:r>
      <w:r w:rsidR="00951739">
        <w:rPr>
          <w:rStyle w:val="PageNumber"/>
          <w:rFonts w:ascii="Calibri" w:hAnsi="Calibri"/>
        </w:rPr>
        <w:t xml:space="preserve">and </w:t>
      </w:r>
      <w:proofErr w:type="spellStart"/>
      <w:r w:rsidR="00951739">
        <w:rPr>
          <w:rStyle w:val="PageNumber"/>
          <w:rFonts w:ascii="Calibri" w:hAnsi="Calibri"/>
        </w:rPr>
        <w:t>P</w:t>
      </w:r>
      <w:r w:rsidR="00AF21B1">
        <w:rPr>
          <w:rStyle w:val="PageNumber"/>
          <w:rFonts w:ascii="Calibri" w:hAnsi="Calibri"/>
        </w:rPr>
        <w:t>olyfluoroalkyl</w:t>
      </w:r>
      <w:proofErr w:type="spellEnd"/>
      <w:r w:rsidR="00AF21B1">
        <w:rPr>
          <w:rStyle w:val="PageNumber"/>
          <w:rFonts w:ascii="Calibri" w:hAnsi="Calibri"/>
        </w:rPr>
        <w:t xml:space="preserve"> Substances (PFAS)</w:t>
      </w:r>
      <w:r w:rsidR="00951739">
        <w:rPr>
          <w:rStyle w:val="PageNumber"/>
          <w:rFonts w:ascii="Calibri" w:hAnsi="Calibri"/>
        </w:rPr>
        <w:t xml:space="preserve"> Analyt</w:t>
      </w:r>
      <w:r w:rsidR="003501FB">
        <w:rPr>
          <w:rStyle w:val="PageNumber"/>
          <w:rFonts w:ascii="Calibri" w:hAnsi="Calibri"/>
        </w:rPr>
        <w:t xml:space="preserve">ical Results from Wells </w:t>
      </w:r>
      <w:proofErr w:type="gramStart"/>
      <w:r w:rsidR="00951739">
        <w:rPr>
          <w:rStyle w:val="PageNumber"/>
          <w:rFonts w:ascii="Calibri" w:hAnsi="Calibri"/>
        </w:rPr>
        <w:t>Within</w:t>
      </w:r>
      <w:proofErr w:type="gramEnd"/>
      <w:r w:rsidR="00951739">
        <w:rPr>
          <w:rStyle w:val="PageNumber"/>
          <w:rFonts w:ascii="Calibri" w:hAnsi="Calibri"/>
        </w:rPr>
        <w:t xml:space="preserve"> and </w:t>
      </w:r>
      <w:proofErr w:type="spellStart"/>
      <w:r w:rsidR="00951739">
        <w:rPr>
          <w:rStyle w:val="PageNumber"/>
          <w:rFonts w:ascii="Calibri" w:hAnsi="Calibri"/>
        </w:rPr>
        <w:t>Upgradient</w:t>
      </w:r>
      <w:proofErr w:type="spellEnd"/>
      <w:r w:rsidR="00951739">
        <w:rPr>
          <w:rStyle w:val="PageNumber"/>
          <w:rFonts w:ascii="Calibri" w:hAnsi="Calibri"/>
        </w:rPr>
        <w:t xml:space="preserve"> of the Site F Hotspot Pilot Test Area</w:t>
      </w:r>
    </w:p>
    <w:p w14:paraId="68D2FFED" w14:textId="4A82EA70" w:rsidR="00951739" w:rsidRPr="00794FB9" w:rsidRDefault="00DC1B51" w:rsidP="00C1223E">
      <w:pPr>
        <w:ind w:left="0"/>
        <w:contextualSpacing/>
        <w:rPr>
          <w:rStyle w:val="PageNumber"/>
          <w:rFonts w:ascii="Calibri" w:hAnsi="Calibri"/>
        </w:rPr>
        <w:sectPr w:rsidR="00951739" w:rsidRPr="00794FB9" w:rsidSect="00A56E24">
          <w:headerReference w:type="default" r:id="rId9"/>
          <w:headerReference w:type="first" r:id="rId10"/>
          <w:pgSz w:w="12240" w:h="15840"/>
          <w:pgMar w:top="1440" w:right="1440" w:bottom="900" w:left="1440" w:header="720" w:footer="720" w:gutter="0"/>
          <w:pgNumType w:fmt="lowerRoman" w:start="1"/>
          <w:cols w:space="720"/>
          <w:docGrid w:linePitch="360"/>
        </w:sectPr>
      </w:pPr>
      <w:r>
        <w:rPr>
          <w:rStyle w:val="PageNumber"/>
          <w:rFonts w:ascii="Calibri" w:hAnsi="Calibri"/>
        </w:rPr>
        <w:t>Appendix C</w:t>
      </w:r>
      <w:r w:rsidR="00951739">
        <w:rPr>
          <w:rStyle w:val="PageNumber"/>
          <w:rFonts w:ascii="Calibri" w:hAnsi="Calibri"/>
        </w:rPr>
        <w:t>.  Map Showing Wells Tested for PFAS</w:t>
      </w:r>
    </w:p>
    <w:p w14:paraId="61EFAA1F" w14:textId="77777777" w:rsidR="00D43E34" w:rsidRPr="00CB410C" w:rsidRDefault="00D43E34" w:rsidP="00D43E34">
      <w:pPr>
        <w:pStyle w:val="Heading1"/>
        <w:rPr>
          <w:rStyle w:val="PageNumber"/>
        </w:rPr>
      </w:pPr>
      <w:bookmarkStart w:id="4" w:name="_Toc51849628"/>
      <w:r>
        <w:rPr>
          <w:rStyle w:val="PageNumber"/>
        </w:rPr>
        <w:lastRenderedPageBreak/>
        <w:t>INTRODUCTION</w:t>
      </w:r>
      <w:bookmarkEnd w:id="4"/>
    </w:p>
    <w:p w14:paraId="3AC9693D" w14:textId="1F332845" w:rsidR="000B1010" w:rsidRDefault="00826C9D" w:rsidP="00C85506">
      <w:proofErr w:type="gramStart"/>
      <w:r>
        <w:t>The U.S. Army Corps of Engineers</w:t>
      </w:r>
      <w:r w:rsidR="000B1010">
        <w:t xml:space="preserve"> Seattle District and U.S. Army </w:t>
      </w:r>
      <w:r>
        <w:t>Engineer Research and Development Center</w:t>
      </w:r>
      <w:r w:rsidR="000B1010">
        <w:t xml:space="preserve"> (collectively USACE) have completed multiple rounds of </w:t>
      </w:r>
      <w:r w:rsidR="000B1010">
        <w:rPr>
          <w:i/>
          <w:iCs/>
        </w:rPr>
        <w:t xml:space="preserve">in situ </w:t>
      </w:r>
      <w:r w:rsidR="000B1010">
        <w:t xml:space="preserve">bioremediation (ISB) pilot testing at Naval Base Kitsap, Bangor Site </w:t>
      </w:r>
      <w:r w:rsidR="000B1010" w:rsidRPr="00B703A6">
        <w:t>F</w:t>
      </w:r>
      <w:r w:rsidR="006771F5" w:rsidRPr="00B703A6">
        <w:t xml:space="preserve"> (Figure 1)</w:t>
      </w:r>
      <w:r w:rsidR="000B1010" w:rsidRPr="00B703A6">
        <w:t>,</w:t>
      </w:r>
      <w:r w:rsidR="000B1010">
        <w:t xml:space="preserve"> which collectively show (1) that ISB is capable of achieving RDX cleanup concentrations, and (2) that implementing ISB could significantly reduce aquifer cleanup time and cost at Site F. USACE previously developed and used a site-specific groundwater model to simulate performance of a full-scale bioremediation remedy at Site F (USACE 2015), which featured a number of new injection and extraction wells throughout the RDX plume that would circulate bioremediation amendment throughout targeted aquifer treatment areas.</w:t>
      </w:r>
      <w:proofErr w:type="gramEnd"/>
      <w:r w:rsidR="000B1010">
        <w:t xml:space="preserve"> </w:t>
      </w:r>
      <w:proofErr w:type="gramStart"/>
      <w:r w:rsidR="007C47B5">
        <w:t>Naval Facilities Engineering Command Northwest (</w:t>
      </w:r>
      <w:r w:rsidR="000B1010">
        <w:t>NAVFAC NW</w:t>
      </w:r>
      <w:r w:rsidR="007C47B5">
        <w:t>)</w:t>
      </w:r>
      <w:r w:rsidR="000B1010">
        <w:t xml:space="preserve"> has expressed interest in performing an ISB pilot to simulate a portion of a full-scale ISB remedy in the Site F aquifer, which would provide (1) full-scale bioremediation performance information for the Navy and the Navy’s remediation contractor to use when developing the full-scale ISB design, and (2) extended ISB performance monitoring to directly answer remaining questions regarding </w:t>
      </w:r>
      <w:r w:rsidR="005062E2">
        <w:t xml:space="preserve">the </w:t>
      </w:r>
      <w:r w:rsidR="000B1010">
        <w:t>transient nature of the RDX breakdown intermediates, ability to achieve cleanup levels, and longevity of treatment.</w:t>
      </w:r>
      <w:proofErr w:type="gramEnd"/>
      <w:r w:rsidR="000B1010">
        <w:t xml:space="preserve"> This document describes materials and methods for </w:t>
      </w:r>
      <w:r w:rsidR="006771F5">
        <w:t xml:space="preserve">Contractor-performed </w:t>
      </w:r>
      <w:r w:rsidR="000B1010">
        <w:t>installation of an injection well and injection of water amende</w:t>
      </w:r>
      <w:r w:rsidR="006771F5">
        <w:t xml:space="preserve">d with fructose and bicarbonate, as well as USACE-performed </w:t>
      </w:r>
      <w:r w:rsidR="000B1010">
        <w:t>groundwater monitoring.</w:t>
      </w:r>
    </w:p>
    <w:p w14:paraId="3DAA45E4" w14:textId="77777777" w:rsidR="00730390" w:rsidRDefault="00730390" w:rsidP="00730390">
      <w:pPr>
        <w:pStyle w:val="Heading1"/>
        <w:rPr>
          <w:rStyle w:val="PageNumber"/>
        </w:rPr>
      </w:pPr>
      <w:bookmarkStart w:id="5" w:name="_Toc51849629"/>
      <w:r>
        <w:rPr>
          <w:rStyle w:val="PageNumber"/>
        </w:rPr>
        <w:t>TEST OBJECTIVES</w:t>
      </w:r>
      <w:bookmarkEnd w:id="5"/>
    </w:p>
    <w:p w14:paraId="4C0A58EB" w14:textId="77777777" w:rsidR="00FB205E" w:rsidRDefault="00FB205E" w:rsidP="00730390">
      <w:pPr>
        <w:rPr>
          <w:b/>
          <w:bCs/>
        </w:rPr>
      </w:pPr>
      <w:r>
        <w:t xml:space="preserve">The ISB pilot study will first establish an </w:t>
      </w:r>
      <w:r>
        <w:rPr>
          <w:i/>
          <w:iCs/>
        </w:rPr>
        <w:t xml:space="preserve">in situ </w:t>
      </w:r>
      <w:r>
        <w:t xml:space="preserve">bioreactor by injecting a large quantity of fructose-amended groundwater to stimulate growth and activity of indigenous RDX degrading microbes in the Site F aquifer. A portion of the water currently extracted from well F-EW5 </w:t>
      </w:r>
      <w:proofErr w:type="gramStart"/>
      <w:r>
        <w:t>will be diverted</w:t>
      </w:r>
      <w:proofErr w:type="gramEnd"/>
      <w:r>
        <w:t xml:space="preserve"> to the ISB test location, fructose and bicarbonate will be added to F-EW5 groundwater, and then the amended F-EW5 groundwater will be injected into a newly constructed injection well</w:t>
      </w:r>
      <w:r w:rsidRPr="00FB205E">
        <w:t xml:space="preserve">. </w:t>
      </w:r>
      <w:r w:rsidRPr="00FB205E">
        <w:rPr>
          <w:bCs/>
        </w:rPr>
        <w:t>The ability to adjust and continuously record the rate of F-EW5 groundwater injected, and the ability to adjust and continuously record the rate of fructose and bicarbonate solution metered into the into F-EW5 groundwater being injected, is critical to test success.</w:t>
      </w:r>
      <w:r>
        <w:rPr>
          <w:b/>
          <w:bCs/>
        </w:rPr>
        <w:t xml:space="preserve"> </w:t>
      </w:r>
    </w:p>
    <w:p w14:paraId="1D61ABB4" w14:textId="77777777" w:rsidR="00FB205E" w:rsidRDefault="00FB205E" w:rsidP="00730390">
      <w:pPr>
        <w:rPr>
          <w:b/>
          <w:bCs/>
        </w:rPr>
      </w:pPr>
    </w:p>
    <w:p w14:paraId="45C43282" w14:textId="56A47B35" w:rsidR="00F27619" w:rsidRDefault="00FB205E" w:rsidP="00730390">
      <w:r>
        <w:t xml:space="preserve">After the amended </w:t>
      </w:r>
      <w:proofErr w:type="gramStart"/>
      <w:r>
        <w:t>groundwater</w:t>
      </w:r>
      <w:proofErr w:type="gramEnd"/>
      <w:r>
        <w:t xml:space="preserve"> injection has occurred and after reducing geochemical conditions have been achieved in the interrogated portion of the aquifer, indicating that the </w:t>
      </w:r>
      <w:r>
        <w:rPr>
          <w:i/>
          <w:iCs/>
        </w:rPr>
        <w:t xml:space="preserve">in situ </w:t>
      </w:r>
      <w:r>
        <w:t xml:space="preserve">“bioreactor” has been established, the bioreactor will be “challenged” by injecting a large quantity of RDX-containing groundwater </w:t>
      </w:r>
      <w:r w:rsidRPr="004A60CA">
        <w:t xml:space="preserve">into the injection well. This “challenge” phase will </w:t>
      </w:r>
      <w:r w:rsidR="00595B72" w:rsidRPr="004A60CA">
        <w:t>use</w:t>
      </w:r>
      <w:r w:rsidRPr="004A60CA">
        <w:t xml:space="preserve"> RDX-containing groundwater from F-MW44 </w:t>
      </w:r>
      <w:r w:rsidR="00826C9D" w:rsidRPr="004A60CA">
        <w:t>[</w:t>
      </w:r>
      <w:r w:rsidRPr="004A60CA">
        <w:t xml:space="preserve">contains </w:t>
      </w:r>
      <w:r w:rsidR="001B5BBE">
        <w:t>2</w:t>
      </w:r>
      <w:r w:rsidR="00080D44" w:rsidRPr="004A60CA">
        <w:t>50</w:t>
      </w:r>
      <w:r w:rsidRPr="004A60CA">
        <w:t xml:space="preserve"> </w:t>
      </w:r>
      <w:r w:rsidR="00826C9D" w:rsidRPr="004A60CA">
        <w:t>micrograms per liter (</w:t>
      </w:r>
      <w:proofErr w:type="spellStart"/>
      <w:r w:rsidRPr="004A60CA">
        <w:t>μg</w:t>
      </w:r>
      <w:proofErr w:type="spellEnd"/>
      <w:r w:rsidRPr="004A60CA">
        <w:t>/L</w:t>
      </w:r>
      <w:r w:rsidR="00826C9D" w:rsidRPr="004A60CA">
        <w:t>)</w:t>
      </w:r>
      <w:r w:rsidRPr="004A60CA">
        <w:t xml:space="preserve"> RDX</w:t>
      </w:r>
      <w:r w:rsidR="001B5BBE">
        <w:t xml:space="preserve"> per January 2021 sampling event</w:t>
      </w:r>
      <w:r w:rsidR="00826C9D" w:rsidRPr="004A60CA">
        <w:t>]</w:t>
      </w:r>
      <w:r w:rsidRPr="004A60CA">
        <w:t>, and then the amended groundwater will be injected into the injection well. This pilot study will very closely simulate full-scale bioremediation performance.</w:t>
      </w:r>
      <w:r>
        <w:t xml:space="preserve"> </w:t>
      </w:r>
    </w:p>
    <w:p w14:paraId="3D9EB1FF" w14:textId="77777777" w:rsidR="006771F5" w:rsidRDefault="006771F5" w:rsidP="00730390"/>
    <w:p w14:paraId="0B8E35D1" w14:textId="12D27CAC" w:rsidR="00FB205E" w:rsidRDefault="00FB205E" w:rsidP="00730390">
      <w:r>
        <w:t xml:space="preserve">Based on previous site-specific bioremediation test results, results of this pilot </w:t>
      </w:r>
      <w:proofErr w:type="gramStart"/>
      <w:r>
        <w:t>are expected</w:t>
      </w:r>
      <w:proofErr w:type="gramEnd"/>
      <w:r>
        <w:t xml:space="preserve"> to provide confirmation that full-scale bioremediation can achieve RDX cleanup objectives. Any </w:t>
      </w:r>
      <w:r>
        <w:lastRenderedPageBreak/>
        <w:t xml:space="preserve">deleterious findings, though not anticipated, will empower Navy with required information to ensure the full-scale system </w:t>
      </w:r>
      <w:proofErr w:type="gramStart"/>
      <w:r>
        <w:t>is properly designed and implemented</w:t>
      </w:r>
      <w:proofErr w:type="gramEnd"/>
      <w:r>
        <w:t xml:space="preserve">. Note that we have included buffered injections to prevent aquifer acidification, which </w:t>
      </w:r>
      <w:proofErr w:type="gramStart"/>
      <w:r>
        <w:t>has been observed</w:t>
      </w:r>
      <w:proofErr w:type="gramEnd"/>
      <w:r>
        <w:t xml:space="preserve"> to inhibit RDX degradation in the Site F aquifer. The buffer quantity required herein </w:t>
      </w:r>
      <w:proofErr w:type="gramStart"/>
      <w:r>
        <w:t>was based</w:t>
      </w:r>
      <w:proofErr w:type="gramEnd"/>
      <w:r>
        <w:t xml:space="preserve"> on excess acid production measured during previous </w:t>
      </w:r>
      <w:proofErr w:type="spellStart"/>
      <w:r>
        <w:t>biostimulation</w:t>
      </w:r>
      <w:proofErr w:type="spellEnd"/>
      <w:r>
        <w:t xml:space="preserve"> tests performed in the Site F aquifer. </w:t>
      </w:r>
    </w:p>
    <w:p w14:paraId="5ECBA1B8" w14:textId="77777777" w:rsidR="00F27619" w:rsidRPr="00F27619" w:rsidRDefault="00F27619" w:rsidP="005C7DB2"/>
    <w:p w14:paraId="5A945EA6" w14:textId="300584FD" w:rsidR="00812D7D" w:rsidRDefault="00812D7D" w:rsidP="005C7DB2">
      <w:r w:rsidRPr="00F27619">
        <w:t xml:space="preserve">Field materials, procedures and analytical methods to </w:t>
      </w:r>
      <w:proofErr w:type="gramStart"/>
      <w:r w:rsidRPr="00F27619">
        <w:t>be utilized</w:t>
      </w:r>
      <w:proofErr w:type="gramEnd"/>
      <w:r w:rsidRPr="00F27619">
        <w:t xml:space="preserve"> to accomplish these objectives are described below.</w:t>
      </w:r>
    </w:p>
    <w:p w14:paraId="21B4D903" w14:textId="609AE6B5" w:rsidR="00D43E34" w:rsidRDefault="00D43E34">
      <w:pPr>
        <w:pStyle w:val="Heading1"/>
        <w:rPr>
          <w:rStyle w:val="PageNumber"/>
          <w:rFonts w:cstheme="minorHAnsi"/>
          <w:b w:val="0"/>
          <w:bCs w:val="0"/>
          <w:kern w:val="0"/>
        </w:rPr>
      </w:pPr>
      <w:r>
        <w:t xml:space="preserve"> </w:t>
      </w:r>
      <w:bookmarkStart w:id="6" w:name="_Toc501205539"/>
      <w:bookmarkStart w:id="7" w:name="_Toc355010038"/>
      <w:bookmarkStart w:id="8" w:name="_Toc355010039"/>
      <w:bookmarkStart w:id="9" w:name="_Toc51849630"/>
      <w:bookmarkEnd w:id="6"/>
      <w:bookmarkEnd w:id="7"/>
      <w:bookmarkEnd w:id="8"/>
      <w:r>
        <w:rPr>
          <w:rStyle w:val="PageNumber"/>
        </w:rPr>
        <w:t>LIST OF MATERIALS</w:t>
      </w:r>
      <w:bookmarkEnd w:id="9"/>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D43E34" w:rsidRPr="00D43E34" w14:paraId="731EE348" w14:textId="77777777" w:rsidTr="004653DF">
        <w:tc>
          <w:tcPr>
            <w:tcW w:w="3955" w:type="dxa"/>
          </w:tcPr>
          <w:p w14:paraId="31F617F7" w14:textId="335D4B22" w:rsidR="00D43E34" w:rsidRPr="004A60CA" w:rsidRDefault="00D43E34" w:rsidP="004653DF">
            <w:pPr>
              <w:spacing w:line="240" w:lineRule="auto"/>
              <w:ind w:left="0"/>
              <w:rPr>
                <w:rFonts w:asciiTheme="minorHAnsi" w:hAnsiTheme="minorHAnsi"/>
              </w:rPr>
            </w:pPr>
            <w:r w:rsidRPr="004A60CA">
              <w:t>18,000-gallon tank</w:t>
            </w:r>
            <w:r w:rsidR="00563C2E">
              <w:t>s</w:t>
            </w:r>
          </w:p>
        </w:tc>
        <w:tc>
          <w:tcPr>
            <w:tcW w:w="3955" w:type="dxa"/>
          </w:tcPr>
          <w:p w14:paraId="49022A55" w14:textId="77777777" w:rsidR="00D43E34" w:rsidRPr="004A60CA" w:rsidRDefault="00D43E34" w:rsidP="00730390">
            <w:pPr>
              <w:spacing w:line="240" w:lineRule="auto"/>
              <w:ind w:left="0"/>
              <w:rPr>
                <w:rFonts w:asciiTheme="minorHAnsi" w:hAnsiTheme="minorHAnsi"/>
              </w:rPr>
            </w:pPr>
            <w:r w:rsidRPr="004A60CA">
              <w:t>submersible pumps and tubing</w:t>
            </w:r>
          </w:p>
        </w:tc>
      </w:tr>
      <w:tr w:rsidR="00D43E34" w:rsidRPr="00D43E34" w14:paraId="4D9264D4" w14:textId="77777777" w:rsidTr="004653DF">
        <w:tc>
          <w:tcPr>
            <w:tcW w:w="3955" w:type="dxa"/>
          </w:tcPr>
          <w:p w14:paraId="051CE001" w14:textId="7170E145" w:rsidR="006D098F" w:rsidRPr="004A60CA" w:rsidRDefault="00D43E34" w:rsidP="004653DF">
            <w:pPr>
              <w:spacing w:line="240" w:lineRule="auto"/>
              <w:ind w:left="0"/>
              <w:rPr>
                <w:rFonts w:asciiTheme="minorHAnsi" w:hAnsiTheme="minorHAnsi"/>
              </w:rPr>
            </w:pPr>
            <w:r w:rsidRPr="004A60CA">
              <w:t>1,500-gallon tanks</w:t>
            </w:r>
          </w:p>
        </w:tc>
        <w:tc>
          <w:tcPr>
            <w:tcW w:w="3955" w:type="dxa"/>
          </w:tcPr>
          <w:p w14:paraId="3FCA43A8" w14:textId="77777777" w:rsidR="00D43E34" w:rsidRPr="004A60CA" w:rsidRDefault="00D43E34" w:rsidP="004653DF">
            <w:pPr>
              <w:spacing w:line="240" w:lineRule="auto"/>
              <w:ind w:left="0"/>
              <w:rPr>
                <w:rFonts w:asciiTheme="minorHAnsi" w:hAnsiTheme="minorHAnsi"/>
              </w:rPr>
            </w:pPr>
            <w:r w:rsidRPr="004A60CA">
              <w:t>sump pumps and garden hose</w:t>
            </w:r>
          </w:p>
        </w:tc>
      </w:tr>
      <w:tr w:rsidR="00407CC8" w:rsidRPr="00D43E34" w14:paraId="107A4F8D" w14:textId="77777777" w:rsidTr="004653DF">
        <w:trPr>
          <w:trHeight w:val="279"/>
        </w:trPr>
        <w:tc>
          <w:tcPr>
            <w:tcW w:w="3955" w:type="dxa"/>
          </w:tcPr>
          <w:p w14:paraId="044673E2" w14:textId="26C1B81F" w:rsidR="00407CC8" w:rsidRPr="004A60CA" w:rsidRDefault="00407CC8" w:rsidP="004653DF">
            <w:pPr>
              <w:spacing w:line="240" w:lineRule="auto"/>
              <w:ind w:left="0"/>
            </w:pPr>
            <w:r w:rsidRPr="004A60CA">
              <w:t>150-gallon tanks</w:t>
            </w:r>
          </w:p>
        </w:tc>
        <w:tc>
          <w:tcPr>
            <w:tcW w:w="3955" w:type="dxa"/>
          </w:tcPr>
          <w:p w14:paraId="1DD85D26" w14:textId="45430F37" w:rsidR="00407CC8" w:rsidRPr="004A60CA" w:rsidRDefault="00407CC8">
            <w:pPr>
              <w:spacing w:line="240" w:lineRule="auto"/>
              <w:ind w:left="0"/>
            </w:pPr>
            <w:r w:rsidRPr="004A60CA">
              <w:t>high-flow transfer pump and tubing</w:t>
            </w:r>
          </w:p>
        </w:tc>
      </w:tr>
      <w:tr w:rsidR="00D43E34" w:rsidRPr="00D43E34" w14:paraId="02552F14" w14:textId="77777777" w:rsidTr="004653DF">
        <w:trPr>
          <w:trHeight w:val="279"/>
        </w:trPr>
        <w:tc>
          <w:tcPr>
            <w:tcW w:w="3955" w:type="dxa"/>
          </w:tcPr>
          <w:p w14:paraId="0432FDA6" w14:textId="5DE378B4" w:rsidR="00080D44" w:rsidRPr="004A60CA" w:rsidRDefault="00080D44" w:rsidP="004653DF">
            <w:pPr>
              <w:spacing w:line="240" w:lineRule="auto"/>
              <w:ind w:left="0"/>
              <w:rPr>
                <w:rFonts w:asciiTheme="minorHAnsi" w:hAnsiTheme="minorHAnsi"/>
              </w:rPr>
            </w:pPr>
            <w:r w:rsidRPr="004A60CA">
              <w:t>3,000-gallon tank</w:t>
            </w:r>
          </w:p>
        </w:tc>
        <w:tc>
          <w:tcPr>
            <w:tcW w:w="3955" w:type="dxa"/>
          </w:tcPr>
          <w:p w14:paraId="3F217A14" w14:textId="127F1758" w:rsidR="00D43E34" w:rsidRPr="004A60CA" w:rsidRDefault="00D43E34">
            <w:pPr>
              <w:spacing w:line="240" w:lineRule="auto"/>
              <w:ind w:left="0"/>
              <w:rPr>
                <w:rFonts w:asciiTheme="minorHAnsi" w:hAnsiTheme="minorHAnsi"/>
              </w:rPr>
            </w:pPr>
            <w:r w:rsidRPr="004A60CA">
              <w:t>step ladder</w:t>
            </w:r>
          </w:p>
        </w:tc>
      </w:tr>
      <w:tr w:rsidR="00D43E34" w:rsidRPr="00D43E34" w14:paraId="6591DCE0" w14:textId="77777777" w:rsidTr="004653DF">
        <w:trPr>
          <w:trHeight w:val="162"/>
        </w:trPr>
        <w:tc>
          <w:tcPr>
            <w:tcW w:w="3955" w:type="dxa"/>
          </w:tcPr>
          <w:p w14:paraId="18FBD5A1" w14:textId="0BF59364" w:rsidR="00D43E34" w:rsidRPr="004A60CA" w:rsidRDefault="00D43E34" w:rsidP="004653DF">
            <w:pPr>
              <w:spacing w:line="240" w:lineRule="auto"/>
              <w:ind w:left="0"/>
              <w:rPr>
                <w:rFonts w:asciiTheme="minorHAnsi" w:hAnsiTheme="minorHAnsi"/>
              </w:rPr>
            </w:pPr>
            <w:r w:rsidRPr="004A60CA">
              <w:t>sample containers</w:t>
            </w:r>
          </w:p>
        </w:tc>
        <w:tc>
          <w:tcPr>
            <w:tcW w:w="3955" w:type="dxa"/>
          </w:tcPr>
          <w:p w14:paraId="103F4049" w14:textId="40E9214B" w:rsidR="00D43E34" w:rsidRPr="004A60CA" w:rsidRDefault="00407CC8" w:rsidP="004653DF">
            <w:pPr>
              <w:spacing w:line="240" w:lineRule="auto"/>
              <w:ind w:left="0"/>
              <w:rPr>
                <w:rFonts w:asciiTheme="minorHAnsi" w:hAnsiTheme="minorHAnsi"/>
              </w:rPr>
            </w:pPr>
            <w:r w:rsidRPr="004A60CA">
              <w:t>plastic sheeting</w:t>
            </w:r>
          </w:p>
        </w:tc>
      </w:tr>
      <w:tr w:rsidR="00D43E34" w:rsidRPr="00D43E34" w14:paraId="72012451" w14:textId="77777777" w:rsidTr="004653DF">
        <w:tc>
          <w:tcPr>
            <w:tcW w:w="3955" w:type="dxa"/>
          </w:tcPr>
          <w:p w14:paraId="27D36B99" w14:textId="67240FE9" w:rsidR="00D43E34" w:rsidRPr="004A60CA" w:rsidRDefault="00D43E34" w:rsidP="00D43E34">
            <w:pPr>
              <w:spacing w:line="240" w:lineRule="auto"/>
              <w:ind w:left="0"/>
              <w:rPr>
                <w:rFonts w:asciiTheme="minorHAnsi" w:hAnsiTheme="minorHAnsi"/>
              </w:rPr>
            </w:pPr>
            <w:r w:rsidRPr="004A60CA">
              <w:t>carbon substrate</w:t>
            </w:r>
          </w:p>
        </w:tc>
        <w:tc>
          <w:tcPr>
            <w:tcW w:w="3955" w:type="dxa"/>
          </w:tcPr>
          <w:p w14:paraId="74D38779" w14:textId="77777777" w:rsidR="00D43E34" w:rsidRPr="004A60CA" w:rsidRDefault="00D43E34" w:rsidP="00D43E34">
            <w:pPr>
              <w:spacing w:line="240" w:lineRule="auto"/>
              <w:ind w:left="0"/>
              <w:rPr>
                <w:rFonts w:asciiTheme="minorHAnsi" w:hAnsiTheme="minorHAnsi"/>
              </w:rPr>
            </w:pPr>
            <w:r w:rsidRPr="004A60CA">
              <w:t>personal protective equipment</w:t>
            </w:r>
          </w:p>
        </w:tc>
      </w:tr>
      <w:tr w:rsidR="00D43E34" w:rsidRPr="00D43E34" w14:paraId="0962773D" w14:textId="77777777" w:rsidTr="004653DF">
        <w:tc>
          <w:tcPr>
            <w:tcW w:w="3955" w:type="dxa"/>
          </w:tcPr>
          <w:p w14:paraId="30DB1EE7" w14:textId="7A9A6FCC" w:rsidR="00D43E34" w:rsidRPr="004A60CA" w:rsidRDefault="00D43E34" w:rsidP="00D43E34">
            <w:pPr>
              <w:spacing w:line="240" w:lineRule="auto"/>
              <w:ind w:left="0"/>
              <w:rPr>
                <w:rFonts w:asciiTheme="minorHAnsi" w:hAnsiTheme="minorHAnsi"/>
              </w:rPr>
            </w:pPr>
            <w:r w:rsidRPr="004A60CA">
              <w:t>chloride salts</w:t>
            </w:r>
          </w:p>
        </w:tc>
        <w:tc>
          <w:tcPr>
            <w:tcW w:w="3955" w:type="dxa"/>
          </w:tcPr>
          <w:p w14:paraId="613D57E9" w14:textId="77777777" w:rsidR="00D43E34" w:rsidRPr="004A60CA" w:rsidRDefault="00D43E34" w:rsidP="00D43E34">
            <w:pPr>
              <w:spacing w:line="240" w:lineRule="auto"/>
              <w:ind w:left="0"/>
              <w:rPr>
                <w:rFonts w:asciiTheme="minorHAnsi" w:hAnsiTheme="minorHAnsi"/>
              </w:rPr>
            </w:pPr>
            <w:r w:rsidRPr="004A60CA">
              <w:t xml:space="preserve">QED </w:t>
            </w:r>
            <w:proofErr w:type="spellStart"/>
            <w:r w:rsidRPr="004A60CA">
              <w:t>MicroPurge</w:t>
            </w:r>
            <w:proofErr w:type="spellEnd"/>
            <w:r w:rsidRPr="004A60CA">
              <w:t xml:space="preserve"> basics MP20 Flow Cell</w:t>
            </w:r>
          </w:p>
        </w:tc>
      </w:tr>
      <w:tr w:rsidR="00D43E34" w:rsidRPr="00D43E34" w14:paraId="7865494C" w14:textId="77777777" w:rsidTr="004653DF">
        <w:tc>
          <w:tcPr>
            <w:tcW w:w="3955" w:type="dxa"/>
          </w:tcPr>
          <w:p w14:paraId="218520B9" w14:textId="5D804B88" w:rsidR="00D43E34" w:rsidRPr="004A60CA" w:rsidRDefault="009B1851" w:rsidP="00D43E34">
            <w:pPr>
              <w:spacing w:line="240" w:lineRule="auto"/>
              <w:ind w:left="0"/>
              <w:rPr>
                <w:rFonts w:asciiTheme="minorHAnsi" w:hAnsiTheme="minorHAnsi"/>
              </w:rPr>
            </w:pPr>
            <w:r w:rsidRPr="004A60CA">
              <w:t>G</w:t>
            </w:r>
            <w:r w:rsidR="00D43E34" w:rsidRPr="004A60CA">
              <w:t>enerators</w:t>
            </w:r>
          </w:p>
        </w:tc>
        <w:tc>
          <w:tcPr>
            <w:tcW w:w="3955" w:type="dxa"/>
          </w:tcPr>
          <w:p w14:paraId="0B453094" w14:textId="77777777" w:rsidR="00D43E34" w:rsidRPr="004A60CA" w:rsidRDefault="00D43E34" w:rsidP="00D43E34">
            <w:pPr>
              <w:spacing w:line="240" w:lineRule="auto"/>
              <w:ind w:left="0"/>
              <w:rPr>
                <w:rFonts w:asciiTheme="minorHAnsi" w:hAnsiTheme="minorHAnsi"/>
              </w:rPr>
            </w:pPr>
            <w:r w:rsidRPr="004A60CA">
              <w:t>measurement forms</w:t>
            </w:r>
          </w:p>
        </w:tc>
      </w:tr>
      <w:tr w:rsidR="00D43E34" w:rsidRPr="00D43E34" w14:paraId="58210C51" w14:textId="77777777" w:rsidTr="004653DF">
        <w:tc>
          <w:tcPr>
            <w:tcW w:w="3955" w:type="dxa"/>
          </w:tcPr>
          <w:p w14:paraId="60B9D6E7" w14:textId="08ED48CE" w:rsidR="00D43E34" w:rsidRPr="004A60CA" w:rsidRDefault="00D43E34" w:rsidP="00D43E34">
            <w:pPr>
              <w:spacing w:line="240" w:lineRule="auto"/>
              <w:ind w:left="0"/>
              <w:rPr>
                <w:rFonts w:asciiTheme="minorHAnsi" w:hAnsiTheme="minorHAnsi"/>
              </w:rPr>
            </w:pPr>
            <w:r w:rsidRPr="004A60CA">
              <w:t>fuel and fuel containers</w:t>
            </w:r>
          </w:p>
        </w:tc>
        <w:tc>
          <w:tcPr>
            <w:tcW w:w="3955" w:type="dxa"/>
          </w:tcPr>
          <w:p w14:paraId="54764424" w14:textId="62C21F8B" w:rsidR="00D43E34" w:rsidRPr="004A60CA" w:rsidRDefault="00C900A9" w:rsidP="00D43E34">
            <w:pPr>
              <w:spacing w:line="240" w:lineRule="auto"/>
              <w:ind w:left="0"/>
              <w:rPr>
                <w:rFonts w:asciiTheme="minorHAnsi" w:hAnsiTheme="minorHAnsi"/>
              </w:rPr>
            </w:pPr>
            <w:r w:rsidRPr="004A60CA">
              <w:t>B</w:t>
            </w:r>
            <w:r w:rsidR="00D43E34" w:rsidRPr="004A60CA">
              <w:t>atteries</w:t>
            </w:r>
          </w:p>
        </w:tc>
      </w:tr>
      <w:tr w:rsidR="00D43E34" w:rsidRPr="00D43E34" w14:paraId="6658C6ED" w14:textId="77777777" w:rsidTr="004653DF">
        <w:tc>
          <w:tcPr>
            <w:tcW w:w="3955" w:type="dxa"/>
          </w:tcPr>
          <w:p w14:paraId="06E26735" w14:textId="120EB838" w:rsidR="00D43E34" w:rsidRPr="004A60CA" w:rsidRDefault="00D43E34" w:rsidP="00D43E34">
            <w:pPr>
              <w:spacing w:line="240" w:lineRule="auto"/>
              <w:ind w:left="0"/>
              <w:rPr>
                <w:rFonts w:asciiTheme="minorHAnsi" w:hAnsiTheme="minorHAnsi"/>
              </w:rPr>
            </w:pPr>
            <w:r w:rsidRPr="004A60CA">
              <w:t>flow cell calibration solutions</w:t>
            </w:r>
          </w:p>
        </w:tc>
        <w:tc>
          <w:tcPr>
            <w:tcW w:w="3955" w:type="dxa"/>
          </w:tcPr>
          <w:p w14:paraId="369DFF52" w14:textId="77777777" w:rsidR="00D43E34" w:rsidRPr="004A60CA" w:rsidRDefault="00D43E34" w:rsidP="00D43E34">
            <w:pPr>
              <w:spacing w:line="240" w:lineRule="auto"/>
              <w:ind w:left="0"/>
              <w:rPr>
                <w:rFonts w:asciiTheme="minorHAnsi" w:hAnsiTheme="minorHAnsi"/>
              </w:rPr>
            </w:pPr>
            <w:r w:rsidRPr="004A60CA">
              <w:t>distilled water</w:t>
            </w:r>
          </w:p>
        </w:tc>
      </w:tr>
      <w:tr w:rsidR="00D43E34" w:rsidRPr="00D43E34" w14:paraId="00FB25A3" w14:textId="77777777" w:rsidTr="004653DF">
        <w:tc>
          <w:tcPr>
            <w:tcW w:w="3955" w:type="dxa"/>
          </w:tcPr>
          <w:p w14:paraId="76D45FA4" w14:textId="59BDE45B" w:rsidR="00D43E34" w:rsidRPr="004A60CA" w:rsidRDefault="00D43E34" w:rsidP="00D43E34">
            <w:pPr>
              <w:spacing w:line="240" w:lineRule="auto"/>
              <w:ind w:left="0"/>
              <w:rPr>
                <w:rFonts w:asciiTheme="minorHAnsi" w:hAnsiTheme="minorHAnsi"/>
              </w:rPr>
            </w:pPr>
            <w:r w:rsidRPr="004A60CA">
              <w:t>water level meter</w:t>
            </w:r>
          </w:p>
        </w:tc>
        <w:tc>
          <w:tcPr>
            <w:tcW w:w="3955" w:type="dxa"/>
          </w:tcPr>
          <w:p w14:paraId="4C6605D9" w14:textId="43B9C3A9" w:rsidR="00D43E34" w:rsidRPr="00591AEC" w:rsidRDefault="00D43E34" w:rsidP="00D43E34">
            <w:pPr>
              <w:spacing w:line="240" w:lineRule="auto"/>
              <w:ind w:left="0"/>
              <w:rPr>
                <w:rFonts w:asciiTheme="minorHAnsi" w:hAnsiTheme="minorHAnsi"/>
              </w:rPr>
            </w:pPr>
            <w:r w:rsidRPr="00591AEC">
              <w:t xml:space="preserve">1-gallon plastic </w:t>
            </w:r>
            <w:r w:rsidR="00F4036E" w:rsidRPr="00591AEC">
              <w:t>Ziploc</w:t>
            </w:r>
            <w:r w:rsidRPr="00591AEC">
              <w:t>-type bags</w:t>
            </w:r>
          </w:p>
        </w:tc>
      </w:tr>
      <w:tr w:rsidR="00D43E34" w:rsidRPr="00D43E34" w14:paraId="3B31CA72" w14:textId="77777777" w:rsidTr="004653DF">
        <w:tc>
          <w:tcPr>
            <w:tcW w:w="3955" w:type="dxa"/>
          </w:tcPr>
          <w:p w14:paraId="729B7EE2" w14:textId="64EE50BF" w:rsidR="00D43E34" w:rsidRPr="004A60CA" w:rsidRDefault="00D43E34" w:rsidP="00D43E34">
            <w:pPr>
              <w:spacing w:line="240" w:lineRule="auto"/>
              <w:ind w:left="0"/>
              <w:rPr>
                <w:rFonts w:asciiTheme="minorHAnsi" w:hAnsiTheme="minorHAnsi"/>
              </w:rPr>
            </w:pPr>
            <w:r w:rsidRPr="00591AEC">
              <w:t xml:space="preserve">ferrous iron </w:t>
            </w:r>
            <w:proofErr w:type="spellStart"/>
            <w:r w:rsidRPr="00591AEC">
              <w:t>Hach</w:t>
            </w:r>
            <w:proofErr w:type="spellEnd"/>
            <w:r w:rsidRPr="00591AEC">
              <w:t xml:space="preserve"> Kits</w:t>
            </w:r>
          </w:p>
        </w:tc>
        <w:tc>
          <w:tcPr>
            <w:tcW w:w="3955" w:type="dxa"/>
          </w:tcPr>
          <w:p w14:paraId="525FAB0C" w14:textId="3FC4B4AE" w:rsidR="00D43E34" w:rsidRPr="00591AEC" w:rsidRDefault="00C900A9" w:rsidP="00D43E34">
            <w:pPr>
              <w:spacing w:line="240" w:lineRule="auto"/>
              <w:ind w:left="0"/>
              <w:rPr>
                <w:rFonts w:asciiTheme="minorHAnsi" w:hAnsiTheme="minorHAnsi"/>
              </w:rPr>
            </w:pPr>
            <w:r w:rsidRPr="00591AEC">
              <w:t>I</w:t>
            </w:r>
            <w:r w:rsidR="00D43E34" w:rsidRPr="00591AEC">
              <w:t>ce</w:t>
            </w:r>
          </w:p>
        </w:tc>
      </w:tr>
      <w:tr w:rsidR="00D43E34" w:rsidRPr="00D43E34" w14:paraId="341CDBCB" w14:textId="77777777" w:rsidTr="004653DF">
        <w:tc>
          <w:tcPr>
            <w:tcW w:w="3955" w:type="dxa"/>
          </w:tcPr>
          <w:p w14:paraId="00303E27" w14:textId="259C997D" w:rsidR="00D43E34" w:rsidRPr="004A60CA" w:rsidRDefault="00D43E34" w:rsidP="00D43E34">
            <w:pPr>
              <w:spacing w:line="240" w:lineRule="auto"/>
              <w:ind w:left="0"/>
              <w:rPr>
                <w:rFonts w:asciiTheme="minorHAnsi" w:hAnsiTheme="minorHAnsi"/>
              </w:rPr>
            </w:pPr>
            <w:r w:rsidRPr="004A60CA">
              <w:t>large graduated cylinder</w:t>
            </w:r>
          </w:p>
        </w:tc>
        <w:tc>
          <w:tcPr>
            <w:tcW w:w="3955" w:type="dxa"/>
          </w:tcPr>
          <w:p w14:paraId="55CCFD43" w14:textId="77777777" w:rsidR="00D43E34" w:rsidRPr="00591AEC" w:rsidRDefault="00D43E34" w:rsidP="00D43E34">
            <w:pPr>
              <w:spacing w:line="240" w:lineRule="auto"/>
              <w:ind w:left="0"/>
              <w:rPr>
                <w:rFonts w:asciiTheme="minorHAnsi" w:hAnsiTheme="minorHAnsi"/>
              </w:rPr>
            </w:pPr>
            <w:r w:rsidRPr="00591AEC">
              <w:t>garbage bags</w:t>
            </w:r>
          </w:p>
        </w:tc>
      </w:tr>
      <w:tr w:rsidR="00D43E34" w:rsidRPr="00D43E34" w14:paraId="57E3B00B" w14:textId="77777777" w:rsidTr="004653DF">
        <w:tc>
          <w:tcPr>
            <w:tcW w:w="3955" w:type="dxa"/>
          </w:tcPr>
          <w:p w14:paraId="5228C48D" w14:textId="03B90BAF" w:rsidR="00D43E34" w:rsidRPr="00591AEC" w:rsidRDefault="00D43E34" w:rsidP="00D43E34">
            <w:pPr>
              <w:spacing w:line="240" w:lineRule="auto"/>
              <w:ind w:left="0"/>
              <w:rPr>
                <w:rFonts w:asciiTheme="minorHAnsi" w:hAnsiTheme="minorHAnsi"/>
              </w:rPr>
            </w:pPr>
            <w:r w:rsidRPr="00591AEC">
              <w:t>sample containers</w:t>
            </w:r>
          </w:p>
        </w:tc>
        <w:tc>
          <w:tcPr>
            <w:tcW w:w="3955" w:type="dxa"/>
          </w:tcPr>
          <w:p w14:paraId="01092BD8" w14:textId="71A06389" w:rsidR="00D43E34" w:rsidRPr="00591AEC" w:rsidRDefault="009B1851" w:rsidP="00D43E34">
            <w:pPr>
              <w:spacing w:line="240" w:lineRule="auto"/>
              <w:ind w:left="0"/>
              <w:rPr>
                <w:rFonts w:asciiTheme="minorHAnsi" w:hAnsiTheme="minorHAnsi"/>
              </w:rPr>
            </w:pPr>
            <w:r>
              <w:t>S</w:t>
            </w:r>
            <w:r w:rsidR="00D43E34" w:rsidRPr="00591AEC">
              <w:t>harpies</w:t>
            </w:r>
          </w:p>
        </w:tc>
      </w:tr>
      <w:tr w:rsidR="00D43E34" w:rsidRPr="00D43E34" w14:paraId="7976CA1A" w14:textId="77777777" w:rsidTr="004653DF">
        <w:tc>
          <w:tcPr>
            <w:tcW w:w="3955" w:type="dxa"/>
          </w:tcPr>
          <w:p w14:paraId="54E58723" w14:textId="6D01DFAF" w:rsidR="00D43E34" w:rsidRPr="00591AEC" w:rsidRDefault="00D43E34" w:rsidP="00D43E34">
            <w:pPr>
              <w:spacing w:line="240" w:lineRule="auto"/>
              <w:ind w:left="0"/>
              <w:rPr>
                <w:rFonts w:asciiTheme="minorHAnsi" w:hAnsiTheme="minorHAnsi"/>
              </w:rPr>
            </w:pPr>
            <w:r w:rsidRPr="00591AEC">
              <w:t>packing tape</w:t>
            </w:r>
          </w:p>
        </w:tc>
        <w:tc>
          <w:tcPr>
            <w:tcW w:w="3955" w:type="dxa"/>
          </w:tcPr>
          <w:p w14:paraId="047E39A9" w14:textId="77777777" w:rsidR="00D43E34" w:rsidRPr="00591AEC" w:rsidRDefault="00D43E34" w:rsidP="00D43E34">
            <w:pPr>
              <w:spacing w:line="240" w:lineRule="auto"/>
              <w:ind w:left="0"/>
              <w:rPr>
                <w:rFonts w:asciiTheme="minorHAnsi" w:hAnsiTheme="minorHAnsi"/>
              </w:rPr>
            </w:pPr>
            <w:r w:rsidRPr="00591AEC">
              <w:t>field book</w:t>
            </w:r>
          </w:p>
        </w:tc>
      </w:tr>
      <w:tr w:rsidR="00591AEC" w:rsidRPr="00D43E34" w14:paraId="7F6F16F3" w14:textId="77777777" w:rsidTr="004653DF">
        <w:tc>
          <w:tcPr>
            <w:tcW w:w="3955" w:type="dxa"/>
          </w:tcPr>
          <w:p w14:paraId="0117283E" w14:textId="4A97A06A" w:rsidR="00591AEC" w:rsidRPr="004A60CA" w:rsidRDefault="00591AEC" w:rsidP="00D43E34">
            <w:pPr>
              <w:spacing w:line="240" w:lineRule="auto"/>
              <w:ind w:left="0"/>
              <w:rPr>
                <w:rFonts w:asciiTheme="minorHAnsi" w:hAnsiTheme="minorHAnsi"/>
              </w:rPr>
            </w:pPr>
            <w:r w:rsidRPr="00591AEC">
              <w:t>extension cord</w:t>
            </w:r>
          </w:p>
        </w:tc>
        <w:tc>
          <w:tcPr>
            <w:tcW w:w="3955" w:type="dxa"/>
          </w:tcPr>
          <w:p w14:paraId="706F7882" w14:textId="5EA28E31" w:rsidR="00591AEC" w:rsidRPr="004A60CA" w:rsidRDefault="00591AEC" w:rsidP="00D43E34">
            <w:pPr>
              <w:spacing w:line="240" w:lineRule="auto"/>
              <w:ind w:left="0"/>
              <w:rPr>
                <w:rFonts w:asciiTheme="minorHAnsi" w:hAnsiTheme="minorHAnsi"/>
              </w:rPr>
            </w:pPr>
            <w:r w:rsidRPr="00591AEC">
              <w:t>pump control box</w:t>
            </w:r>
          </w:p>
        </w:tc>
      </w:tr>
      <w:tr w:rsidR="00591AEC" w:rsidRPr="00D43E34" w14:paraId="2DB03713" w14:textId="77777777" w:rsidTr="004653DF">
        <w:tc>
          <w:tcPr>
            <w:tcW w:w="3955" w:type="dxa"/>
          </w:tcPr>
          <w:p w14:paraId="3F131E7E" w14:textId="071E48EC" w:rsidR="00591AEC" w:rsidRPr="004A60CA" w:rsidRDefault="00591AEC" w:rsidP="00D43E34">
            <w:pPr>
              <w:spacing w:line="240" w:lineRule="auto"/>
              <w:ind w:left="0"/>
              <w:rPr>
                <w:rFonts w:asciiTheme="minorHAnsi" w:hAnsiTheme="minorHAnsi"/>
              </w:rPr>
            </w:pPr>
            <w:r w:rsidRPr="00591AEC">
              <w:t>flow meter</w:t>
            </w:r>
          </w:p>
        </w:tc>
        <w:tc>
          <w:tcPr>
            <w:tcW w:w="3955" w:type="dxa"/>
          </w:tcPr>
          <w:p w14:paraId="5B858E48" w14:textId="46EEF362" w:rsidR="00591AEC" w:rsidRPr="004A60CA" w:rsidRDefault="00591AEC" w:rsidP="00D43E34">
            <w:pPr>
              <w:spacing w:line="240" w:lineRule="auto"/>
              <w:ind w:left="0"/>
              <w:rPr>
                <w:rFonts w:asciiTheme="minorHAnsi" w:hAnsiTheme="minorHAnsi"/>
              </w:rPr>
            </w:pPr>
            <w:r w:rsidRPr="00591AEC">
              <w:t>heat trace tape</w:t>
            </w:r>
          </w:p>
        </w:tc>
      </w:tr>
      <w:tr w:rsidR="00080D44" w:rsidRPr="00D43E34" w14:paraId="0C1FE87A" w14:textId="77777777" w:rsidTr="004653DF">
        <w:tc>
          <w:tcPr>
            <w:tcW w:w="3955" w:type="dxa"/>
          </w:tcPr>
          <w:p w14:paraId="03992E43" w14:textId="1B9EE87F" w:rsidR="00080D44" w:rsidRPr="004A60CA" w:rsidRDefault="00591AEC" w:rsidP="00D43E34">
            <w:pPr>
              <w:spacing w:line="240" w:lineRule="auto"/>
              <w:ind w:left="0"/>
              <w:rPr>
                <w:rFonts w:asciiTheme="minorHAnsi" w:hAnsiTheme="minorHAnsi"/>
              </w:rPr>
            </w:pPr>
            <w:r w:rsidRPr="00591AEC">
              <w:t>metering pump</w:t>
            </w:r>
          </w:p>
        </w:tc>
        <w:tc>
          <w:tcPr>
            <w:tcW w:w="3955" w:type="dxa"/>
          </w:tcPr>
          <w:p w14:paraId="26906282" w14:textId="7B6A51BC" w:rsidR="00080D44" w:rsidRPr="004A60CA" w:rsidRDefault="00591AEC" w:rsidP="00D43E34">
            <w:pPr>
              <w:spacing w:line="240" w:lineRule="auto"/>
              <w:ind w:left="0"/>
              <w:rPr>
                <w:rFonts w:asciiTheme="minorHAnsi" w:hAnsiTheme="minorHAnsi"/>
              </w:rPr>
            </w:pPr>
            <w:r w:rsidRPr="00591AEC">
              <w:t>Submersion heaters</w:t>
            </w:r>
          </w:p>
        </w:tc>
      </w:tr>
      <w:tr w:rsidR="00D43E34" w:rsidRPr="00D43E34" w14:paraId="37B5A57B" w14:textId="77777777" w:rsidTr="004653DF">
        <w:tc>
          <w:tcPr>
            <w:tcW w:w="3955" w:type="dxa"/>
          </w:tcPr>
          <w:p w14:paraId="5D34531C" w14:textId="77777777" w:rsidR="00D43E34" w:rsidRPr="00F81640" w:rsidRDefault="00D43E34" w:rsidP="00D43E34">
            <w:pPr>
              <w:spacing w:line="240" w:lineRule="auto"/>
              <w:ind w:left="0"/>
              <w:rPr>
                <w:rFonts w:asciiTheme="minorHAnsi" w:hAnsiTheme="minorHAnsi"/>
                <w:highlight w:val="yellow"/>
              </w:rPr>
            </w:pPr>
          </w:p>
        </w:tc>
        <w:tc>
          <w:tcPr>
            <w:tcW w:w="3955" w:type="dxa"/>
          </w:tcPr>
          <w:p w14:paraId="3B654931" w14:textId="4A4B2C23" w:rsidR="00D43E34" w:rsidRPr="00F81640" w:rsidRDefault="00D43E34" w:rsidP="00D43E34">
            <w:pPr>
              <w:spacing w:line="240" w:lineRule="auto"/>
              <w:ind w:left="0"/>
              <w:rPr>
                <w:rFonts w:asciiTheme="minorHAnsi" w:hAnsiTheme="minorHAnsi"/>
                <w:highlight w:val="yellow"/>
              </w:rPr>
            </w:pPr>
          </w:p>
        </w:tc>
      </w:tr>
    </w:tbl>
    <w:p w14:paraId="4E9A40DD" w14:textId="77777777" w:rsidR="00D43E34" w:rsidRPr="00CE197B" w:rsidRDefault="00D43E34" w:rsidP="00D43E34">
      <w:pPr>
        <w:pStyle w:val="Heading1"/>
      </w:pPr>
      <w:bookmarkStart w:id="10" w:name="_Toc51849631"/>
      <w:r>
        <w:t>METHODS</w:t>
      </w:r>
      <w:bookmarkEnd w:id="10"/>
    </w:p>
    <w:p w14:paraId="0EB74EAE" w14:textId="0624AEC6" w:rsidR="00D43E34" w:rsidRPr="00D50407" w:rsidRDefault="00D43E34" w:rsidP="00D43E34">
      <w:pPr>
        <w:spacing w:after="120"/>
      </w:pPr>
      <w:r w:rsidRPr="00D50407">
        <w:t xml:space="preserve">The </w:t>
      </w:r>
      <w:r w:rsidR="00D50407" w:rsidRPr="00D50407">
        <w:t>Site F Bioremediation Pilot Test</w:t>
      </w:r>
      <w:r w:rsidRPr="00D50407">
        <w:t xml:space="preserve"> </w:t>
      </w:r>
      <w:r w:rsidR="00CA2C09" w:rsidRPr="00D50407">
        <w:t>will include</w:t>
      </w:r>
      <w:r w:rsidRPr="00D50407">
        <w:t xml:space="preserve"> </w:t>
      </w:r>
      <w:r w:rsidR="00760BDF" w:rsidRPr="00D50407">
        <w:t xml:space="preserve">phased </w:t>
      </w:r>
      <w:r w:rsidR="00B36306" w:rsidRPr="00D50407">
        <w:t xml:space="preserve">injections into the </w:t>
      </w:r>
      <w:r w:rsidR="00D50407" w:rsidRPr="00D50407">
        <w:t>new injection well</w:t>
      </w:r>
      <w:r w:rsidR="00B36306" w:rsidRPr="00D50407">
        <w:t xml:space="preserve"> (</w:t>
      </w:r>
      <w:r w:rsidR="00B36306" w:rsidRPr="00B703A6">
        <w:t xml:space="preserve">Figure </w:t>
      </w:r>
      <w:r w:rsidR="00D50407" w:rsidRPr="00B703A6">
        <w:t>2</w:t>
      </w:r>
      <w:r w:rsidR="00B36306" w:rsidRPr="00B703A6">
        <w:t>)</w:t>
      </w:r>
      <w:r w:rsidR="00D50407" w:rsidRPr="00B703A6">
        <w:t>, followed</w:t>
      </w:r>
      <w:r w:rsidR="00D50407" w:rsidRPr="00D50407">
        <w:t xml:space="preserve"> by groundwater monitoring</w:t>
      </w:r>
      <w:r w:rsidR="00B36306" w:rsidRPr="00D50407">
        <w:t xml:space="preserve">. </w:t>
      </w:r>
      <w:r w:rsidRPr="00D50407">
        <w:t xml:space="preserve">The </w:t>
      </w:r>
      <w:r w:rsidR="00897CCB" w:rsidRPr="00D50407">
        <w:t xml:space="preserve">trench injection </w:t>
      </w:r>
      <w:r w:rsidRPr="00D50407">
        <w:t xml:space="preserve">pilot will proceed in the following </w:t>
      </w:r>
      <w:r w:rsidR="00D50407" w:rsidRPr="00D50407">
        <w:t>two</w:t>
      </w:r>
      <w:r w:rsidR="0094076E" w:rsidRPr="00D50407">
        <w:t xml:space="preserve"> </w:t>
      </w:r>
      <w:r w:rsidRPr="00D50407">
        <w:t>phases:</w:t>
      </w:r>
    </w:p>
    <w:p w14:paraId="29522E5F" w14:textId="2EFE40B2" w:rsidR="0094076E" w:rsidRPr="00D50407" w:rsidRDefault="00D50407" w:rsidP="0094076E">
      <w:pPr>
        <w:numPr>
          <w:ilvl w:val="0"/>
          <w:numId w:val="2"/>
        </w:numPr>
        <w:tabs>
          <w:tab w:val="clear" w:pos="720"/>
        </w:tabs>
        <w:autoSpaceDE/>
        <w:autoSpaceDN/>
        <w:adjustRightInd/>
        <w:spacing w:after="120" w:line="240" w:lineRule="auto"/>
        <w:ind w:left="1800"/>
        <w:jc w:val="left"/>
      </w:pPr>
      <w:r w:rsidRPr="00D50407">
        <w:t>Phase I: Build the Reactor</w:t>
      </w:r>
    </w:p>
    <w:p w14:paraId="50C9BF16" w14:textId="3314DCD7" w:rsidR="0094076E" w:rsidRPr="00595B72" w:rsidRDefault="00D50407" w:rsidP="005C7DB2">
      <w:pPr>
        <w:numPr>
          <w:ilvl w:val="1"/>
          <w:numId w:val="2"/>
        </w:numPr>
        <w:tabs>
          <w:tab w:val="clear" w:pos="1440"/>
          <w:tab w:val="num" w:pos="1800"/>
        </w:tabs>
        <w:autoSpaceDE/>
        <w:autoSpaceDN/>
        <w:adjustRightInd/>
        <w:spacing w:line="240" w:lineRule="auto"/>
        <w:ind w:left="2160"/>
        <w:jc w:val="left"/>
      </w:pPr>
      <w:r w:rsidRPr="00595B72">
        <w:t>Groundwater monitoring for background conditions prior to the start of the injection.</w:t>
      </w:r>
    </w:p>
    <w:p w14:paraId="66B4A141" w14:textId="51776FE8" w:rsidR="00347CE6" w:rsidRPr="00595B72" w:rsidRDefault="00D50407" w:rsidP="005C7DB2">
      <w:pPr>
        <w:numPr>
          <w:ilvl w:val="1"/>
          <w:numId w:val="2"/>
        </w:numPr>
        <w:tabs>
          <w:tab w:val="clear" w:pos="1440"/>
          <w:tab w:val="num" w:pos="1800"/>
        </w:tabs>
        <w:autoSpaceDE/>
        <w:autoSpaceDN/>
        <w:adjustRightInd/>
        <w:spacing w:line="240" w:lineRule="auto"/>
        <w:ind w:left="2160"/>
        <w:jc w:val="left"/>
      </w:pPr>
      <w:r w:rsidRPr="00595B72">
        <w:t>Phase I injection of water amended with fructose and sodium bicarbonate.</w:t>
      </w:r>
    </w:p>
    <w:p w14:paraId="3A9B3AE4" w14:textId="4FABE671" w:rsidR="00D850F7" w:rsidRPr="00595B72" w:rsidRDefault="00D50407" w:rsidP="00953303">
      <w:pPr>
        <w:numPr>
          <w:ilvl w:val="1"/>
          <w:numId w:val="2"/>
        </w:numPr>
        <w:tabs>
          <w:tab w:val="clear" w:pos="1440"/>
          <w:tab w:val="num" w:pos="1800"/>
        </w:tabs>
        <w:autoSpaceDE/>
        <w:autoSpaceDN/>
        <w:adjustRightInd/>
        <w:spacing w:after="120" w:line="240" w:lineRule="auto"/>
        <w:ind w:left="2160"/>
        <w:jc w:val="left"/>
      </w:pPr>
      <w:r w:rsidRPr="00595B72">
        <w:t>Continued groundwater monitoring during and after injection.</w:t>
      </w:r>
    </w:p>
    <w:p w14:paraId="702F1577" w14:textId="49FB5026" w:rsidR="0094076E" w:rsidRPr="00595B72" w:rsidRDefault="00D50407" w:rsidP="00D43E34">
      <w:pPr>
        <w:numPr>
          <w:ilvl w:val="0"/>
          <w:numId w:val="2"/>
        </w:numPr>
        <w:tabs>
          <w:tab w:val="clear" w:pos="720"/>
        </w:tabs>
        <w:autoSpaceDE/>
        <w:autoSpaceDN/>
        <w:adjustRightInd/>
        <w:spacing w:after="120" w:line="240" w:lineRule="auto"/>
        <w:ind w:left="1800"/>
        <w:jc w:val="left"/>
      </w:pPr>
      <w:r w:rsidRPr="00595B72">
        <w:t>Phase II: Test the Reactor</w:t>
      </w:r>
    </w:p>
    <w:p w14:paraId="7F5D4505" w14:textId="77777777" w:rsidR="00595B72" w:rsidRPr="00595B72" w:rsidRDefault="00595B72" w:rsidP="00595B72">
      <w:pPr>
        <w:numPr>
          <w:ilvl w:val="1"/>
          <w:numId w:val="2"/>
        </w:numPr>
        <w:tabs>
          <w:tab w:val="clear" w:pos="1440"/>
          <w:tab w:val="num" w:pos="1800"/>
        </w:tabs>
        <w:autoSpaceDE/>
        <w:autoSpaceDN/>
        <w:adjustRightInd/>
        <w:spacing w:line="240" w:lineRule="auto"/>
        <w:ind w:left="2160"/>
        <w:jc w:val="left"/>
      </w:pPr>
      <w:r w:rsidRPr="00595B72">
        <w:t>Groundwater monitoring for background conditions prior to the start of the injection.</w:t>
      </w:r>
    </w:p>
    <w:p w14:paraId="51F79048" w14:textId="74677B80" w:rsidR="00595B72" w:rsidRPr="00595B72" w:rsidRDefault="00595B72" w:rsidP="00595B72">
      <w:pPr>
        <w:numPr>
          <w:ilvl w:val="1"/>
          <w:numId w:val="2"/>
        </w:numPr>
        <w:tabs>
          <w:tab w:val="clear" w:pos="1440"/>
          <w:tab w:val="num" w:pos="1800"/>
        </w:tabs>
        <w:autoSpaceDE/>
        <w:autoSpaceDN/>
        <w:adjustRightInd/>
        <w:spacing w:line="240" w:lineRule="auto"/>
        <w:ind w:left="2160"/>
        <w:jc w:val="left"/>
      </w:pPr>
      <w:r w:rsidRPr="00595B72">
        <w:lastRenderedPageBreak/>
        <w:t>Phase II injection of water with elevated RDX concentration, amended with fructose, sodium bicarbonate, and sodium chloride tracer.</w:t>
      </w:r>
    </w:p>
    <w:p w14:paraId="497979A4" w14:textId="77777777" w:rsidR="00595B72" w:rsidRPr="00595B72" w:rsidRDefault="00595B72" w:rsidP="00595B72">
      <w:pPr>
        <w:numPr>
          <w:ilvl w:val="1"/>
          <w:numId w:val="2"/>
        </w:numPr>
        <w:tabs>
          <w:tab w:val="clear" w:pos="1440"/>
          <w:tab w:val="num" w:pos="1800"/>
        </w:tabs>
        <w:autoSpaceDE/>
        <w:autoSpaceDN/>
        <w:adjustRightInd/>
        <w:spacing w:after="120" w:line="240" w:lineRule="auto"/>
        <w:ind w:left="2160"/>
        <w:jc w:val="left"/>
      </w:pPr>
      <w:r w:rsidRPr="00595B72">
        <w:t>Continued groundwater monitoring during and after injection.</w:t>
      </w:r>
    </w:p>
    <w:p w14:paraId="2107F738" w14:textId="604AF880" w:rsidR="00D43E34" w:rsidRDefault="00D43E34" w:rsidP="00D43E34">
      <w:r w:rsidRPr="00D50407">
        <w:t xml:space="preserve">A summary of the field tests </w:t>
      </w:r>
      <w:proofErr w:type="gramStart"/>
      <w:r w:rsidRPr="00D50407">
        <w:t xml:space="preserve">is </w:t>
      </w:r>
      <w:r w:rsidRPr="00B703A6">
        <w:t>provided</w:t>
      </w:r>
      <w:proofErr w:type="gramEnd"/>
      <w:r w:rsidRPr="00B703A6">
        <w:t xml:space="preserve"> in Table 1. </w:t>
      </w:r>
    </w:p>
    <w:p w14:paraId="6F438252" w14:textId="77777777" w:rsidR="00D21336" w:rsidRDefault="00D21336" w:rsidP="00D43E34"/>
    <w:p w14:paraId="4F8D8069" w14:textId="77777777" w:rsidR="00760BDF" w:rsidRDefault="00760BDF" w:rsidP="00D43E34">
      <w:pPr>
        <w:ind w:left="0"/>
      </w:pPr>
    </w:p>
    <w:p w14:paraId="0284237A" w14:textId="3E819E37" w:rsidR="00D43E34" w:rsidRDefault="00D50407" w:rsidP="00D50407">
      <w:pPr>
        <w:pStyle w:val="Caption"/>
      </w:pPr>
      <w:bookmarkStart w:id="11" w:name="_Toc51849667"/>
      <w:r>
        <w:t xml:space="preserve">Table </w:t>
      </w:r>
      <w:r w:rsidR="00364CFC">
        <w:rPr>
          <w:noProof/>
        </w:rPr>
        <w:fldChar w:fldCharType="begin"/>
      </w:r>
      <w:r w:rsidR="00364CFC">
        <w:rPr>
          <w:noProof/>
        </w:rPr>
        <w:instrText xml:space="preserve"> SEQ Table \* ARABIC </w:instrText>
      </w:r>
      <w:r w:rsidR="00364CFC">
        <w:rPr>
          <w:noProof/>
        </w:rPr>
        <w:fldChar w:fldCharType="separate"/>
      </w:r>
      <w:r>
        <w:rPr>
          <w:noProof/>
        </w:rPr>
        <w:t>1</w:t>
      </w:r>
      <w:r w:rsidR="00364CFC">
        <w:rPr>
          <w:noProof/>
        </w:rPr>
        <w:fldChar w:fldCharType="end"/>
      </w:r>
      <w:r>
        <w:t xml:space="preserve">. </w:t>
      </w:r>
      <w:r w:rsidRPr="004F3551">
        <w:t xml:space="preserve">Groundwater Injections and Amendments by Test </w:t>
      </w:r>
      <w:r>
        <w:t>Phase</w:t>
      </w:r>
      <w:bookmarkEnd w:id="11"/>
    </w:p>
    <w:tbl>
      <w:tblPr>
        <w:tblW w:w="9630" w:type="dxa"/>
        <w:tblInd w:w="255" w:type="dxa"/>
        <w:tblLayout w:type="fixed"/>
        <w:tblLook w:val="04A0" w:firstRow="1" w:lastRow="0" w:firstColumn="1" w:lastColumn="0" w:noHBand="0" w:noVBand="1"/>
      </w:tblPr>
      <w:tblGrid>
        <w:gridCol w:w="1293"/>
        <w:gridCol w:w="2757"/>
        <w:gridCol w:w="1530"/>
        <w:gridCol w:w="1980"/>
        <w:gridCol w:w="2070"/>
      </w:tblGrid>
      <w:tr w:rsidR="0099010D" w:rsidRPr="002D2076" w14:paraId="779D37E7" w14:textId="77777777" w:rsidTr="004A60CA">
        <w:trPr>
          <w:trHeight w:val="438"/>
        </w:trPr>
        <w:tc>
          <w:tcPr>
            <w:tcW w:w="1293" w:type="dxa"/>
            <w:tcBorders>
              <w:top w:val="single" w:sz="12" w:space="0" w:color="auto"/>
              <w:left w:val="single" w:sz="12" w:space="0" w:color="auto"/>
              <w:bottom w:val="single" w:sz="12" w:space="0" w:color="auto"/>
              <w:right w:val="single" w:sz="4" w:space="0" w:color="auto"/>
            </w:tcBorders>
            <w:shd w:val="pct20" w:color="auto" w:fill="auto"/>
            <w:vAlign w:val="bottom"/>
            <w:hideMark/>
          </w:tcPr>
          <w:p w14:paraId="22519EF1" w14:textId="77777777" w:rsidR="0099010D" w:rsidRPr="002D2076" w:rsidRDefault="0099010D" w:rsidP="004653DF">
            <w:pPr>
              <w:autoSpaceDE/>
              <w:autoSpaceDN/>
              <w:adjustRightInd/>
              <w:spacing w:line="240" w:lineRule="auto"/>
              <w:ind w:left="0"/>
              <w:jc w:val="center"/>
              <w:rPr>
                <w:rFonts w:ascii="Arial" w:hAnsi="Arial" w:cs="Arial"/>
                <w:b/>
                <w:sz w:val="18"/>
                <w:szCs w:val="18"/>
              </w:rPr>
            </w:pPr>
            <w:r w:rsidRPr="002D2076">
              <w:rPr>
                <w:rFonts w:ascii="Arial" w:hAnsi="Arial" w:cs="Arial"/>
                <w:b/>
                <w:sz w:val="18"/>
                <w:szCs w:val="18"/>
              </w:rPr>
              <w:t>Test Field Work Phase</w:t>
            </w:r>
          </w:p>
        </w:tc>
        <w:tc>
          <w:tcPr>
            <w:tcW w:w="2757" w:type="dxa"/>
            <w:tcBorders>
              <w:top w:val="single" w:sz="12" w:space="0" w:color="auto"/>
              <w:left w:val="single" w:sz="4" w:space="0" w:color="auto"/>
              <w:bottom w:val="single" w:sz="12" w:space="0" w:color="auto"/>
              <w:right w:val="single" w:sz="4" w:space="0" w:color="auto"/>
            </w:tcBorders>
            <w:shd w:val="pct20" w:color="auto" w:fill="auto"/>
            <w:vAlign w:val="bottom"/>
            <w:hideMark/>
          </w:tcPr>
          <w:p w14:paraId="304B500E" w14:textId="77777777" w:rsidR="0099010D" w:rsidRPr="002D2076" w:rsidRDefault="0099010D" w:rsidP="004653DF">
            <w:pPr>
              <w:autoSpaceDE/>
              <w:autoSpaceDN/>
              <w:adjustRightInd/>
              <w:spacing w:line="240" w:lineRule="auto"/>
              <w:ind w:left="0"/>
              <w:jc w:val="center"/>
              <w:rPr>
                <w:rFonts w:ascii="Arial" w:hAnsi="Arial" w:cs="Arial"/>
                <w:b/>
                <w:sz w:val="18"/>
                <w:szCs w:val="18"/>
              </w:rPr>
            </w:pPr>
            <w:r w:rsidRPr="002D2076">
              <w:rPr>
                <w:rFonts w:ascii="Arial" w:hAnsi="Arial" w:cs="Arial"/>
                <w:b/>
                <w:sz w:val="18"/>
                <w:szCs w:val="18"/>
              </w:rPr>
              <w:t>Groundwater Injection Amendments and Concentrations</w:t>
            </w:r>
          </w:p>
        </w:tc>
        <w:tc>
          <w:tcPr>
            <w:tcW w:w="1530" w:type="dxa"/>
            <w:tcBorders>
              <w:top w:val="single" w:sz="12" w:space="0" w:color="auto"/>
              <w:left w:val="single" w:sz="4" w:space="0" w:color="auto"/>
              <w:bottom w:val="single" w:sz="12" w:space="0" w:color="auto"/>
              <w:right w:val="single" w:sz="4" w:space="0" w:color="auto"/>
            </w:tcBorders>
            <w:shd w:val="pct20" w:color="auto" w:fill="auto"/>
            <w:vAlign w:val="bottom"/>
            <w:hideMark/>
          </w:tcPr>
          <w:p w14:paraId="544B0506" w14:textId="77777777" w:rsidR="0099010D" w:rsidRPr="002D2076" w:rsidRDefault="0099010D" w:rsidP="004653DF">
            <w:pPr>
              <w:autoSpaceDE/>
              <w:autoSpaceDN/>
              <w:adjustRightInd/>
              <w:spacing w:line="240" w:lineRule="auto"/>
              <w:ind w:left="0"/>
              <w:jc w:val="center"/>
              <w:rPr>
                <w:rFonts w:ascii="Arial" w:hAnsi="Arial" w:cs="Arial"/>
                <w:b/>
                <w:sz w:val="18"/>
                <w:szCs w:val="18"/>
              </w:rPr>
            </w:pPr>
            <w:r w:rsidRPr="002D2076">
              <w:rPr>
                <w:rFonts w:ascii="Arial" w:hAnsi="Arial" w:cs="Arial"/>
                <w:b/>
                <w:sz w:val="18"/>
                <w:szCs w:val="18"/>
              </w:rPr>
              <w:t>Injection Volume, Occurrence</w:t>
            </w:r>
          </w:p>
        </w:tc>
        <w:tc>
          <w:tcPr>
            <w:tcW w:w="1980" w:type="dxa"/>
            <w:tcBorders>
              <w:top w:val="single" w:sz="12" w:space="0" w:color="auto"/>
              <w:left w:val="single" w:sz="4" w:space="0" w:color="auto"/>
              <w:bottom w:val="single" w:sz="12" w:space="0" w:color="auto"/>
              <w:right w:val="single" w:sz="8" w:space="0" w:color="auto"/>
            </w:tcBorders>
            <w:shd w:val="pct20" w:color="auto" w:fill="auto"/>
            <w:vAlign w:val="bottom"/>
            <w:hideMark/>
          </w:tcPr>
          <w:p w14:paraId="5D0C8C26" w14:textId="20061E67" w:rsidR="0099010D" w:rsidRPr="002D2076" w:rsidRDefault="0036799C" w:rsidP="004653DF">
            <w:pPr>
              <w:autoSpaceDE/>
              <w:autoSpaceDN/>
              <w:adjustRightInd/>
              <w:spacing w:line="240" w:lineRule="auto"/>
              <w:ind w:left="0"/>
              <w:jc w:val="center"/>
              <w:rPr>
                <w:rFonts w:ascii="Arial" w:hAnsi="Arial" w:cs="Arial"/>
                <w:b/>
                <w:sz w:val="18"/>
                <w:szCs w:val="18"/>
              </w:rPr>
            </w:pPr>
            <w:r>
              <w:rPr>
                <w:rFonts w:ascii="Arial" w:hAnsi="Arial" w:cs="Arial"/>
                <w:b/>
                <w:sz w:val="18"/>
                <w:szCs w:val="18"/>
              </w:rPr>
              <w:t>Injection Well</w:t>
            </w:r>
          </w:p>
        </w:tc>
        <w:tc>
          <w:tcPr>
            <w:tcW w:w="2070" w:type="dxa"/>
            <w:tcBorders>
              <w:top w:val="single" w:sz="12" w:space="0" w:color="auto"/>
              <w:left w:val="single" w:sz="8" w:space="0" w:color="auto"/>
              <w:bottom w:val="single" w:sz="12" w:space="0" w:color="auto"/>
              <w:right w:val="single" w:sz="12" w:space="0" w:color="auto"/>
            </w:tcBorders>
            <w:shd w:val="pct20" w:color="auto" w:fill="auto"/>
            <w:vAlign w:val="bottom"/>
          </w:tcPr>
          <w:p w14:paraId="456966E5" w14:textId="77777777" w:rsidR="0099010D" w:rsidRPr="002D2076" w:rsidRDefault="0099010D" w:rsidP="004653DF">
            <w:pPr>
              <w:autoSpaceDE/>
              <w:autoSpaceDN/>
              <w:adjustRightInd/>
              <w:spacing w:line="240" w:lineRule="auto"/>
              <w:ind w:left="0"/>
              <w:jc w:val="center"/>
              <w:rPr>
                <w:rFonts w:ascii="Arial" w:hAnsi="Arial" w:cs="Arial"/>
                <w:b/>
                <w:sz w:val="18"/>
                <w:szCs w:val="18"/>
              </w:rPr>
            </w:pPr>
            <w:r>
              <w:rPr>
                <w:rFonts w:ascii="Arial" w:hAnsi="Arial" w:cs="Arial"/>
                <w:b/>
                <w:sz w:val="18"/>
                <w:szCs w:val="18"/>
              </w:rPr>
              <w:t>Monitoring Wells</w:t>
            </w:r>
          </w:p>
        </w:tc>
      </w:tr>
      <w:tr w:rsidR="0099010D" w:rsidRPr="002D2076" w14:paraId="6A15AF14" w14:textId="77777777" w:rsidTr="008B0F36">
        <w:trPr>
          <w:trHeight w:val="1095"/>
        </w:trPr>
        <w:tc>
          <w:tcPr>
            <w:tcW w:w="1293" w:type="dxa"/>
            <w:tcBorders>
              <w:top w:val="single" w:sz="12" w:space="0" w:color="auto"/>
              <w:left w:val="single" w:sz="12" w:space="0" w:color="auto"/>
              <w:bottom w:val="single" w:sz="8" w:space="0" w:color="auto"/>
              <w:right w:val="single" w:sz="4" w:space="0" w:color="auto"/>
            </w:tcBorders>
            <w:shd w:val="clear" w:color="auto" w:fill="auto"/>
            <w:vAlign w:val="center"/>
          </w:tcPr>
          <w:p w14:paraId="65769B84" w14:textId="6A98BDF8" w:rsidR="0099010D" w:rsidRPr="00D50407" w:rsidRDefault="0036799C" w:rsidP="007F07EB">
            <w:pPr>
              <w:autoSpaceDE/>
              <w:autoSpaceDN/>
              <w:adjustRightInd/>
              <w:spacing w:line="240" w:lineRule="auto"/>
              <w:ind w:left="0"/>
              <w:jc w:val="center"/>
              <w:rPr>
                <w:rFonts w:ascii="Arial" w:hAnsi="Arial" w:cs="Arial"/>
                <w:sz w:val="18"/>
                <w:szCs w:val="18"/>
              </w:rPr>
            </w:pPr>
            <w:r w:rsidRPr="00D50407">
              <w:rPr>
                <w:rFonts w:ascii="Arial" w:hAnsi="Arial" w:cs="Arial"/>
                <w:sz w:val="18"/>
                <w:szCs w:val="18"/>
              </w:rPr>
              <w:t>Phase I Injection</w:t>
            </w:r>
          </w:p>
        </w:tc>
        <w:tc>
          <w:tcPr>
            <w:tcW w:w="2757" w:type="dxa"/>
            <w:tcBorders>
              <w:top w:val="single" w:sz="12" w:space="0" w:color="auto"/>
              <w:left w:val="single" w:sz="4" w:space="0" w:color="auto"/>
              <w:bottom w:val="single" w:sz="8" w:space="0" w:color="auto"/>
              <w:right w:val="single" w:sz="4" w:space="0" w:color="auto"/>
            </w:tcBorders>
            <w:shd w:val="clear" w:color="auto" w:fill="auto"/>
            <w:vAlign w:val="center"/>
          </w:tcPr>
          <w:p w14:paraId="1EFCA6EE" w14:textId="1545D025" w:rsidR="00D50407" w:rsidRPr="004A60CA" w:rsidRDefault="0036799C" w:rsidP="00D50407">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Water from </w:t>
            </w:r>
            <w:r w:rsidR="00595B72" w:rsidRPr="004A60CA">
              <w:rPr>
                <w:rFonts w:ascii="Arial" w:hAnsi="Arial" w:cs="Arial"/>
                <w:sz w:val="18"/>
                <w:szCs w:val="18"/>
              </w:rPr>
              <w:t>F-</w:t>
            </w:r>
            <w:r w:rsidRPr="004A60CA">
              <w:rPr>
                <w:rFonts w:ascii="Arial" w:hAnsi="Arial" w:cs="Arial"/>
                <w:sz w:val="18"/>
                <w:szCs w:val="18"/>
              </w:rPr>
              <w:t>EW5</w:t>
            </w:r>
          </w:p>
          <w:p w14:paraId="017403D5" w14:textId="0CACC82B" w:rsidR="0036799C" w:rsidRPr="004A60CA" w:rsidRDefault="0036799C" w:rsidP="00D50407">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Fructose </w:t>
            </w:r>
            <w:r w:rsidR="00D50407" w:rsidRPr="004A60CA">
              <w:rPr>
                <w:rFonts w:ascii="Arial" w:hAnsi="Arial" w:cs="Arial"/>
                <w:sz w:val="18"/>
                <w:szCs w:val="18"/>
              </w:rPr>
              <w:t>(</w:t>
            </w:r>
            <w:r w:rsidRPr="004A60CA">
              <w:rPr>
                <w:rFonts w:ascii="Arial" w:hAnsi="Arial" w:cs="Arial"/>
                <w:sz w:val="18"/>
                <w:szCs w:val="18"/>
              </w:rPr>
              <w:t xml:space="preserve">25 </w:t>
            </w:r>
            <w:proofErr w:type="spellStart"/>
            <w:r w:rsidRPr="004A60CA">
              <w:rPr>
                <w:rFonts w:ascii="Arial" w:hAnsi="Arial" w:cs="Arial"/>
                <w:sz w:val="18"/>
                <w:szCs w:val="18"/>
              </w:rPr>
              <w:t>mM</w:t>
            </w:r>
            <w:proofErr w:type="spellEnd"/>
            <w:r w:rsidR="00D50407" w:rsidRPr="004A60CA">
              <w:rPr>
                <w:rFonts w:ascii="Arial" w:hAnsi="Arial" w:cs="Arial"/>
                <w:sz w:val="18"/>
                <w:szCs w:val="18"/>
              </w:rPr>
              <w:t>)</w:t>
            </w:r>
          </w:p>
          <w:p w14:paraId="123907E0" w14:textId="11BFE038" w:rsidR="0036799C" w:rsidRPr="004A60CA" w:rsidRDefault="0036799C" w:rsidP="00527F46">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Bicarbonate </w:t>
            </w:r>
            <w:r w:rsidR="00D50407" w:rsidRPr="004A60CA">
              <w:rPr>
                <w:rFonts w:ascii="Arial" w:hAnsi="Arial" w:cs="Arial"/>
                <w:sz w:val="18"/>
                <w:szCs w:val="18"/>
              </w:rPr>
              <w:t>(</w:t>
            </w:r>
            <w:r w:rsidR="00527F46" w:rsidRPr="004A60CA">
              <w:rPr>
                <w:rFonts w:ascii="Arial" w:hAnsi="Arial" w:cs="Arial"/>
                <w:sz w:val="18"/>
                <w:szCs w:val="18"/>
              </w:rPr>
              <w:t>10</w:t>
            </w:r>
            <w:r w:rsidRPr="004A60CA">
              <w:rPr>
                <w:rFonts w:ascii="Arial" w:hAnsi="Arial" w:cs="Arial"/>
                <w:sz w:val="18"/>
                <w:szCs w:val="18"/>
              </w:rPr>
              <w:t xml:space="preserve"> </w:t>
            </w:r>
            <w:proofErr w:type="spellStart"/>
            <w:r w:rsidRPr="004A60CA">
              <w:rPr>
                <w:rFonts w:ascii="Arial" w:hAnsi="Arial" w:cs="Arial"/>
                <w:sz w:val="18"/>
                <w:szCs w:val="18"/>
              </w:rPr>
              <w:t>mM</w:t>
            </w:r>
            <w:proofErr w:type="spellEnd"/>
            <w:r w:rsidR="00D50407" w:rsidRPr="004A60CA">
              <w:rPr>
                <w:rFonts w:ascii="Arial" w:hAnsi="Arial" w:cs="Arial"/>
                <w:sz w:val="18"/>
                <w:szCs w:val="18"/>
              </w:rPr>
              <w:t>)</w:t>
            </w:r>
          </w:p>
        </w:tc>
        <w:tc>
          <w:tcPr>
            <w:tcW w:w="1530" w:type="dxa"/>
            <w:tcBorders>
              <w:top w:val="single" w:sz="12" w:space="0" w:color="auto"/>
              <w:left w:val="single" w:sz="4" w:space="0" w:color="auto"/>
              <w:bottom w:val="single" w:sz="8" w:space="0" w:color="auto"/>
              <w:right w:val="single" w:sz="4" w:space="0" w:color="auto"/>
            </w:tcBorders>
            <w:shd w:val="clear" w:color="auto" w:fill="auto"/>
            <w:vAlign w:val="center"/>
          </w:tcPr>
          <w:p w14:paraId="30EFC596" w14:textId="0909889B" w:rsidR="0099010D" w:rsidRPr="004A60CA" w:rsidRDefault="00AB3D00" w:rsidP="004C7745">
            <w:pPr>
              <w:autoSpaceDE/>
              <w:autoSpaceDN/>
              <w:adjustRightInd/>
              <w:spacing w:line="240" w:lineRule="auto"/>
              <w:ind w:left="0"/>
              <w:jc w:val="center"/>
              <w:rPr>
                <w:rFonts w:ascii="Arial" w:hAnsi="Arial" w:cs="Arial"/>
                <w:sz w:val="18"/>
                <w:szCs w:val="18"/>
              </w:rPr>
            </w:pPr>
            <w:r w:rsidRPr="004A60CA">
              <w:rPr>
                <w:rFonts w:ascii="Arial" w:hAnsi="Arial" w:cs="Arial"/>
                <w:sz w:val="18"/>
                <w:szCs w:val="18"/>
              </w:rPr>
              <w:t>2,476,800</w:t>
            </w:r>
            <w:r w:rsidR="0099010D" w:rsidRPr="004A60CA">
              <w:rPr>
                <w:rFonts w:ascii="Arial" w:hAnsi="Arial" w:cs="Arial"/>
                <w:sz w:val="18"/>
                <w:szCs w:val="18"/>
              </w:rPr>
              <w:t>- gallons, single injection</w:t>
            </w:r>
          </w:p>
        </w:tc>
        <w:tc>
          <w:tcPr>
            <w:tcW w:w="1980" w:type="dxa"/>
            <w:tcBorders>
              <w:top w:val="single" w:sz="12" w:space="0" w:color="auto"/>
              <w:left w:val="single" w:sz="4" w:space="0" w:color="auto"/>
              <w:bottom w:val="single" w:sz="8" w:space="0" w:color="auto"/>
              <w:right w:val="single" w:sz="8" w:space="0" w:color="auto"/>
            </w:tcBorders>
            <w:shd w:val="clear" w:color="auto" w:fill="auto"/>
            <w:vAlign w:val="center"/>
          </w:tcPr>
          <w:p w14:paraId="797BE195" w14:textId="4DCA67FE" w:rsidR="0099010D" w:rsidRPr="004A60CA" w:rsidRDefault="00AB3D00" w:rsidP="004C7745">
            <w:pPr>
              <w:autoSpaceDE/>
              <w:autoSpaceDN/>
              <w:adjustRightInd/>
              <w:spacing w:line="240" w:lineRule="auto"/>
              <w:ind w:left="0"/>
              <w:jc w:val="center"/>
              <w:rPr>
                <w:rFonts w:ascii="Arial" w:hAnsi="Arial" w:cs="Arial"/>
                <w:sz w:val="18"/>
                <w:szCs w:val="18"/>
              </w:rPr>
            </w:pPr>
            <w:r w:rsidRPr="004A60CA">
              <w:rPr>
                <w:rFonts w:ascii="Arial" w:hAnsi="Arial" w:cs="Arial"/>
                <w:sz w:val="18"/>
                <w:szCs w:val="18"/>
              </w:rPr>
              <w:t>PT-INJ</w:t>
            </w:r>
          </w:p>
        </w:tc>
        <w:tc>
          <w:tcPr>
            <w:tcW w:w="2070" w:type="dxa"/>
            <w:tcBorders>
              <w:top w:val="single" w:sz="12" w:space="0" w:color="auto"/>
              <w:left w:val="single" w:sz="8" w:space="0" w:color="auto"/>
              <w:bottom w:val="single" w:sz="8" w:space="0" w:color="auto"/>
              <w:right w:val="single" w:sz="12" w:space="0" w:color="auto"/>
            </w:tcBorders>
            <w:vAlign w:val="center"/>
          </w:tcPr>
          <w:p w14:paraId="208A0605" w14:textId="6294A1FE" w:rsidR="0099010D" w:rsidRPr="008B0F36" w:rsidRDefault="008B0F36" w:rsidP="008B0F36">
            <w:pPr>
              <w:autoSpaceDE/>
              <w:autoSpaceDN/>
              <w:adjustRightInd/>
              <w:spacing w:line="240" w:lineRule="auto"/>
              <w:ind w:left="0"/>
              <w:jc w:val="center"/>
              <w:rPr>
                <w:rFonts w:ascii="Arial" w:hAnsi="Arial" w:cs="Arial"/>
                <w:sz w:val="18"/>
                <w:szCs w:val="18"/>
              </w:rPr>
            </w:pPr>
            <w:r w:rsidRPr="008B0F36">
              <w:rPr>
                <w:rFonts w:ascii="Arial" w:hAnsi="Arial" w:cs="Arial"/>
                <w:sz w:val="18"/>
                <w:szCs w:val="18"/>
              </w:rPr>
              <w:t>F-PT-01, F-PT-02, F-PT-03, F-PT-04, F-DW01, F-DW02, F-MW48</w:t>
            </w:r>
          </w:p>
        </w:tc>
      </w:tr>
      <w:tr w:rsidR="0099010D" w:rsidRPr="002D2076" w14:paraId="21DDD4FE" w14:textId="77777777" w:rsidTr="008B0F36">
        <w:trPr>
          <w:trHeight w:val="667"/>
        </w:trPr>
        <w:tc>
          <w:tcPr>
            <w:tcW w:w="1293" w:type="dxa"/>
            <w:tcBorders>
              <w:top w:val="single" w:sz="8" w:space="0" w:color="auto"/>
              <w:left w:val="single" w:sz="12" w:space="0" w:color="auto"/>
              <w:bottom w:val="single" w:sz="8" w:space="0" w:color="auto"/>
              <w:right w:val="single" w:sz="4" w:space="0" w:color="auto"/>
            </w:tcBorders>
            <w:shd w:val="clear" w:color="auto" w:fill="auto"/>
            <w:noWrap/>
            <w:vAlign w:val="center"/>
          </w:tcPr>
          <w:p w14:paraId="5CEA741F" w14:textId="416EC504" w:rsidR="0099010D" w:rsidRPr="00D50407" w:rsidRDefault="0036799C" w:rsidP="007F07EB">
            <w:pPr>
              <w:autoSpaceDE/>
              <w:autoSpaceDN/>
              <w:adjustRightInd/>
              <w:spacing w:line="240" w:lineRule="auto"/>
              <w:ind w:left="0"/>
              <w:jc w:val="center"/>
              <w:rPr>
                <w:rFonts w:ascii="Arial" w:hAnsi="Arial" w:cs="Arial"/>
                <w:sz w:val="18"/>
                <w:szCs w:val="18"/>
              </w:rPr>
            </w:pPr>
            <w:r w:rsidRPr="00D50407">
              <w:rPr>
                <w:rFonts w:ascii="Arial" w:hAnsi="Arial" w:cs="Arial"/>
                <w:sz w:val="18"/>
                <w:szCs w:val="18"/>
              </w:rPr>
              <w:t>Phase II Injection</w:t>
            </w:r>
          </w:p>
        </w:tc>
        <w:tc>
          <w:tcPr>
            <w:tcW w:w="2757"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048DB0F" w14:textId="324EE6D2" w:rsidR="00D50407" w:rsidRPr="004A60CA" w:rsidRDefault="00D50407" w:rsidP="00D50407">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Water from </w:t>
            </w:r>
            <w:r w:rsidR="00595B72" w:rsidRPr="004A60CA">
              <w:rPr>
                <w:rFonts w:ascii="Arial" w:hAnsi="Arial" w:cs="Arial"/>
                <w:sz w:val="18"/>
                <w:szCs w:val="18"/>
              </w:rPr>
              <w:t>F-</w:t>
            </w:r>
            <w:r w:rsidRPr="004A60CA">
              <w:rPr>
                <w:rFonts w:ascii="Arial" w:hAnsi="Arial" w:cs="Arial"/>
                <w:sz w:val="18"/>
                <w:szCs w:val="18"/>
              </w:rPr>
              <w:t>MW44</w:t>
            </w:r>
          </w:p>
          <w:p w14:paraId="060873C4" w14:textId="77777777" w:rsidR="00D50407" w:rsidRPr="004A60CA" w:rsidRDefault="00D50407" w:rsidP="00D50407">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Fructose (25 </w:t>
            </w:r>
            <w:proofErr w:type="spellStart"/>
            <w:r w:rsidRPr="004A60CA">
              <w:rPr>
                <w:rFonts w:ascii="Arial" w:hAnsi="Arial" w:cs="Arial"/>
                <w:sz w:val="18"/>
                <w:szCs w:val="18"/>
              </w:rPr>
              <w:t>mM</w:t>
            </w:r>
            <w:proofErr w:type="spellEnd"/>
            <w:r w:rsidRPr="004A60CA">
              <w:rPr>
                <w:rFonts w:ascii="Arial" w:hAnsi="Arial" w:cs="Arial"/>
                <w:sz w:val="18"/>
                <w:szCs w:val="18"/>
              </w:rPr>
              <w:t>)</w:t>
            </w:r>
          </w:p>
          <w:p w14:paraId="014569FF" w14:textId="65D4D01F" w:rsidR="00D50407" w:rsidRPr="004A60CA" w:rsidRDefault="00D50407" w:rsidP="00D50407">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Bicarbonate (</w:t>
            </w:r>
            <w:r w:rsidR="00527F46" w:rsidRPr="004A60CA">
              <w:rPr>
                <w:rFonts w:ascii="Arial" w:hAnsi="Arial" w:cs="Arial"/>
                <w:sz w:val="18"/>
                <w:szCs w:val="18"/>
              </w:rPr>
              <w:t>10</w:t>
            </w:r>
            <w:r w:rsidRPr="004A60CA">
              <w:rPr>
                <w:rFonts w:ascii="Arial" w:hAnsi="Arial" w:cs="Arial"/>
                <w:sz w:val="18"/>
                <w:szCs w:val="18"/>
              </w:rPr>
              <w:t xml:space="preserve"> </w:t>
            </w:r>
            <w:proofErr w:type="spellStart"/>
            <w:r w:rsidRPr="004A60CA">
              <w:rPr>
                <w:rFonts w:ascii="Arial" w:hAnsi="Arial" w:cs="Arial"/>
                <w:sz w:val="18"/>
                <w:szCs w:val="18"/>
              </w:rPr>
              <w:t>mM</w:t>
            </w:r>
            <w:proofErr w:type="spellEnd"/>
            <w:r w:rsidRPr="004A60CA">
              <w:rPr>
                <w:rFonts w:ascii="Arial" w:hAnsi="Arial" w:cs="Arial"/>
                <w:sz w:val="18"/>
                <w:szCs w:val="18"/>
              </w:rPr>
              <w:t>)</w:t>
            </w:r>
          </w:p>
          <w:p w14:paraId="2975ABA5" w14:textId="0F3649EE" w:rsidR="0099010D" w:rsidRPr="004A60CA" w:rsidRDefault="00D50407" w:rsidP="00563C2E">
            <w:pPr>
              <w:autoSpaceDE/>
              <w:autoSpaceDN/>
              <w:adjustRightInd/>
              <w:spacing w:after="60" w:line="240" w:lineRule="auto"/>
              <w:ind w:left="0"/>
              <w:jc w:val="center"/>
              <w:rPr>
                <w:rFonts w:ascii="Arial" w:hAnsi="Arial" w:cs="Arial"/>
                <w:sz w:val="18"/>
                <w:szCs w:val="18"/>
              </w:rPr>
            </w:pPr>
            <w:r w:rsidRPr="004A60CA">
              <w:rPr>
                <w:rFonts w:ascii="Arial" w:hAnsi="Arial" w:cs="Arial"/>
                <w:sz w:val="18"/>
                <w:szCs w:val="18"/>
              </w:rPr>
              <w:t xml:space="preserve">Chloride </w:t>
            </w:r>
            <w:r w:rsidR="00527F46" w:rsidRPr="004A60CA">
              <w:rPr>
                <w:rFonts w:ascii="Arial" w:hAnsi="Arial" w:cs="Arial"/>
                <w:sz w:val="18"/>
                <w:szCs w:val="18"/>
              </w:rPr>
              <w:t>(</w:t>
            </w:r>
            <w:r w:rsidR="00563C2E" w:rsidRPr="004A60CA">
              <w:rPr>
                <w:rFonts w:ascii="Arial" w:hAnsi="Arial" w:cs="Arial"/>
                <w:sz w:val="18"/>
                <w:szCs w:val="18"/>
              </w:rPr>
              <w:t>2.8</w:t>
            </w:r>
            <w:r w:rsidR="00527F46" w:rsidRPr="004A60CA">
              <w:rPr>
                <w:rFonts w:ascii="Arial" w:hAnsi="Arial" w:cs="Arial"/>
                <w:sz w:val="18"/>
                <w:szCs w:val="18"/>
              </w:rPr>
              <w:t xml:space="preserve"> </w:t>
            </w:r>
            <w:proofErr w:type="spellStart"/>
            <w:r w:rsidR="00527F46" w:rsidRPr="004A60CA">
              <w:rPr>
                <w:rFonts w:ascii="Arial" w:hAnsi="Arial" w:cs="Arial"/>
                <w:sz w:val="18"/>
                <w:szCs w:val="18"/>
              </w:rPr>
              <w:t>mM</w:t>
            </w:r>
            <w:proofErr w:type="spellEnd"/>
            <w:r w:rsidR="00527F46" w:rsidRPr="004A60CA">
              <w:rPr>
                <w:rFonts w:ascii="Arial" w:hAnsi="Arial" w:cs="Arial"/>
                <w:sz w:val="18"/>
                <w:szCs w:val="18"/>
              </w:rPr>
              <w:t>, or</w:t>
            </w:r>
            <w:r w:rsidR="002A4FCA" w:rsidRPr="004A60CA">
              <w:rPr>
                <w:rFonts w:ascii="Arial" w:hAnsi="Arial" w:cs="Arial"/>
                <w:sz w:val="18"/>
                <w:szCs w:val="18"/>
              </w:rPr>
              <w:t xml:space="preserve"> </w:t>
            </w:r>
            <w:r w:rsidRPr="004A60CA">
              <w:rPr>
                <w:rFonts w:ascii="Arial" w:hAnsi="Arial" w:cs="Arial"/>
                <w:sz w:val="18"/>
                <w:szCs w:val="18"/>
              </w:rPr>
              <w:t>100 mg/</w:t>
            </w:r>
            <w:r w:rsidR="0099010D" w:rsidRPr="004A60CA">
              <w:rPr>
                <w:rFonts w:ascii="Arial" w:hAnsi="Arial" w:cs="Arial"/>
                <w:sz w:val="18"/>
                <w:szCs w:val="18"/>
              </w:rPr>
              <w:t>L</w:t>
            </w:r>
            <w:r w:rsidR="004A60CA" w:rsidRPr="004A60CA">
              <w:rPr>
                <w:rFonts w:ascii="Arial" w:hAnsi="Arial" w:cs="Arial"/>
                <w:sz w:val="18"/>
                <w:szCs w:val="18"/>
              </w:rPr>
              <w:t xml:space="preserve"> as the anion</w:t>
            </w:r>
            <w:r w:rsidR="00527F46" w:rsidRPr="004A60CA">
              <w:rPr>
                <w:rFonts w:ascii="Arial" w:hAnsi="Arial" w:cs="Arial"/>
                <w:sz w:val="18"/>
                <w:szCs w:val="18"/>
              </w:rPr>
              <w:t>)</w:t>
            </w:r>
          </w:p>
        </w:tc>
        <w:tc>
          <w:tcPr>
            <w:tcW w:w="153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2469F60" w14:textId="30BEE4E3" w:rsidR="0099010D" w:rsidRPr="004A60CA" w:rsidRDefault="00AB3D00" w:rsidP="004C7745">
            <w:pPr>
              <w:autoSpaceDE/>
              <w:autoSpaceDN/>
              <w:adjustRightInd/>
              <w:spacing w:line="240" w:lineRule="auto"/>
              <w:ind w:left="0"/>
              <w:jc w:val="center"/>
              <w:rPr>
                <w:rFonts w:ascii="Arial" w:hAnsi="Arial" w:cs="Arial"/>
                <w:sz w:val="18"/>
                <w:szCs w:val="18"/>
              </w:rPr>
            </w:pPr>
            <w:r w:rsidRPr="004A60CA">
              <w:rPr>
                <w:rFonts w:ascii="Arial" w:hAnsi="Arial" w:cs="Arial"/>
                <w:sz w:val="18"/>
                <w:szCs w:val="18"/>
              </w:rPr>
              <w:t>147,000</w:t>
            </w:r>
            <w:r w:rsidR="0099010D" w:rsidRPr="004A60CA">
              <w:rPr>
                <w:rFonts w:ascii="Arial" w:hAnsi="Arial" w:cs="Arial"/>
                <w:sz w:val="18"/>
                <w:szCs w:val="18"/>
              </w:rPr>
              <w:t>- gallons, single injection</w:t>
            </w:r>
          </w:p>
        </w:tc>
        <w:tc>
          <w:tcPr>
            <w:tcW w:w="1980" w:type="dxa"/>
            <w:tcBorders>
              <w:top w:val="single" w:sz="8" w:space="0" w:color="auto"/>
              <w:left w:val="single" w:sz="4" w:space="0" w:color="auto"/>
              <w:bottom w:val="single" w:sz="8" w:space="0" w:color="auto"/>
              <w:right w:val="single" w:sz="8" w:space="0" w:color="auto"/>
            </w:tcBorders>
            <w:shd w:val="clear" w:color="auto" w:fill="auto"/>
            <w:vAlign w:val="center"/>
          </w:tcPr>
          <w:p w14:paraId="0A5CF5D4" w14:textId="265F9F80" w:rsidR="0099010D" w:rsidRPr="004A60CA" w:rsidRDefault="00AB3D00" w:rsidP="004C7745">
            <w:pPr>
              <w:autoSpaceDE/>
              <w:autoSpaceDN/>
              <w:adjustRightInd/>
              <w:spacing w:line="240" w:lineRule="auto"/>
              <w:ind w:left="0"/>
              <w:jc w:val="center"/>
              <w:rPr>
                <w:rFonts w:ascii="Arial" w:hAnsi="Arial" w:cs="Arial"/>
                <w:sz w:val="18"/>
                <w:szCs w:val="18"/>
              </w:rPr>
            </w:pPr>
            <w:r w:rsidRPr="004A60CA">
              <w:rPr>
                <w:rFonts w:ascii="Arial" w:hAnsi="Arial" w:cs="Arial"/>
                <w:sz w:val="18"/>
                <w:szCs w:val="18"/>
              </w:rPr>
              <w:t>PT-INJ</w:t>
            </w:r>
          </w:p>
        </w:tc>
        <w:tc>
          <w:tcPr>
            <w:tcW w:w="2070" w:type="dxa"/>
            <w:tcBorders>
              <w:top w:val="single" w:sz="8" w:space="0" w:color="auto"/>
              <w:left w:val="single" w:sz="8" w:space="0" w:color="auto"/>
              <w:bottom w:val="single" w:sz="8" w:space="0" w:color="auto"/>
              <w:right w:val="single" w:sz="12" w:space="0" w:color="auto"/>
            </w:tcBorders>
            <w:vAlign w:val="center"/>
          </w:tcPr>
          <w:p w14:paraId="2B4F723A" w14:textId="4D93616B" w:rsidR="0099010D" w:rsidRPr="008B0F36" w:rsidRDefault="008B0F36" w:rsidP="008B0F36">
            <w:pPr>
              <w:autoSpaceDE/>
              <w:autoSpaceDN/>
              <w:adjustRightInd/>
              <w:spacing w:line="240" w:lineRule="auto"/>
              <w:ind w:left="0"/>
              <w:jc w:val="center"/>
              <w:rPr>
                <w:rFonts w:ascii="Arial" w:hAnsi="Arial" w:cs="Arial"/>
                <w:sz w:val="18"/>
                <w:szCs w:val="18"/>
              </w:rPr>
            </w:pPr>
            <w:r w:rsidRPr="008B0F36">
              <w:rPr>
                <w:rFonts w:ascii="Arial" w:hAnsi="Arial" w:cs="Arial"/>
                <w:sz w:val="18"/>
                <w:szCs w:val="18"/>
              </w:rPr>
              <w:t>F-PT-01, F-PT-02, F-PT-03, F-PT-04, F-DW01, F-DW02, F-MW48</w:t>
            </w:r>
          </w:p>
        </w:tc>
      </w:tr>
    </w:tbl>
    <w:p w14:paraId="1060ECDE" w14:textId="77777777" w:rsidR="0073016C" w:rsidRDefault="0073016C" w:rsidP="0073016C">
      <w:pPr>
        <w:rPr>
          <w:b/>
        </w:rPr>
      </w:pPr>
    </w:p>
    <w:p w14:paraId="716BCC06" w14:textId="77777777" w:rsidR="0073016C" w:rsidRDefault="0073016C" w:rsidP="0073016C">
      <w:pPr>
        <w:rPr>
          <w:b/>
        </w:rPr>
      </w:pPr>
    </w:p>
    <w:p w14:paraId="71162CDB" w14:textId="1AA284EF" w:rsidR="00D43E34" w:rsidRDefault="00315C8D" w:rsidP="00D43E34">
      <w:pPr>
        <w:pStyle w:val="Heading2"/>
      </w:pPr>
      <w:bookmarkStart w:id="12" w:name="_Toc51849632"/>
      <w:r>
        <w:t>Work Plans and Health and Safety Plans</w:t>
      </w:r>
      <w:bookmarkEnd w:id="12"/>
    </w:p>
    <w:p w14:paraId="07CDAB60" w14:textId="39C01DE5" w:rsidR="00315C8D" w:rsidRDefault="00315C8D" w:rsidP="00315C8D">
      <w:r>
        <w:t xml:space="preserve">The Contractor will prepare a Drill Work Plan and Health &amp; Safety Plan for their drilling work, which </w:t>
      </w:r>
      <w:proofErr w:type="gramStart"/>
      <w:r>
        <w:t>will be reviewed</w:t>
      </w:r>
      <w:proofErr w:type="gramEnd"/>
      <w:r>
        <w:t xml:space="preserve"> by USACE according to the specifications in the Performance Work Statement. The Contractor will also prepare a </w:t>
      </w:r>
      <w:r w:rsidRPr="00315C8D">
        <w:t>Pilot Study Infrastructure Work Plan and Health &amp; Safety Plan</w:t>
      </w:r>
      <w:r>
        <w:t xml:space="preserve"> for all other work, which </w:t>
      </w:r>
      <w:proofErr w:type="gramStart"/>
      <w:r>
        <w:t>will be reviewed</w:t>
      </w:r>
      <w:proofErr w:type="gramEnd"/>
      <w:r>
        <w:t xml:space="preserve"> by USACE according to the specifications in the Performance Work Statement.</w:t>
      </w:r>
    </w:p>
    <w:p w14:paraId="1A47B3E2" w14:textId="77777777" w:rsidR="00315C8D" w:rsidRDefault="00315C8D" w:rsidP="00315C8D"/>
    <w:p w14:paraId="4BCCA8D6" w14:textId="5BED9075" w:rsidR="00315C8D" w:rsidRPr="00315C8D" w:rsidRDefault="00405317" w:rsidP="00405317">
      <w:r>
        <w:t xml:space="preserve">USACE has prepared this Work Plan to detail USACE work for this project, as well as to provide an overview of Contractor work. </w:t>
      </w:r>
      <w:r w:rsidR="00315C8D">
        <w:t xml:space="preserve">USACE will prepare a </w:t>
      </w:r>
      <w:r>
        <w:t xml:space="preserve">Project Safety and Occupational Health Plan (PSOHP) </w:t>
      </w:r>
      <w:r w:rsidR="00315C8D">
        <w:t>according to EMM</w:t>
      </w:r>
      <w:r>
        <w:t xml:space="preserve"> 385-1-1 and an Activity Hazard Analysis (AHA)</w:t>
      </w:r>
      <w:r w:rsidR="00782FA8">
        <w:t xml:space="preserve"> for work carried out by USACE employees</w:t>
      </w:r>
      <w:r>
        <w:t>.</w:t>
      </w:r>
    </w:p>
    <w:p w14:paraId="0EA8C268" w14:textId="01A1664E" w:rsidR="00315C8D" w:rsidRDefault="00141870" w:rsidP="00315C8D">
      <w:pPr>
        <w:pStyle w:val="Heading2"/>
      </w:pPr>
      <w:bookmarkStart w:id="13" w:name="_Toc51849633"/>
      <w:r>
        <w:t xml:space="preserve">Contractor </w:t>
      </w:r>
      <w:r w:rsidR="00315C8D">
        <w:t>Installation of 8-Inch Diameter Test Well</w:t>
      </w:r>
      <w:bookmarkEnd w:id="13"/>
    </w:p>
    <w:p w14:paraId="1C49233A" w14:textId="5FBE8355" w:rsidR="00C74015" w:rsidRPr="00C74015" w:rsidRDefault="00C74015" w:rsidP="00C74015">
      <w:r>
        <w:t>The Contractor to USACE</w:t>
      </w:r>
      <w:r w:rsidR="00A321BE">
        <w:t xml:space="preserve"> (Contractor) </w:t>
      </w:r>
      <w:r>
        <w:t xml:space="preserve">shall drill and install an 8-inch diameter well at the location shown </w:t>
      </w:r>
      <w:r w:rsidRPr="00B703A6">
        <w:t xml:space="preserve">on Figure </w:t>
      </w:r>
      <w:r w:rsidR="006771F5" w:rsidRPr="00B703A6">
        <w:t>2</w:t>
      </w:r>
      <w:r>
        <w:t xml:space="preserve">. The drilling and well installation </w:t>
      </w:r>
      <w:proofErr w:type="gramStart"/>
      <w:r>
        <w:t>must be completed</w:t>
      </w:r>
      <w:proofErr w:type="gramEnd"/>
      <w:r>
        <w:t xml:space="preserve"> within two weeks of drilling starting to prevent project delays.</w:t>
      </w:r>
    </w:p>
    <w:p w14:paraId="2EE82E68" w14:textId="64D7CFD1" w:rsidR="00C74015" w:rsidRDefault="00C74015" w:rsidP="00C74015">
      <w:pPr>
        <w:pStyle w:val="Heading3"/>
      </w:pPr>
      <w:bookmarkStart w:id="14" w:name="_Toc51849634"/>
      <w:r>
        <w:lastRenderedPageBreak/>
        <w:t xml:space="preserve">Site </w:t>
      </w:r>
      <w:r w:rsidR="00A321BE">
        <w:t>Preparation</w:t>
      </w:r>
      <w:bookmarkEnd w:id="14"/>
    </w:p>
    <w:p w14:paraId="37B77C3A" w14:textId="77777777" w:rsidR="00C74015" w:rsidRDefault="00C74015" w:rsidP="00C74015">
      <w:r>
        <w:t xml:space="preserve">The site is accessible by unimproved dirt roads and the work area is relatively level but will likely require some brush clearing. The Contractor will be responsible for verifying there is adequate space for the equipment and work to be completed. The Contractor shall coordinate with USACE if additional clearing or grading is required to install the well or for fructose/sodium bicarbonate tank and metering. No trees </w:t>
      </w:r>
      <w:proofErr w:type="gramStart"/>
      <w:r>
        <w:t>may be removed</w:t>
      </w:r>
      <w:proofErr w:type="gramEnd"/>
      <w:r>
        <w:t xml:space="preserve"> during the project. The Contractor may need to remove protective bollards surrounding nearby wells and will be responsible for replacing bollards when work is complete.</w:t>
      </w:r>
    </w:p>
    <w:p w14:paraId="464C6CB4" w14:textId="77777777" w:rsidR="00A321BE" w:rsidRDefault="00A321BE" w:rsidP="00C74015"/>
    <w:p w14:paraId="7A8CB6E4" w14:textId="5286D5DF" w:rsidR="00C74015" w:rsidRDefault="00C74015" w:rsidP="00C74015">
      <w:r>
        <w:t xml:space="preserve">USACE will complete the utility locates and the Navy dig permit. The Navy requires 30 days to complete the dig permit. USACE will need to be notified by the Contractor at least 30 days prior to drilling or </w:t>
      </w:r>
      <w:proofErr w:type="gramStart"/>
      <w:r>
        <w:t>earth work</w:t>
      </w:r>
      <w:proofErr w:type="gramEnd"/>
      <w:r>
        <w:t xml:space="preserve"> so</w:t>
      </w:r>
      <w:r w:rsidR="00A321BE">
        <w:t xml:space="preserve"> </w:t>
      </w:r>
      <w:r>
        <w:t>that additional utility locates/clearance can be completed.</w:t>
      </w:r>
    </w:p>
    <w:p w14:paraId="7AC92D47" w14:textId="51C4468E" w:rsidR="00A321BE" w:rsidRDefault="00A321BE" w:rsidP="00A321BE">
      <w:pPr>
        <w:pStyle w:val="Heading3"/>
      </w:pPr>
      <w:bookmarkStart w:id="15" w:name="_Toc51849635"/>
      <w:r>
        <w:t>Drilling</w:t>
      </w:r>
      <w:bookmarkEnd w:id="15"/>
    </w:p>
    <w:p w14:paraId="634575E8" w14:textId="6526BC39" w:rsidR="00A321BE" w:rsidRDefault="00A321BE" w:rsidP="00C74015">
      <w:r>
        <w:t>The Contractor shall drill a 12-inch diameter borehole up to 200 feet (</w:t>
      </w:r>
      <w:proofErr w:type="spellStart"/>
      <w:r>
        <w:t>ft</w:t>
      </w:r>
      <w:proofErr w:type="spellEnd"/>
      <w:r>
        <w:t>) below ground surface (</w:t>
      </w:r>
      <w:proofErr w:type="spellStart"/>
      <w:r>
        <w:t>bgs</w:t>
      </w:r>
      <w:proofErr w:type="spellEnd"/>
      <w:r>
        <w:t xml:space="preserve">). The lithology consists of very dense silts and sand with up to 4-inch diameter gravel and water level is approximately 130 </w:t>
      </w:r>
      <w:proofErr w:type="spellStart"/>
      <w:r>
        <w:t>ft</w:t>
      </w:r>
      <w:proofErr w:type="spellEnd"/>
      <w:r>
        <w:t xml:space="preserve"> </w:t>
      </w:r>
      <w:proofErr w:type="spellStart"/>
      <w:r>
        <w:t>bgs</w:t>
      </w:r>
      <w:proofErr w:type="spellEnd"/>
      <w:r>
        <w:t xml:space="preserve">. Only water </w:t>
      </w:r>
      <w:proofErr w:type="gramStart"/>
      <w:r>
        <w:t>may be used</w:t>
      </w:r>
      <w:proofErr w:type="gramEnd"/>
      <w:r>
        <w:t xml:space="preserve"> during drilling</w:t>
      </w:r>
      <w:r w:rsidR="00C900A9">
        <w:t>;</w:t>
      </w:r>
      <w:r>
        <w:t xml:space="preserve"> no mud or other additives. Water will be available from a hydrant located approximately two miles from the site. The driller will be responsible for transporting the water to the site. The driller must containerize all cuttings and water generated during drilling. No sampling </w:t>
      </w:r>
      <w:proofErr w:type="gramStart"/>
      <w:r>
        <w:t>will be completed</w:t>
      </w:r>
      <w:proofErr w:type="gramEnd"/>
      <w:r>
        <w:t xml:space="preserve"> during drilling.</w:t>
      </w:r>
    </w:p>
    <w:p w14:paraId="60132ADE" w14:textId="5B447E1A" w:rsidR="00A321BE" w:rsidRDefault="00A321BE" w:rsidP="00A321BE">
      <w:pPr>
        <w:pStyle w:val="Heading3"/>
      </w:pPr>
      <w:bookmarkStart w:id="16" w:name="_Toc51849636"/>
      <w:r>
        <w:t>Well Installation</w:t>
      </w:r>
      <w:bookmarkEnd w:id="16"/>
    </w:p>
    <w:p w14:paraId="185DC31F" w14:textId="69FF0889" w:rsidR="00A321BE" w:rsidRDefault="00A321BE" w:rsidP="00C74015">
      <w:r w:rsidRPr="00A321BE">
        <w:t xml:space="preserve">The Contractor will construct the well using 8-inch diameter schedule 80 PVC with 30 feet of machine slotted </w:t>
      </w:r>
      <w:proofErr w:type="gramStart"/>
      <w:r w:rsidRPr="00A321BE">
        <w:t>20 slot</w:t>
      </w:r>
      <w:proofErr w:type="gramEnd"/>
      <w:r w:rsidRPr="00A321BE">
        <w:t xml:space="preserve"> screen. A filter pack consisting of 10-20 Colorado Silica Sand or equivalent will be placed around the screen and extend 2 feet above the top of the screen. Centralizers </w:t>
      </w:r>
      <w:proofErr w:type="gramStart"/>
      <w:r w:rsidRPr="00A321BE">
        <w:t>will be placed</w:t>
      </w:r>
      <w:proofErr w:type="gramEnd"/>
      <w:r w:rsidRPr="00A321BE">
        <w:t xml:space="preserve"> at the top and bottom of the screen and every 20 feet on the casing. The filter pack </w:t>
      </w:r>
      <w:proofErr w:type="gramStart"/>
      <w:r w:rsidRPr="00A321BE">
        <w:t>will be settled</w:t>
      </w:r>
      <w:proofErr w:type="gramEnd"/>
      <w:r w:rsidRPr="00A321BE">
        <w:t xml:space="preserve"> using swabbing inside the well during construction. An annular seal will be placed above the filter pack and include 5 feet of coated time release bentonite pellets above the sand and grout from the top of the pellets to 20 feet from ground surface. A cement surface seal </w:t>
      </w:r>
      <w:proofErr w:type="gramStart"/>
      <w:r w:rsidRPr="00A321BE">
        <w:t>will be placed</w:t>
      </w:r>
      <w:proofErr w:type="gramEnd"/>
      <w:r w:rsidRPr="00A321BE">
        <w:t xml:space="preserve"> in the top 20 feet of the annulus. The surface completion will consist of a protective ste</w:t>
      </w:r>
      <w:r w:rsidR="00424D8F">
        <w:t>e</w:t>
      </w:r>
      <w:r w:rsidRPr="00A321BE">
        <w:t xml:space="preserve">l casing with a 2 </w:t>
      </w:r>
      <w:proofErr w:type="spellStart"/>
      <w:r w:rsidRPr="00A321BE">
        <w:t>ft</w:t>
      </w:r>
      <w:proofErr w:type="spellEnd"/>
      <w:r w:rsidRPr="00A321BE">
        <w:t xml:space="preserve"> by 2 </w:t>
      </w:r>
      <w:proofErr w:type="spellStart"/>
      <w:r w:rsidRPr="00A321BE">
        <w:t>ft</w:t>
      </w:r>
      <w:proofErr w:type="spellEnd"/>
      <w:r w:rsidRPr="00A321BE">
        <w:t xml:space="preserve"> cement pad and three bollards. The driller shall install two 1 ½ inch diameter stilling tubes to approximately 180 </w:t>
      </w:r>
      <w:proofErr w:type="spellStart"/>
      <w:r w:rsidRPr="00A321BE">
        <w:t>ft</w:t>
      </w:r>
      <w:proofErr w:type="spellEnd"/>
      <w:r w:rsidRPr="00A321BE">
        <w:t xml:space="preserve"> </w:t>
      </w:r>
      <w:proofErr w:type="spellStart"/>
      <w:r w:rsidRPr="00A321BE">
        <w:t>bgs</w:t>
      </w:r>
      <w:proofErr w:type="spellEnd"/>
      <w:r w:rsidRPr="00A321BE">
        <w:t xml:space="preserve"> to allow for the installation of monitoring equipment in the well casing.</w:t>
      </w:r>
      <w:r w:rsidR="00AB3D00">
        <w:t xml:space="preserve"> The driller will install the stilling tubes after well development is completed.</w:t>
      </w:r>
    </w:p>
    <w:p w14:paraId="3E45AE60" w14:textId="65ADBE1B" w:rsidR="00A321BE" w:rsidRDefault="00A321BE" w:rsidP="00A321BE">
      <w:pPr>
        <w:pStyle w:val="Heading3"/>
      </w:pPr>
      <w:bookmarkStart w:id="17" w:name="_Toc51849637"/>
      <w:r>
        <w:t>Investigation Derived Waste (IDW)</w:t>
      </w:r>
      <w:bookmarkEnd w:id="17"/>
    </w:p>
    <w:p w14:paraId="5A605FBD" w14:textId="0F3DA62A" w:rsidR="00A321BE" w:rsidRDefault="00A321BE" w:rsidP="00C74015">
      <w:r w:rsidRPr="00A321BE">
        <w:t xml:space="preserve">The driller shall containerize all IDW and separate the water and cuttings. The driller will transport the water to a treatment facility approximately ½ mile from the site. The driller will provide a filter </w:t>
      </w:r>
      <w:r w:rsidRPr="00A321BE">
        <w:lastRenderedPageBreak/>
        <w:t xml:space="preserve">to remove fines from the water and ensure no silt enters the treatment facility. </w:t>
      </w:r>
      <w:r w:rsidR="00AB3D00">
        <w:t xml:space="preserve">The cuttings </w:t>
      </w:r>
      <w:proofErr w:type="gramStart"/>
      <w:r w:rsidR="00AB3D00">
        <w:t>will be stockpiled on plastic sheeting and covered</w:t>
      </w:r>
      <w:proofErr w:type="gramEnd"/>
      <w:r w:rsidR="00AB3D00">
        <w:t xml:space="preserve">. </w:t>
      </w:r>
      <w:r w:rsidRPr="00A321BE">
        <w:t xml:space="preserve">USACE will characterize the cuttings and coordinate offsite disposal if necessary. It the cuttings </w:t>
      </w:r>
      <w:proofErr w:type="gramStart"/>
      <w:r w:rsidRPr="00A321BE">
        <w:t>are approved to be spread</w:t>
      </w:r>
      <w:proofErr w:type="gramEnd"/>
      <w:r w:rsidRPr="00A321BE">
        <w:t xml:space="preserve"> on site the driller will assist with spreading the cuttings on site.</w:t>
      </w:r>
    </w:p>
    <w:p w14:paraId="277CA404" w14:textId="2F5E1DE0" w:rsidR="00A321BE" w:rsidRDefault="00A321BE" w:rsidP="00A321BE">
      <w:pPr>
        <w:pStyle w:val="Heading3"/>
      </w:pPr>
      <w:bookmarkStart w:id="18" w:name="_Toc51849638"/>
      <w:r>
        <w:t>Well Development</w:t>
      </w:r>
      <w:bookmarkEnd w:id="18"/>
    </w:p>
    <w:p w14:paraId="123F751D" w14:textId="593CBA9E" w:rsidR="00A321BE" w:rsidRDefault="00A321BE" w:rsidP="00C74015">
      <w:r w:rsidRPr="00A321BE">
        <w:t xml:space="preserve">The driller shall develop the well to remove fines and improve the connection with the surrounding formation. The development shall include </w:t>
      </w:r>
      <w:proofErr w:type="gramStart"/>
      <w:r w:rsidRPr="00A321BE">
        <w:t>swabbing and bailing</w:t>
      </w:r>
      <w:proofErr w:type="gramEnd"/>
      <w:r w:rsidRPr="00A321BE">
        <w:t xml:space="preserve"> and pumping. The swabbing shall include swabbing each </w:t>
      </w:r>
      <w:r w:rsidR="00F4036E" w:rsidRPr="00A321BE">
        <w:t>five-foot</w:t>
      </w:r>
      <w:r w:rsidRPr="00A321BE">
        <w:t xml:space="preserve"> section of screen for a minimum of 15 minutes and recording the amount of material that collects in the bottom of the well after each 15 minutes. The volume and type of material removed from the well </w:t>
      </w:r>
      <w:proofErr w:type="gramStart"/>
      <w:r w:rsidRPr="00A321BE">
        <w:t>shall be documented</w:t>
      </w:r>
      <w:proofErr w:type="gramEnd"/>
      <w:r w:rsidRPr="00A321BE">
        <w:t xml:space="preserve">. Swabbing and bailing shall continue until less than 1-inch of material </w:t>
      </w:r>
      <w:proofErr w:type="gramStart"/>
      <w:r w:rsidRPr="00A321BE">
        <w:t>is brought in</w:t>
      </w:r>
      <w:proofErr w:type="gramEnd"/>
      <w:r w:rsidRPr="00A321BE">
        <w:t xml:space="preserve"> after 15 minutes of swabbing or after 8 hours of swabbing and bailing. </w:t>
      </w:r>
      <w:r w:rsidR="00AB3D00">
        <w:t>Material brought in d</w:t>
      </w:r>
      <w:r w:rsidR="00ED1359">
        <w:t xml:space="preserve">uring swabbing </w:t>
      </w:r>
      <w:proofErr w:type="gramStart"/>
      <w:r w:rsidR="00ED1359">
        <w:t>shall be bailed</w:t>
      </w:r>
      <w:proofErr w:type="gramEnd"/>
      <w:r w:rsidR="00ED1359">
        <w:t xml:space="preserve"> out when the sump is full. After swabbing is </w:t>
      </w:r>
      <w:proofErr w:type="gramStart"/>
      <w:r w:rsidR="00ED1359">
        <w:t>complete</w:t>
      </w:r>
      <w:proofErr w:type="gramEnd"/>
      <w:r w:rsidR="00ED1359">
        <w:t xml:space="preserve"> t</w:t>
      </w:r>
      <w:r w:rsidRPr="00A321BE">
        <w:t xml:space="preserve">he driller shall pump from within the screen. Development will include moving the pump through the screen and the pump </w:t>
      </w:r>
      <w:proofErr w:type="gramStart"/>
      <w:r w:rsidRPr="00A321BE">
        <w:t>should be turned off</w:t>
      </w:r>
      <w:proofErr w:type="gramEnd"/>
      <w:r w:rsidRPr="00A321BE">
        <w:t xml:space="preserve"> to allow the water column to flush back through the screen. An </w:t>
      </w:r>
      <w:proofErr w:type="spellStart"/>
      <w:r w:rsidRPr="00A321BE">
        <w:t>Imhoff</w:t>
      </w:r>
      <w:proofErr w:type="spellEnd"/>
      <w:r w:rsidRPr="00A321BE">
        <w:t xml:space="preserve"> cone </w:t>
      </w:r>
      <w:proofErr w:type="gramStart"/>
      <w:r w:rsidRPr="00A321BE">
        <w:t>will be used</w:t>
      </w:r>
      <w:proofErr w:type="gramEnd"/>
      <w:r w:rsidRPr="00A321BE">
        <w:t xml:space="preserve"> to measure the sand content in the discharge water and the pumping rate should be increased as the sand content in the discharge water decreases. Pumping shall continue until less than 1 mg/L of sediment </w:t>
      </w:r>
      <w:proofErr w:type="gramStart"/>
      <w:r w:rsidRPr="00A321BE">
        <w:t>is recorded</w:t>
      </w:r>
      <w:proofErr w:type="gramEnd"/>
      <w:r w:rsidRPr="00A321BE">
        <w:t xml:space="preserve"> in the discharge water or after a maximum of six hours of pumping. The driller will record the amount of sediment collected in the sump during pumping and remove </w:t>
      </w:r>
      <w:r w:rsidR="00F4036E" w:rsidRPr="00A321BE">
        <w:t>all</w:t>
      </w:r>
      <w:r w:rsidRPr="00A321BE">
        <w:t xml:space="preserve"> the sediment from the bottom of the well when pumping </w:t>
      </w:r>
      <w:proofErr w:type="gramStart"/>
      <w:r w:rsidRPr="00A321BE">
        <w:t>is completed</w:t>
      </w:r>
      <w:proofErr w:type="gramEnd"/>
      <w:r w:rsidRPr="00A321BE">
        <w:t>. All water generated during development shall be containerized and stored on site until USACE can coordinate disposal at the treatment plant located approximately ½ mile away. The drillers will be responsible for transporting the water to the treatment plant.</w:t>
      </w:r>
    </w:p>
    <w:p w14:paraId="4D6877AA" w14:textId="5BB6E6F4" w:rsidR="00A321BE" w:rsidRDefault="00A321BE" w:rsidP="00A321BE">
      <w:pPr>
        <w:pStyle w:val="Heading3"/>
      </w:pPr>
      <w:bookmarkStart w:id="19" w:name="_Toc51849639"/>
      <w:r>
        <w:t>Equipment</w:t>
      </w:r>
      <w:bookmarkEnd w:id="19"/>
    </w:p>
    <w:p w14:paraId="73ACF60E" w14:textId="630B80EA" w:rsidR="00A321BE" w:rsidRDefault="00A321BE" w:rsidP="00C74015">
      <w:r w:rsidRPr="00A321BE">
        <w:t>The Contractor shall provide a drill rig capable of drilling a 12-inch</w:t>
      </w:r>
      <w:r w:rsidR="00826C9D">
        <w:t xml:space="preserve"> diameter borehole to 200 </w:t>
      </w:r>
      <w:proofErr w:type="spellStart"/>
      <w:r w:rsidR="00826C9D">
        <w:t>ft</w:t>
      </w:r>
      <w:proofErr w:type="spellEnd"/>
      <w:r w:rsidRPr="00A321BE">
        <w:t xml:space="preserve"> </w:t>
      </w:r>
      <w:proofErr w:type="spellStart"/>
      <w:r w:rsidR="00826C9D">
        <w:t>bgs</w:t>
      </w:r>
      <w:proofErr w:type="spellEnd"/>
      <w:r w:rsidRPr="00A321BE">
        <w:t xml:space="preserve"> and installing the well within two weeks of drilling starting to prevent delays to the project. All drilling equipment shall be decontaminated prior to arriving on site and all well construction material must be new and free of contaminants.</w:t>
      </w:r>
    </w:p>
    <w:p w14:paraId="5681E96D" w14:textId="760B0C8C" w:rsidR="00A321BE" w:rsidRDefault="000F347B" w:rsidP="00A321BE">
      <w:pPr>
        <w:pStyle w:val="Heading3"/>
      </w:pPr>
      <w:bookmarkStart w:id="20" w:name="_Toc51849640"/>
      <w:r>
        <w:t>Personnel</w:t>
      </w:r>
      <w:bookmarkEnd w:id="20"/>
    </w:p>
    <w:p w14:paraId="37DD256C" w14:textId="02D38CC6" w:rsidR="000F347B" w:rsidRDefault="000F347B" w:rsidP="006771F5">
      <w:r>
        <w:t xml:space="preserve">The driller shall </w:t>
      </w:r>
      <w:proofErr w:type="gramStart"/>
      <w:r>
        <w:t>be licensed</w:t>
      </w:r>
      <w:proofErr w:type="gramEnd"/>
      <w:r>
        <w:t xml:space="preserve"> in the State of Washington and be experienced with installing 8-inch diameter wells in similar lithology. The driller and all personnel shall have up to date 40-hour HAZWOPER training. The drilling and construction must follow the WAC 173-160 requirements for drilling and installing wells. The driller will be responsible for filing start cards and well construction logs to the Washington State Department of Ecology. The USACE geologist will log the boring.</w:t>
      </w:r>
    </w:p>
    <w:p w14:paraId="7BE88A7B" w14:textId="5C5A6807" w:rsidR="000F347B" w:rsidRDefault="00141870" w:rsidP="000F347B">
      <w:pPr>
        <w:pStyle w:val="Heading2"/>
      </w:pPr>
      <w:bookmarkStart w:id="21" w:name="_Toc51849641"/>
      <w:r>
        <w:lastRenderedPageBreak/>
        <w:t xml:space="preserve">Contractor </w:t>
      </w:r>
      <w:r w:rsidR="000F347B">
        <w:t>Site Work</w:t>
      </w:r>
      <w:bookmarkEnd w:id="21"/>
    </w:p>
    <w:p w14:paraId="0E193E24" w14:textId="7984AAE1" w:rsidR="000F347B" w:rsidRPr="000F347B" w:rsidRDefault="000F347B" w:rsidP="000F347B">
      <w:r>
        <w:t>The Contractor shall complete earthwork necessary for the placement of tanks and equipment required for the injections. The location does not require tree cutting</w:t>
      </w:r>
      <w:r w:rsidR="001D1457">
        <w:t>,</w:t>
      </w:r>
      <w:r>
        <w:t xml:space="preserve"> which </w:t>
      </w:r>
      <w:proofErr w:type="gramStart"/>
      <w:r>
        <w:t>is not allowed</w:t>
      </w:r>
      <w:proofErr w:type="gramEnd"/>
      <w:r>
        <w:t xml:space="preserve"> for the project. The area is approximately 75 feet long by 20 feet wide. The approximate location </w:t>
      </w:r>
      <w:proofErr w:type="gramStart"/>
      <w:r>
        <w:t>is shown</w:t>
      </w:r>
      <w:proofErr w:type="gramEnd"/>
      <w:r>
        <w:t xml:space="preserve"> </w:t>
      </w:r>
      <w:r w:rsidRPr="00B703A6">
        <w:t xml:space="preserve">on Figure </w:t>
      </w:r>
      <w:r w:rsidR="00852BC0" w:rsidRPr="00B703A6">
        <w:t>2</w:t>
      </w:r>
      <w:r w:rsidRPr="00B703A6">
        <w:t>.</w:t>
      </w:r>
      <w:r>
        <w:t xml:space="preserve"> The earthwork will include clearing, grading and preparing suitable subgrade as needed for amendment tanks and metering system. The clearing will include removing brush, logs and rocks. No tree removal </w:t>
      </w:r>
      <w:proofErr w:type="gramStart"/>
      <w:r>
        <w:t>will be allowed</w:t>
      </w:r>
      <w:proofErr w:type="gramEnd"/>
      <w:r>
        <w:t xml:space="preserve">. All material removed must be placed on site in a location that does not obstruct access to existing roads or work areas. The Contractor will be responsible for determining the exact size of the area, grading necessary to level the area and type of rock, </w:t>
      </w:r>
      <w:proofErr w:type="spellStart"/>
      <w:r>
        <w:t>geofabric</w:t>
      </w:r>
      <w:proofErr w:type="spellEnd"/>
      <w:r>
        <w:t xml:space="preserve"> or other material necessary to create a suitable subgrade as needed. The Contractor shall also complete any clearing necessary to route water from F-MW44 to the injection well.</w:t>
      </w:r>
    </w:p>
    <w:p w14:paraId="2315959C" w14:textId="6E105CD3" w:rsidR="000F347B" w:rsidRDefault="00141870" w:rsidP="000F347B">
      <w:pPr>
        <w:pStyle w:val="Heading2"/>
      </w:pPr>
      <w:bookmarkStart w:id="22" w:name="_Toc51849642"/>
      <w:r>
        <w:t xml:space="preserve">Contractor </w:t>
      </w:r>
      <w:r w:rsidR="000F347B">
        <w:t>Equipment Connections</w:t>
      </w:r>
      <w:bookmarkEnd w:id="22"/>
    </w:p>
    <w:p w14:paraId="73EAB27F" w14:textId="38BC8EF3" w:rsidR="000F347B" w:rsidRDefault="000F347B" w:rsidP="000F347B">
      <w:pPr>
        <w:pStyle w:val="Heading3"/>
      </w:pPr>
      <w:bookmarkStart w:id="23" w:name="_Toc51849643"/>
      <w:r w:rsidRPr="000F347B">
        <w:t>F-EW-5 Plumbing Connection</w:t>
      </w:r>
      <w:bookmarkEnd w:id="23"/>
    </w:p>
    <w:p w14:paraId="39F15F79" w14:textId="54EE8EA1" w:rsidR="000F347B" w:rsidRDefault="000F347B" w:rsidP="000F347B">
      <w:r w:rsidRPr="000F347B">
        <w:t xml:space="preserve">The Contractor shall connect to the effluent water line from F-EW5 (shown </w:t>
      </w:r>
      <w:r w:rsidRPr="00B703A6">
        <w:t xml:space="preserve">on Figure </w:t>
      </w:r>
      <w:r w:rsidR="00852BC0" w:rsidRPr="00B703A6">
        <w:t>2</w:t>
      </w:r>
      <w:r w:rsidRPr="00B703A6">
        <w:t>).</w:t>
      </w:r>
      <w:r w:rsidRPr="000F347B">
        <w:t xml:space="preserve"> The Contractor shall coordinate with USACE and the Navy for access to F-EW5 and minimize disruptions to the operation F-EW5. The connection must allow a portion of F-EW5 effluent to </w:t>
      </w:r>
      <w:proofErr w:type="gramStart"/>
      <w:r w:rsidRPr="000F347B">
        <w:t>be routed</w:t>
      </w:r>
      <w:proofErr w:type="gramEnd"/>
      <w:r w:rsidRPr="000F347B">
        <w:t xml:space="preserve"> to the injection location and the remaining water to go to the treatment plant. The assumed constant flow rate out of F-EW5 is 180 </w:t>
      </w:r>
      <w:r w:rsidR="00826C9D">
        <w:t>gallons per minute (</w:t>
      </w:r>
      <w:proofErr w:type="spellStart"/>
      <w:r w:rsidRPr="000F347B">
        <w:t>gpm</w:t>
      </w:r>
      <w:proofErr w:type="spellEnd"/>
      <w:r w:rsidR="00826C9D">
        <w:t>)</w:t>
      </w:r>
      <w:r w:rsidRPr="000F347B">
        <w:t>. The Contractor must route the water to the mixing location and then the injection well and ensure the injection rate will remain constant. The piping or hose can remain above ground</w:t>
      </w:r>
      <w:r w:rsidR="00B70090">
        <w:t>;</w:t>
      </w:r>
      <w:r w:rsidRPr="000F347B">
        <w:t xml:space="preserve"> however</w:t>
      </w:r>
      <w:r w:rsidR="00B70090">
        <w:t>,</w:t>
      </w:r>
      <w:r w:rsidRPr="000F347B">
        <w:t xml:space="preserve"> it will cross at least one access road that must remain open. The Contractor shall plumb the injection piping or hose into the injection well while still allowing access for water level monitoring and the ability to lock the wellhead when not in use.</w:t>
      </w:r>
    </w:p>
    <w:p w14:paraId="4E2F1ED5" w14:textId="656B2D6B" w:rsidR="000F347B" w:rsidRDefault="000F347B" w:rsidP="000F347B">
      <w:pPr>
        <w:pStyle w:val="Heading3"/>
      </w:pPr>
      <w:bookmarkStart w:id="24" w:name="_Toc51849644"/>
      <w:r>
        <w:t>Electrical Connection</w:t>
      </w:r>
      <w:bookmarkEnd w:id="24"/>
    </w:p>
    <w:p w14:paraId="0DCEB62A" w14:textId="3E876060" w:rsidR="000F347B" w:rsidRDefault="000F347B" w:rsidP="000F347B">
      <w:r>
        <w:t>The Contractor shall provide power to the equipment used for the injections including pumps, mixing equipment and other miscellaneous equipment required for the injections. The Contractor shall determine the electrical load required and components necessary. The Contractor may connect to existing underground power at the site. The Contractor will be required to coordinate with USACE, the Navy and local utilities to use the existing power on site. The Contractor must use qualified electricians, per paragraph 1.6.8, for all design and work and follow appropriate electrical codes and standards.</w:t>
      </w:r>
    </w:p>
    <w:p w14:paraId="201868E3" w14:textId="673EB4EB" w:rsidR="000F347B" w:rsidRDefault="000F347B" w:rsidP="000F347B">
      <w:pPr>
        <w:pStyle w:val="Heading2"/>
      </w:pPr>
      <w:bookmarkStart w:id="25" w:name="_Toc51849645"/>
      <w:r>
        <w:lastRenderedPageBreak/>
        <w:t>Injection Equipment</w:t>
      </w:r>
      <w:bookmarkEnd w:id="25"/>
    </w:p>
    <w:p w14:paraId="4EEAB05F" w14:textId="0ED8312C" w:rsidR="000F347B" w:rsidRPr="00B703A6" w:rsidRDefault="000F347B" w:rsidP="000F347B">
      <w:r>
        <w:t xml:space="preserve">The Contractor will provide all equipment necessary to complete the injections. The Contractor will determine the equipment necessary to complete the nutrient injections based on the design requirements </w:t>
      </w:r>
      <w:r w:rsidRPr="00B703A6">
        <w:t xml:space="preserve">described in </w:t>
      </w:r>
      <w:r w:rsidR="007B7005" w:rsidRPr="00B703A6">
        <w:t>section</w:t>
      </w:r>
      <w:r w:rsidRPr="00B703A6">
        <w:t xml:space="preserve">s </w:t>
      </w:r>
      <w:r w:rsidR="007B7005" w:rsidRPr="00B703A6">
        <w:t>4</w:t>
      </w:r>
      <w:r w:rsidRPr="00B703A6">
        <w:t xml:space="preserve">.7 and </w:t>
      </w:r>
      <w:r w:rsidR="007B7005" w:rsidRPr="00B703A6">
        <w:t>4</w:t>
      </w:r>
      <w:r w:rsidRPr="00B703A6">
        <w:t xml:space="preserve">.8. The Contractor will provide a design in the work plan that lists </w:t>
      </w:r>
      <w:r w:rsidR="00F4036E" w:rsidRPr="00B703A6">
        <w:t>all</w:t>
      </w:r>
      <w:r w:rsidRPr="00B703A6">
        <w:t xml:space="preserve"> the equipment and specifications for the equipment. The equipment will include:</w:t>
      </w:r>
    </w:p>
    <w:p w14:paraId="1C7D08C0" w14:textId="7E15F60C" w:rsidR="000F347B" w:rsidRPr="00B703A6" w:rsidRDefault="000F347B" w:rsidP="000F347B">
      <w:pPr>
        <w:pStyle w:val="ListParagraph"/>
        <w:numPr>
          <w:ilvl w:val="0"/>
          <w:numId w:val="5"/>
        </w:numPr>
      </w:pPr>
      <w:r w:rsidRPr="00B703A6">
        <w:t>Buffer System – A mixing, storage and metering system for dissolving sodium bicarbonate into solution and then metering it into the injected solution. The metering rate needs to be adjustable so that the final injected bicarbonate concentration remains ~ constant even if the injection rate changes during the Phase I and Phase II injections.</w:t>
      </w:r>
    </w:p>
    <w:p w14:paraId="03C5783C" w14:textId="661BC219" w:rsidR="000F347B" w:rsidRPr="00B703A6" w:rsidRDefault="000F347B" w:rsidP="000F347B">
      <w:pPr>
        <w:pStyle w:val="ListParagraph"/>
        <w:numPr>
          <w:ilvl w:val="0"/>
          <w:numId w:val="5"/>
        </w:numPr>
      </w:pPr>
      <w:r w:rsidRPr="00B703A6">
        <w:t xml:space="preserve">Fructose Injection System – A storage and metering system to inject fructose at the required rate per </w:t>
      </w:r>
      <w:r w:rsidR="007B7005" w:rsidRPr="00B703A6">
        <w:t xml:space="preserve">sections 4.7 and 4.8 </w:t>
      </w:r>
      <w:r w:rsidRPr="00B703A6">
        <w:t>into the injected water and record the rate of injection. The metering rate needs to be adjustable so that the final injected fructose concentration remains ~ constant even if the injection rate changes during the Phase I and Phase II injections.</w:t>
      </w:r>
    </w:p>
    <w:p w14:paraId="49A2380A" w14:textId="0E24A448" w:rsidR="000F347B" w:rsidRPr="00B703A6" w:rsidRDefault="000F347B" w:rsidP="000F347B">
      <w:pPr>
        <w:pStyle w:val="ListParagraph"/>
        <w:numPr>
          <w:ilvl w:val="0"/>
          <w:numId w:val="5"/>
        </w:numPr>
      </w:pPr>
      <w:r w:rsidRPr="00B703A6">
        <w:t xml:space="preserve">Injection Sampling Port – Piping and </w:t>
      </w:r>
      <w:proofErr w:type="gramStart"/>
      <w:r w:rsidRPr="00B703A6">
        <w:t>injection sample port equipment</w:t>
      </w:r>
      <w:proofErr w:type="gramEnd"/>
      <w:r w:rsidRPr="00B703A6">
        <w:t xml:space="preserve"> and flow meter at the wellhead to allow for sampling the injected solution.</w:t>
      </w:r>
    </w:p>
    <w:p w14:paraId="45B94B68" w14:textId="5389C2D4" w:rsidR="000F347B" w:rsidRDefault="000F347B" w:rsidP="000F347B">
      <w:pPr>
        <w:pStyle w:val="ListParagraph"/>
        <w:numPr>
          <w:ilvl w:val="0"/>
          <w:numId w:val="5"/>
        </w:numPr>
      </w:pPr>
      <w:r w:rsidRPr="00B703A6">
        <w:t xml:space="preserve">Monitoring Equipment – Flow meters on each component of the injection system including F-EW5, F-MW44, fructose and sodium bicarbonate that can read both real time and total volumes injected. The flow meters </w:t>
      </w:r>
      <w:proofErr w:type="gramStart"/>
      <w:r w:rsidRPr="00B703A6">
        <w:t>must be rated</w:t>
      </w:r>
      <w:proofErr w:type="gramEnd"/>
      <w:r w:rsidRPr="00B703A6">
        <w:t xml:space="preserve"> for the injection ranges, specified in </w:t>
      </w:r>
      <w:r w:rsidR="007B7005" w:rsidRPr="00B703A6">
        <w:t>sections 4.7 and 4.8</w:t>
      </w:r>
      <w:r w:rsidRPr="00B703A6">
        <w:t>, and</w:t>
      </w:r>
      <w:r>
        <w:t xml:space="preserve"> the viscosity of the material it will be measuring.</w:t>
      </w:r>
    </w:p>
    <w:p w14:paraId="708EABEC" w14:textId="45F69504" w:rsidR="000F347B" w:rsidRDefault="00FD653A" w:rsidP="000F347B">
      <w:pPr>
        <w:pStyle w:val="ListParagraph"/>
        <w:numPr>
          <w:ilvl w:val="0"/>
          <w:numId w:val="5"/>
        </w:numPr>
      </w:pPr>
      <w:bookmarkStart w:id="26" w:name="_Hlk51310837"/>
      <w:r w:rsidRPr="00FD653A">
        <w:t xml:space="preserve">F-MW44 Pump and Equipment – A submersible pump capable of continuously operating at 1-15 </w:t>
      </w:r>
      <w:proofErr w:type="spellStart"/>
      <w:r w:rsidRPr="00FD653A">
        <w:t>gpm</w:t>
      </w:r>
      <w:proofErr w:type="spellEnd"/>
      <w:r w:rsidRPr="00FD653A">
        <w:t xml:space="preserve"> at a depth of 200 </w:t>
      </w:r>
      <w:proofErr w:type="spellStart"/>
      <w:r w:rsidRPr="00FD653A">
        <w:t>ft</w:t>
      </w:r>
      <w:proofErr w:type="spellEnd"/>
      <w:r w:rsidRPr="00FD653A">
        <w:t xml:space="preserve"> and the necessary controllers and tubing to pump water from F-MW44 to tanks supplied by USACE. Approximately 18,000 to 21,000 gallons of water from F-MW44 </w:t>
      </w:r>
      <w:proofErr w:type="gramStart"/>
      <w:r w:rsidRPr="00FD653A">
        <w:t>will be staged on site and injected during Phase II</w:t>
      </w:r>
      <w:proofErr w:type="gramEnd"/>
      <w:r w:rsidRPr="00FD653A">
        <w:t>.</w:t>
      </w:r>
    </w:p>
    <w:bookmarkEnd w:id="26"/>
    <w:p w14:paraId="3425902A" w14:textId="29CB7D24" w:rsidR="000F347B" w:rsidRDefault="000F347B" w:rsidP="006F01D2">
      <w:pPr>
        <w:pStyle w:val="ListParagraph"/>
        <w:numPr>
          <w:ilvl w:val="0"/>
          <w:numId w:val="5"/>
        </w:numPr>
      </w:pPr>
      <w:r>
        <w:t>Automatic shutoff - A high water switch in the injection well that turns</w:t>
      </w:r>
      <w:r w:rsidR="006F01D2" w:rsidRPr="006F01D2">
        <w:t xml:space="preserve"> the system off if water level in the injection well is less than 10 feet below ground surface</w:t>
      </w:r>
    </w:p>
    <w:p w14:paraId="2C41C2BF" w14:textId="72709BCA" w:rsidR="004E6E36" w:rsidRDefault="00141870" w:rsidP="004E6E36">
      <w:pPr>
        <w:pStyle w:val="Heading2"/>
      </w:pPr>
      <w:bookmarkStart w:id="27" w:name="_Toc51849646"/>
      <w:r>
        <w:t xml:space="preserve">Contractor </w:t>
      </w:r>
      <w:r w:rsidR="004E6E36">
        <w:t>Proof of Operability</w:t>
      </w:r>
      <w:bookmarkEnd w:id="27"/>
    </w:p>
    <w:p w14:paraId="10AF9C7D" w14:textId="1F768E22" w:rsidR="009A3B4A" w:rsidRDefault="009A3B4A" w:rsidP="009A3B4A">
      <w:r>
        <w:t xml:space="preserve">The Contractor shall operate the system with only water to demonstrate the system performs as designed prior to the injection of amended water. The Contractor shall install all components necessary for the injections and run the injection system at the designed flow rates for ratios of fructose, sodium bicarbonate and water. Water </w:t>
      </w:r>
      <w:r w:rsidR="00FD4B43">
        <w:t xml:space="preserve">(from EW-5) </w:t>
      </w:r>
      <w:r>
        <w:t xml:space="preserve">will be used instead of fructose and sodium bicarbonate during the proof of operability and the proof of operability test need only be performed briefly (e.g. an hour or two as needed). The Contractor must show USACE how to adjust the flow rates and record the flow rate of each injection component. The proof of operability test should simulate how to operate the system </w:t>
      </w:r>
      <w:proofErr w:type="gramStart"/>
      <w:r>
        <w:t>during</w:t>
      </w:r>
      <w:proofErr w:type="gramEnd"/>
      <w:r>
        <w:t>:</w:t>
      </w:r>
    </w:p>
    <w:p w14:paraId="3C132334" w14:textId="506B8FC5" w:rsidR="009A3B4A" w:rsidRDefault="009A3B4A" w:rsidP="009A3B4A">
      <w:pPr>
        <w:pStyle w:val="ListParagraph"/>
        <w:numPr>
          <w:ilvl w:val="0"/>
          <w:numId w:val="6"/>
        </w:numPr>
      </w:pPr>
      <w:r>
        <w:lastRenderedPageBreak/>
        <w:t>Phase I, i.e. using metering equipment to meter water (water is stand in for fructose and sodium bicarbonate solution during proof of operability test) into flowing F-EW5 water for injection; and during:</w:t>
      </w:r>
    </w:p>
    <w:p w14:paraId="453A59C8" w14:textId="2F15205C" w:rsidR="009A3B4A" w:rsidRDefault="009A3B4A" w:rsidP="009A3B4A">
      <w:pPr>
        <w:pStyle w:val="ListParagraph"/>
        <w:numPr>
          <w:ilvl w:val="0"/>
          <w:numId w:val="6"/>
        </w:numPr>
      </w:pPr>
      <w:r>
        <w:t>Phase II, i.e. using pump and equipment installed at F-MW44 to convey F-MW44 groundwater to pilot test area, combine F-MW44 groundwater with F-EW5 groundwater, and use metering equipment to meter water (again, water is stand in for fructose and sodium bicarbonate solution during proof of operability test) into the combined F-MW44 and F-EW5 flow for injection.</w:t>
      </w:r>
    </w:p>
    <w:p w14:paraId="61A86D95" w14:textId="77777777" w:rsidR="009A3B4A" w:rsidRDefault="009A3B4A" w:rsidP="009A3B4A">
      <w:pPr>
        <w:pStyle w:val="ListParagraph"/>
        <w:ind w:left="2160"/>
      </w:pPr>
    </w:p>
    <w:p w14:paraId="2E41C57B" w14:textId="6A9329F7" w:rsidR="004E6E36" w:rsidRDefault="009A3B4A" w:rsidP="009A3B4A">
      <w:r>
        <w:t xml:space="preserve">The Contractor’s proof of operability test shall provide USACE personnel with training required to turn on the system (i.e. begin an injection) and to turn off the system when the injections are complete. F-EW5 groundwater </w:t>
      </w:r>
      <w:proofErr w:type="gramStart"/>
      <w:r>
        <w:t>shall be used</w:t>
      </w:r>
      <w:proofErr w:type="gramEnd"/>
      <w:r>
        <w:t xml:space="preserve"> for the proof of operability test and the test should occur only as long as needed to simulate Phase I and II to ensure operability and for USACE personnel training completion. Any F-EW5 groundwater remaining in the tanks at the conclusion of the operability </w:t>
      </w:r>
      <w:proofErr w:type="gramStart"/>
      <w:r>
        <w:t>should be collected in the bicarbonate tank and used subsequently to prepare the bicarbonate solution, thus leaving the fructose tank empty and ready to receive the fructose material for Phase I</w:t>
      </w:r>
      <w:proofErr w:type="gramEnd"/>
      <w:r>
        <w:t>.</w:t>
      </w:r>
    </w:p>
    <w:p w14:paraId="67EF5432" w14:textId="565620C2" w:rsidR="009A3B4A" w:rsidRDefault="009A3B4A" w:rsidP="009A3B4A">
      <w:pPr>
        <w:pStyle w:val="Heading2"/>
      </w:pPr>
      <w:bookmarkStart w:id="28" w:name="_Toc51849647"/>
      <w:r>
        <w:t>Phase I Injection</w:t>
      </w:r>
      <w:bookmarkEnd w:id="28"/>
    </w:p>
    <w:p w14:paraId="0C34FD8A" w14:textId="417100FB" w:rsidR="009A3B4A" w:rsidRPr="00E60002" w:rsidRDefault="009A3B4A" w:rsidP="009A3B4A">
      <w:r w:rsidRPr="00E60002">
        <w:t>The Phase I injection will involve injecting fructose- and bicarbonate-amended water</w:t>
      </w:r>
      <w:r w:rsidR="00D856FE" w:rsidRPr="00E60002">
        <w:t xml:space="preserve"> </w:t>
      </w:r>
      <w:r w:rsidRPr="00E60002">
        <w:t xml:space="preserve">into the aquifer to stimulate growth of RDX degrading microbes. </w:t>
      </w:r>
      <w:r w:rsidR="00D856FE" w:rsidRPr="00E60002">
        <w:t xml:space="preserve">The water used will originate from well </w:t>
      </w:r>
      <w:r w:rsidR="00527F46" w:rsidRPr="00E60002">
        <w:t>F-</w:t>
      </w:r>
      <w:r w:rsidR="00D856FE" w:rsidRPr="00E60002">
        <w:t xml:space="preserve">EW5. </w:t>
      </w:r>
      <w:r w:rsidRPr="00E60002">
        <w:t xml:space="preserve">Phase </w:t>
      </w:r>
      <w:r w:rsidR="00315C8D" w:rsidRPr="00E60002">
        <w:t>I</w:t>
      </w:r>
      <w:r w:rsidRPr="00E60002">
        <w:t xml:space="preserve"> is expected to begin </w:t>
      </w:r>
      <w:r w:rsidR="00B50997" w:rsidRPr="00E60002">
        <w:t xml:space="preserve">in </w:t>
      </w:r>
      <w:r w:rsidR="00BC137A">
        <w:t>October</w:t>
      </w:r>
      <w:r w:rsidR="00B50997" w:rsidRPr="00E60002">
        <w:t xml:space="preserve"> 2021</w:t>
      </w:r>
      <w:r w:rsidRPr="00E60002">
        <w:t xml:space="preserve"> due to weather constraints and regulatory review of study. </w:t>
      </w:r>
      <w:r w:rsidR="00B50997" w:rsidRPr="00E60002">
        <w:t xml:space="preserve">The Phase I </w:t>
      </w:r>
      <w:r w:rsidR="00D856FE" w:rsidRPr="00E60002">
        <w:t>injection is expected to last 43 calendar days</w:t>
      </w:r>
      <w:r w:rsidR="00045E6F">
        <w:t>;</w:t>
      </w:r>
      <w:r w:rsidR="00D856FE" w:rsidRPr="00E60002">
        <w:t xml:space="preserve"> however</w:t>
      </w:r>
      <w:r w:rsidR="00045E6F">
        <w:t>,</w:t>
      </w:r>
      <w:r w:rsidR="00D856FE" w:rsidRPr="00E60002">
        <w:t xml:space="preserve"> the time may vary depending on the injection rate.</w:t>
      </w:r>
      <w:r w:rsidR="00B8689F" w:rsidRPr="00E60002">
        <w:t xml:space="preserve"> Phase </w:t>
      </w:r>
      <w:proofErr w:type="gramStart"/>
      <w:r w:rsidR="00B8689F" w:rsidRPr="00E60002">
        <w:t>I</w:t>
      </w:r>
      <w:proofErr w:type="gramEnd"/>
      <w:r w:rsidR="00B8689F" w:rsidRPr="00E60002">
        <w:t xml:space="preserve"> monitoring and sampling is expected to last 90 calendar days</w:t>
      </w:r>
      <w:r w:rsidR="00B50997" w:rsidRPr="00E60002">
        <w:t xml:space="preserve"> after the injection is completed</w:t>
      </w:r>
      <w:r w:rsidR="00B8689F" w:rsidRPr="00E60002">
        <w:t>.</w:t>
      </w:r>
    </w:p>
    <w:p w14:paraId="2D007D6C" w14:textId="5F46C3DB" w:rsidR="000F347B" w:rsidRPr="00E60002" w:rsidRDefault="00141870" w:rsidP="00315C8D">
      <w:pPr>
        <w:pStyle w:val="Heading3"/>
      </w:pPr>
      <w:bookmarkStart w:id="29" w:name="_Toc51849648"/>
      <w:r w:rsidRPr="00E60002">
        <w:t xml:space="preserve">Contractor </w:t>
      </w:r>
      <w:r w:rsidR="00315C8D" w:rsidRPr="00E60002">
        <w:t xml:space="preserve">Purchase and </w:t>
      </w:r>
      <w:r w:rsidRPr="00E60002">
        <w:t>R</w:t>
      </w:r>
      <w:r w:rsidR="00315C8D" w:rsidRPr="00E60002">
        <w:t xml:space="preserve">eceipt of </w:t>
      </w:r>
      <w:r w:rsidRPr="00E60002">
        <w:t>F</w:t>
      </w:r>
      <w:r w:rsidR="00315C8D" w:rsidRPr="00E60002">
        <w:t xml:space="preserve">ructose and </w:t>
      </w:r>
      <w:r w:rsidRPr="00E60002">
        <w:t>B</w:t>
      </w:r>
      <w:r w:rsidR="00315C8D" w:rsidRPr="00E60002">
        <w:t>icarbonate</w:t>
      </w:r>
      <w:bookmarkEnd w:id="29"/>
    </w:p>
    <w:p w14:paraId="00BEA65A" w14:textId="085272A2" w:rsidR="000F347B" w:rsidRPr="00E60002" w:rsidRDefault="00315C8D" w:rsidP="000F347B">
      <w:r w:rsidRPr="00E60002">
        <w:t>The Contractor shall purchase 8,000 gallons of 42% high fructose corn syrup that meets the requirements in the attached fructose requirement. The Contractor shall purchase 13,900 pounds of sodium bicarbonate (NaHCO3). The Contractor will be responsible for delivery and storage of the fructose and sodium bicarbonate. The Contractor will ensure the delivery vehicles can access the site and transfer the chemicals to the on-site storage. The Contractor shall follow all applicable laws for storing chemicals, proper labeling and approval from the Navy for storing the chemicals on the site.</w:t>
      </w:r>
    </w:p>
    <w:p w14:paraId="49DD829F" w14:textId="63FFDD2B" w:rsidR="00315C8D" w:rsidRPr="00E60002" w:rsidRDefault="00141870" w:rsidP="00315C8D">
      <w:pPr>
        <w:pStyle w:val="Heading3"/>
      </w:pPr>
      <w:bookmarkStart w:id="30" w:name="_Toc51849649"/>
      <w:r w:rsidRPr="00E60002">
        <w:t xml:space="preserve">Contractor </w:t>
      </w:r>
      <w:r w:rsidR="00315C8D" w:rsidRPr="00E60002">
        <w:t xml:space="preserve">Fructose and </w:t>
      </w:r>
      <w:r w:rsidRPr="00E60002">
        <w:t>S</w:t>
      </w:r>
      <w:r w:rsidR="00315C8D" w:rsidRPr="00E60002">
        <w:t xml:space="preserve">odium </w:t>
      </w:r>
      <w:r w:rsidRPr="00E60002">
        <w:t>B</w:t>
      </w:r>
      <w:r w:rsidR="00315C8D" w:rsidRPr="00E60002">
        <w:t xml:space="preserve">icarbonate </w:t>
      </w:r>
      <w:r w:rsidRPr="00E60002">
        <w:t>M</w:t>
      </w:r>
      <w:r w:rsidR="00315C8D" w:rsidRPr="00E60002">
        <w:t>etering</w:t>
      </w:r>
      <w:bookmarkEnd w:id="30"/>
    </w:p>
    <w:p w14:paraId="587CE156" w14:textId="49866337" w:rsidR="00315C8D" w:rsidRDefault="00315C8D" w:rsidP="00315C8D">
      <w:r w:rsidRPr="00E60002">
        <w:t xml:space="preserve">The Contractor shall install all components necessary to meter fructose to achieve 25 </w:t>
      </w:r>
      <w:proofErr w:type="spellStart"/>
      <w:r w:rsidRPr="00E60002">
        <w:t>millimolar</w:t>
      </w:r>
      <w:proofErr w:type="spellEnd"/>
      <w:r w:rsidRPr="00E60002">
        <w:t xml:space="preserve"> (</w:t>
      </w:r>
      <w:proofErr w:type="spellStart"/>
      <w:r w:rsidRPr="00E60002">
        <w:t>mM</w:t>
      </w:r>
      <w:proofErr w:type="spellEnd"/>
      <w:r w:rsidRPr="00E60002">
        <w:t xml:space="preserve">) fructose injection concentration and sodium bicarbonate injection concentration of 10 </w:t>
      </w:r>
      <w:proofErr w:type="spellStart"/>
      <w:r w:rsidRPr="00E60002">
        <w:t>mM</w:t>
      </w:r>
      <w:proofErr w:type="spellEnd"/>
      <w:r w:rsidRPr="00E60002">
        <w:t xml:space="preserve"> such that the water injected into the injection well during Phase I is 25 </w:t>
      </w:r>
      <w:proofErr w:type="spellStart"/>
      <w:r w:rsidRPr="00E60002">
        <w:t>mM</w:t>
      </w:r>
      <w:proofErr w:type="spellEnd"/>
      <w:r w:rsidRPr="00E60002">
        <w:t xml:space="preserve"> fructose and 10 </w:t>
      </w:r>
      <w:proofErr w:type="spellStart"/>
      <w:r w:rsidRPr="00E60002">
        <w:t>mM</w:t>
      </w:r>
      <w:proofErr w:type="spellEnd"/>
      <w:r w:rsidRPr="00E60002">
        <w:t xml:space="preserve"> </w:t>
      </w:r>
      <w:r w:rsidRPr="00E60002">
        <w:lastRenderedPageBreak/>
        <w:t xml:space="preserve">bicarbonate. A nominal injection rate of 40 </w:t>
      </w:r>
      <w:proofErr w:type="spellStart"/>
      <w:r w:rsidRPr="00E60002">
        <w:t>gpm</w:t>
      </w:r>
      <w:proofErr w:type="spellEnd"/>
      <w:r w:rsidRPr="00E60002">
        <w:t xml:space="preserve"> </w:t>
      </w:r>
      <w:proofErr w:type="gramStart"/>
      <w:r w:rsidRPr="00E60002">
        <w:t>is desired</w:t>
      </w:r>
      <w:proofErr w:type="gramEnd"/>
      <w:r w:rsidRPr="00E60002">
        <w:t xml:space="preserve">; however, the injection rate could vary during injection. Assuming water </w:t>
      </w:r>
      <w:proofErr w:type="gramStart"/>
      <w:r w:rsidRPr="00E60002">
        <w:t>is injected</w:t>
      </w:r>
      <w:proofErr w:type="gramEnd"/>
      <w:r w:rsidRPr="00E60002">
        <w:t xml:space="preserve"> at 40 </w:t>
      </w:r>
      <w:proofErr w:type="spellStart"/>
      <w:r w:rsidRPr="00E60002">
        <w:t>gpm</w:t>
      </w:r>
      <w:proofErr w:type="spellEnd"/>
      <w:r w:rsidRPr="00E60002">
        <w:t xml:space="preserve"> the dosing rate of fructose would be 0.13 </w:t>
      </w:r>
      <w:proofErr w:type="spellStart"/>
      <w:r w:rsidRPr="00E60002">
        <w:t>gpm</w:t>
      </w:r>
      <w:proofErr w:type="spellEnd"/>
      <w:r w:rsidRPr="00E60002">
        <w:t xml:space="preserve"> and assuming the bicarbonate solution in injection tank is 0.58 pounds per gallon then the dosing rate of bicarbonate solution would be 0.22 </w:t>
      </w:r>
      <w:proofErr w:type="spellStart"/>
      <w:r w:rsidRPr="00E60002">
        <w:t>gpm</w:t>
      </w:r>
      <w:proofErr w:type="spellEnd"/>
      <w:r w:rsidRPr="00E60002">
        <w:t xml:space="preserve">. The fructose and bicarbonate injection concentrations </w:t>
      </w:r>
      <w:proofErr w:type="gramStart"/>
      <w:r w:rsidRPr="00E60002">
        <w:t>must be kept</w:t>
      </w:r>
      <w:proofErr w:type="gramEnd"/>
      <w:r w:rsidRPr="00E60002">
        <w:t xml:space="preserve"> constant, even when/if the injection rate fluctuates. The bicarbonate solution will need to </w:t>
      </w:r>
      <w:proofErr w:type="gramStart"/>
      <w:r w:rsidRPr="00E60002">
        <w:t>be completely dissolved</w:t>
      </w:r>
      <w:proofErr w:type="gramEnd"/>
      <w:r w:rsidRPr="00E60002">
        <w:t xml:space="preserve"> prior to metering during injections. The Contractor shall supply the tanks and mixing equipment to dissolve the bicarbonate and ensure the bicarbonate metering is continuous during the Phase I injection.</w:t>
      </w:r>
    </w:p>
    <w:p w14:paraId="0AEA3209" w14:textId="1AB52211" w:rsidR="00315C8D" w:rsidRDefault="00141870" w:rsidP="00315C8D">
      <w:pPr>
        <w:pStyle w:val="Heading3"/>
      </w:pPr>
      <w:bookmarkStart w:id="31" w:name="_Toc51849650"/>
      <w:r>
        <w:t xml:space="preserve">Contractor </w:t>
      </w:r>
      <w:r w:rsidR="00315C8D">
        <w:t>Maintenance and Support</w:t>
      </w:r>
      <w:bookmarkEnd w:id="31"/>
    </w:p>
    <w:p w14:paraId="48F21A5D" w14:textId="7E277EC8" w:rsidR="00315C8D" w:rsidRDefault="00315C8D" w:rsidP="00315C8D">
      <w:r w:rsidRPr="00315C8D">
        <w:t>The Contractor shall ensure the system remains operational during the injection including the continued supply of fructose and sodium bicarbonate and available to complete any necessary repairs. The Contractor shall be available to mobilize to the site within one day to complete maintenance on the system.</w:t>
      </w:r>
    </w:p>
    <w:p w14:paraId="3E276865" w14:textId="2364F7C0" w:rsidR="00315C8D" w:rsidRDefault="00315C8D" w:rsidP="00315C8D">
      <w:pPr>
        <w:pStyle w:val="Heading3"/>
      </w:pPr>
      <w:bookmarkStart w:id="32" w:name="_Toc51849651"/>
      <w:r>
        <w:t>Personnel</w:t>
      </w:r>
      <w:bookmarkEnd w:id="32"/>
    </w:p>
    <w:p w14:paraId="1949C56B" w14:textId="29C03BF4" w:rsidR="00315C8D" w:rsidRDefault="00315C8D" w:rsidP="00315C8D">
      <w:r>
        <w:t>The Contractor shall provide personnel for installation and operation of the injection. Continuous oversight is not required</w:t>
      </w:r>
      <w:r w:rsidR="00802111">
        <w:t>;</w:t>
      </w:r>
      <w:r>
        <w:t xml:space="preserve"> however</w:t>
      </w:r>
      <w:r w:rsidR="00802111">
        <w:t>,</w:t>
      </w:r>
      <w:r>
        <w:t xml:space="preserve"> personnel need to be available to check on the system and troubleshoot problems. All personnel must meet the requirements </w:t>
      </w:r>
      <w:r w:rsidR="00C075F7">
        <w:t>specified below</w:t>
      </w:r>
      <w:r>
        <w:t xml:space="preserve"> and be experienced with system operations.</w:t>
      </w:r>
    </w:p>
    <w:p w14:paraId="0F4D91D0" w14:textId="77777777" w:rsidR="00C075F7" w:rsidRDefault="00C075F7" w:rsidP="00C075F7">
      <w:pPr>
        <w:pStyle w:val="ListParagraph"/>
        <w:numPr>
          <w:ilvl w:val="0"/>
          <w:numId w:val="7"/>
        </w:numPr>
      </w:pPr>
      <w:r>
        <w:t>The Contractor is responsible for ensuring all employees possess and maintain current Hazardous Waste Operations and Emergency Response (HAZWOPER) training under CFR 1910.120.</w:t>
      </w:r>
    </w:p>
    <w:p w14:paraId="2DDFA1C5" w14:textId="77777777" w:rsidR="00C075F7" w:rsidRDefault="00C075F7" w:rsidP="00C075F7">
      <w:pPr>
        <w:pStyle w:val="ListParagraph"/>
        <w:numPr>
          <w:ilvl w:val="0"/>
          <w:numId w:val="7"/>
        </w:numPr>
      </w:pPr>
      <w:r>
        <w:t xml:space="preserve">The driller </w:t>
      </w:r>
      <w:proofErr w:type="gramStart"/>
      <w:r>
        <w:t>must be licensed</w:t>
      </w:r>
      <w:proofErr w:type="gramEnd"/>
      <w:r>
        <w:t xml:space="preserve"> in Washington State as specified in Washington Administrative Code (WAC) 173-160.</w:t>
      </w:r>
    </w:p>
    <w:p w14:paraId="01A3A2AD" w14:textId="34A01523" w:rsidR="00C075F7" w:rsidRDefault="00C075F7" w:rsidP="00C075F7">
      <w:pPr>
        <w:pStyle w:val="ListParagraph"/>
        <w:numPr>
          <w:ilvl w:val="0"/>
          <w:numId w:val="7"/>
        </w:numPr>
      </w:pPr>
      <w:r>
        <w:t xml:space="preserve">The electrician </w:t>
      </w:r>
      <w:proofErr w:type="gramStart"/>
      <w:r>
        <w:t>must be licensed</w:t>
      </w:r>
      <w:proofErr w:type="gramEnd"/>
      <w:r>
        <w:t xml:space="preserve"> as specified in the Revised Code of Washington (RCW) 19.28 and WAC 296-46B.</w:t>
      </w:r>
    </w:p>
    <w:p w14:paraId="45E6129F" w14:textId="3A621FFF" w:rsidR="00C075F7" w:rsidRDefault="00C075F7" w:rsidP="00C075F7">
      <w:pPr>
        <w:pStyle w:val="ListParagraph"/>
        <w:numPr>
          <w:ilvl w:val="0"/>
          <w:numId w:val="7"/>
        </w:numPr>
      </w:pPr>
      <w:r>
        <w:t xml:space="preserve">The Contractor must pre-screen candidates using the E-verify Program (http://www.uscis.gov/e-verify) website to meet the established employment eligibility requirements. The contractor must ensure that the candidate has two valid forms of Government issued identification prior to enrollment in the E-Verify system. An initial list of verified and eligible candidates </w:t>
      </w:r>
      <w:proofErr w:type="gramStart"/>
      <w:r>
        <w:t>must be provided</w:t>
      </w:r>
      <w:proofErr w:type="gramEnd"/>
      <w:r>
        <w:t xml:space="preserve"> to the USACE Contracting Officer’s Representative no later than three business days after the initial contract award.</w:t>
      </w:r>
    </w:p>
    <w:p w14:paraId="2D8B07CC" w14:textId="77777777" w:rsidR="00D856FE" w:rsidRDefault="00D856FE" w:rsidP="00D856FE"/>
    <w:p w14:paraId="7242DA66" w14:textId="1475575D" w:rsidR="00D856FE" w:rsidRDefault="00D856FE" w:rsidP="00D856FE">
      <w:r w:rsidRPr="009A3B4A">
        <w:t>The Contractor will be responsible for receiving fructose and sodium bicarbonate and preparing sodium bicarbonate solution to specific concentration. USACE will complete the day to day monitoring and manual adjustments of the system. An on-site field technician will not be required during the injections. The contractor shall be available for troubleshooting Contractor</w:t>
      </w:r>
      <w:r w:rsidR="007153DB">
        <w:t>-</w:t>
      </w:r>
      <w:r w:rsidRPr="009A3B4A">
        <w:t xml:space="preserve">supplied equipment as needed. The Contractor shall be available to mobilize and complete </w:t>
      </w:r>
      <w:r w:rsidRPr="009A3B4A">
        <w:lastRenderedPageBreak/>
        <w:t>maintenance/repairs on the Contractor required equipment within 24 hours of notification from the Government.</w:t>
      </w:r>
    </w:p>
    <w:p w14:paraId="5E51D721" w14:textId="5384A3E9" w:rsidR="00927CB4" w:rsidRDefault="00927CB4" w:rsidP="00927CB4">
      <w:pPr>
        <w:pStyle w:val="Heading3"/>
      </w:pPr>
      <w:bookmarkStart w:id="33" w:name="_Toc51849652"/>
      <w:r>
        <w:t>USACE Sampling and Groundwater Monitoring</w:t>
      </w:r>
      <w:bookmarkEnd w:id="33"/>
    </w:p>
    <w:p w14:paraId="2EFE9F7F" w14:textId="343DF0E9" w:rsidR="00DA43C5" w:rsidRPr="00C76BCB" w:rsidRDefault="00DA43C5" w:rsidP="001361C9">
      <w:pPr>
        <w:rPr>
          <w:bCs/>
        </w:rPr>
      </w:pPr>
      <w:proofErr w:type="gramStart"/>
      <w:r>
        <w:rPr>
          <w:b/>
        </w:rPr>
        <w:t xml:space="preserve">Water Level Monitoring: </w:t>
      </w:r>
      <w:r>
        <w:rPr>
          <w:bCs/>
        </w:rPr>
        <w:t xml:space="preserve">USACE will install pressure transducers in the </w:t>
      </w:r>
      <w:r w:rsidR="005C2E23">
        <w:rPr>
          <w:bCs/>
        </w:rPr>
        <w:t>eight</w:t>
      </w:r>
      <w:r>
        <w:rPr>
          <w:bCs/>
        </w:rPr>
        <w:t xml:space="preserve"> wells used during the test (F-PT-01, F-PT-02, F-PT-03, F-PT-04, F-DW01, F-DW02, F-MW48</w:t>
      </w:r>
      <w:r w:rsidR="00B64574">
        <w:rPr>
          <w:bCs/>
        </w:rPr>
        <w:t>,</w:t>
      </w:r>
      <w:r>
        <w:rPr>
          <w:bCs/>
        </w:rPr>
        <w:t xml:space="preserve"> and </w:t>
      </w:r>
      <w:r w:rsidR="00B64574">
        <w:rPr>
          <w:bCs/>
        </w:rPr>
        <w:t xml:space="preserve">the </w:t>
      </w:r>
      <w:r>
        <w:rPr>
          <w:bCs/>
        </w:rPr>
        <w:t>injection well)</w:t>
      </w:r>
      <w:r w:rsidR="0049004C">
        <w:rPr>
          <w:bCs/>
        </w:rPr>
        <w:t xml:space="preserve">, as well as </w:t>
      </w:r>
      <w:r w:rsidR="0049004C">
        <w:t>two background wells outside the area of influence of the test (F-PT-05 and F-MW-44)</w:t>
      </w:r>
      <w:r w:rsidR="0001256D">
        <w:t xml:space="preserve"> (Figure 2, page 37)</w:t>
      </w:r>
      <w:r w:rsidR="0049004C">
        <w:t>,</w:t>
      </w:r>
      <w:r>
        <w:rPr>
          <w:bCs/>
        </w:rPr>
        <w:t xml:space="preserve"> and record the water level every 15 minutes to monitor the change in water level during the test.</w:t>
      </w:r>
      <w:proofErr w:type="gramEnd"/>
      <w:r>
        <w:rPr>
          <w:bCs/>
        </w:rPr>
        <w:t xml:space="preserve"> The pressure transducers will be installed a minimum of two week prior to injection</w:t>
      </w:r>
      <w:r w:rsidR="00593513">
        <w:rPr>
          <w:bCs/>
        </w:rPr>
        <w:t>,</w:t>
      </w:r>
      <w:r>
        <w:rPr>
          <w:bCs/>
        </w:rPr>
        <w:t xml:space="preserve"> starting to collect background water levels. The data loggers </w:t>
      </w:r>
      <w:proofErr w:type="gramStart"/>
      <w:r>
        <w:rPr>
          <w:bCs/>
        </w:rPr>
        <w:t>will be downloaded</w:t>
      </w:r>
      <w:proofErr w:type="gramEnd"/>
      <w:r>
        <w:rPr>
          <w:bCs/>
        </w:rPr>
        <w:t xml:space="preserve"> once a week during the injection and once a month during the monitoring period. Manual readings of the monitoring wells using an electronic water</w:t>
      </w:r>
      <w:r w:rsidR="008A209D">
        <w:rPr>
          <w:bCs/>
        </w:rPr>
        <w:t xml:space="preserve"> </w:t>
      </w:r>
      <w:r>
        <w:rPr>
          <w:bCs/>
        </w:rPr>
        <w:t xml:space="preserve">level indicator will be collected prior to installing the transducers and during every </w:t>
      </w:r>
      <w:proofErr w:type="gramStart"/>
      <w:r>
        <w:rPr>
          <w:bCs/>
        </w:rPr>
        <w:t>groundwater sampling</w:t>
      </w:r>
      <w:proofErr w:type="gramEnd"/>
      <w:r>
        <w:rPr>
          <w:bCs/>
        </w:rPr>
        <w:t xml:space="preserve"> event. </w:t>
      </w:r>
    </w:p>
    <w:p w14:paraId="32CE6441" w14:textId="77777777" w:rsidR="00DA43C5" w:rsidRDefault="00DA43C5" w:rsidP="001361C9">
      <w:pPr>
        <w:rPr>
          <w:b/>
        </w:rPr>
      </w:pPr>
    </w:p>
    <w:p w14:paraId="2995EB39" w14:textId="66EF0866" w:rsidR="001361C9" w:rsidRDefault="001361C9" w:rsidP="001361C9">
      <w:r w:rsidRPr="00C76BCB">
        <w:rPr>
          <w:b/>
        </w:rPr>
        <w:t>Injection Samples:</w:t>
      </w:r>
      <w:r w:rsidRPr="00C76BCB">
        <w:t xml:space="preserve"> USACE personnel will collect </w:t>
      </w:r>
      <w:r w:rsidR="0093677D" w:rsidRPr="00C76BCB">
        <w:t>nine</w:t>
      </w:r>
      <w:r w:rsidR="00CD11BE" w:rsidRPr="00C76BCB">
        <w:t xml:space="preserve"> </w:t>
      </w:r>
      <w:r w:rsidRPr="00C76BCB">
        <w:t xml:space="preserve">water samples from the injection water periodically throughout </w:t>
      </w:r>
      <w:r w:rsidRPr="00B703A6">
        <w:t xml:space="preserve">injection (Tables </w:t>
      </w:r>
      <w:r w:rsidR="00595B72" w:rsidRPr="00B703A6">
        <w:t>2</w:t>
      </w:r>
      <w:r w:rsidRPr="00B703A6">
        <w:t xml:space="preserve"> and </w:t>
      </w:r>
      <w:r w:rsidR="00595B72" w:rsidRPr="00B703A6">
        <w:t>3</w:t>
      </w:r>
      <w:r w:rsidRPr="00B703A6">
        <w:t xml:space="preserve">). </w:t>
      </w:r>
      <w:r w:rsidR="00AF3B88" w:rsidRPr="00B703A6">
        <w:t>USACE</w:t>
      </w:r>
      <w:r w:rsidR="00AF3B88" w:rsidRPr="00C76BCB">
        <w:t xml:space="preserve"> will perform field measurements of groundwater parameters: dissolved oxygen, conductivity, temperature, and pH, and will test groundwater for </w:t>
      </w:r>
      <w:proofErr w:type="gramStart"/>
      <w:r w:rsidR="00AF3B88" w:rsidRPr="00C76BCB">
        <w:t>Iron(</w:t>
      </w:r>
      <w:proofErr w:type="gramEnd"/>
      <w:r w:rsidR="00AF3B88" w:rsidRPr="00C76BCB">
        <w:t xml:space="preserve">II) with a </w:t>
      </w:r>
      <w:proofErr w:type="spellStart"/>
      <w:r w:rsidR="00AF3B88" w:rsidRPr="00C76BCB">
        <w:t>Hach</w:t>
      </w:r>
      <w:proofErr w:type="spellEnd"/>
      <w:r w:rsidR="00AF3B88" w:rsidRPr="00C76BCB">
        <w:t xml:space="preserve"> kit. USACE will collect samples for laboratory analysis of </w:t>
      </w:r>
      <w:r w:rsidR="00826C9D" w:rsidRPr="00C76BCB">
        <w:t>total organic carbon (</w:t>
      </w:r>
      <w:r w:rsidR="00AF3B88" w:rsidRPr="00C76BCB">
        <w:t>TOC</w:t>
      </w:r>
      <w:r w:rsidR="00826C9D" w:rsidRPr="00C76BCB">
        <w:t>)</w:t>
      </w:r>
      <w:r w:rsidR="00AF3B88" w:rsidRPr="00C76BCB">
        <w:t>.</w:t>
      </w:r>
    </w:p>
    <w:p w14:paraId="4AA08DBA" w14:textId="77777777" w:rsidR="00D367C7" w:rsidRDefault="00D367C7" w:rsidP="001361C9"/>
    <w:p w14:paraId="4557DBB1" w14:textId="1C31C70F" w:rsidR="00852BC0" w:rsidRDefault="00D367C7" w:rsidP="00852BC0">
      <w:r w:rsidRPr="00D367C7">
        <w:rPr>
          <w:b/>
        </w:rPr>
        <w:t>Groundwater Temperature Monitoring:</w:t>
      </w:r>
      <w:r>
        <w:t xml:space="preserve"> USACE personnel will install temperature loggers every three feet in the screened portion of the injection and monitoring wells. </w:t>
      </w:r>
      <w:r w:rsidR="009C7512">
        <w:t xml:space="preserve">The temperature loggers </w:t>
      </w:r>
      <w:proofErr w:type="gramStart"/>
      <w:r w:rsidR="009C7512">
        <w:t>will be installed</w:t>
      </w:r>
      <w:proofErr w:type="gramEnd"/>
      <w:r w:rsidR="009C7512">
        <w:t xml:space="preserve"> at least one month prior to the injections in </w:t>
      </w:r>
      <w:r w:rsidR="00B64574">
        <w:rPr>
          <w:bCs/>
        </w:rPr>
        <w:t>test wells (F-PT-01, F-PT-02, F-PT-03, F-PT-04, F-DW01, F-DW02, F-MW48, and the injection well)</w:t>
      </w:r>
      <w:r w:rsidR="009C7512">
        <w:t xml:space="preserve">. The loggers will record the water temperature every 15 minutes and the data </w:t>
      </w:r>
      <w:proofErr w:type="gramStart"/>
      <w:r w:rsidR="009C7512">
        <w:t>will be downloaded</w:t>
      </w:r>
      <w:proofErr w:type="gramEnd"/>
      <w:r w:rsidR="009C7512">
        <w:t xml:space="preserve"> once a week during the injection and once a month during the monitoring period. </w:t>
      </w:r>
      <w:bookmarkStart w:id="34" w:name="_Hlk51850784"/>
    </w:p>
    <w:p w14:paraId="3CAE5B26" w14:textId="77777777" w:rsidR="00852BC0" w:rsidRDefault="00852BC0" w:rsidP="00852BC0"/>
    <w:p w14:paraId="06C83B6E" w14:textId="528EC84F" w:rsidR="00852BC0" w:rsidRDefault="00852BC0" w:rsidP="00D367C7">
      <w:r>
        <w:t xml:space="preserve">The injection water </w:t>
      </w:r>
      <w:proofErr w:type="gramStart"/>
      <w:r>
        <w:t>will be heated</w:t>
      </w:r>
      <w:proofErr w:type="gramEnd"/>
      <w:r>
        <w:t xml:space="preserve"> to create a temperature differential that can be observed in the test wells. The water </w:t>
      </w:r>
      <w:proofErr w:type="gramStart"/>
      <w:r>
        <w:t>will be heated</w:t>
      </w:r>
      <w:proofErr w:type="gramEnd"/>
      <w:r>
        <w:t xml:space="preserve"> by attaching heat tracer tape with a set temperature of 60 °C to the injection line that conveys the water from the mixing tanks to the injection well. The length of pipe that will have heat tape attached will be determined during the proof of operability stage. The goal is to increase the water temperature by 5 °C to create a signal that </w:t>
      </w:r>
      <w:proofErr w:type="gramStart"/>
      <w:r>
        <w:t>can be observed</w:t>
      </w:r>
      <w:proofErr w:type="gramEnd"/>
      <w:r>
        <w:t xml:space="preserve"> in the observation wells without significantly changing the viscosity of the water. The groundwater at the injection site is approximately 10 °C and the injection water prior to heating will be similar depending on the air temperature at the time of injection</w:t>
      </w:r>
    </w:p>
    <w:p w14:paraId="6C39C111" w14:textId="77777777" w:rsidR="00852BC0" w:rsidRDefault="00852BC0" w:rsidP="00D367C7"/>
    <w:p w14:paraId="67B06A44" w14:textId="4140C105" w:rsidR="00527F46" w:rsidRPr="00D367C7" w:rsidRDefault="00D2005B" w:rsidP="00D367C7">
      <w:r>
        <w:t xml:space="preserve">Temperature data </w:t>
      </w:r>
      <w:proofErr w:type="gramStart"/>
      <w:r>
        <w:t>will be collected and used to observe the depth in the monitoring wells with the quickest response to the injection, and the longest duration of temperature increase</w:t>
      </w:r>
      <w:proofErr w:type="gramEnd"/>
      <w:r>
        <w:t xml:space="preserve">. </w:t>
      </w:r>
    </w:p>
    <w:bookmarkEnd w:id="34"/>
    <w:p w14:paraId="736124A3" w14:textId="77777777" w:rsidR="00D367C7" w:rsidRDefault="00D367C7" w:rsidP="001361C9"/>
    <w:p w14:paraId="7D58CF23" w14:textId="7C649CD7" w:rsidR="00DA43C5" w:rsidRPr="00B703A6" w:rsidRDefault="00DA43C5" w:rsidP="00DA43C5">
      <w:r w:rsidRPr="001361C9">
        <w:rPr>
          <w:b/>
        </w:rPr>
        <w:t>Groundwater Monitoring Samples:</w:t>
      </w:r>
      <w:r>
        <w:t xml:space="preserve"> USACE personnel will collect </w:t>
      </w:r>
      <w:proofErr w:type="gramStart"/>
      <w:r>
        <w:t>groundwater monitoring</w:t>
      </w:r>
      <w:proofErr w:type="gramEnd"/>
      <w:r>
        <w:t xml:space="preserve"> samples </w:t>
      </w:r>
      <w:r w:rsidRPr="00D856FE">
        <w:t xml:space="preserve">from </w:t>
      </w:r>
      <w:r w:rsidR="00B64574">
        <w:rPr>
          <w:bCs/>
        </w:rPr>
        <w:t>the eight wells used during the test (F-PT-01, F-PT-02, F-PT-03, F-PT-04, F-DW01, F-</w:t>
      </w:r>
      <w:r w:rsidR="00B64574">
        <w:rPr>
          <w:bCs/>
        </w:rPr>
        <w:lastRenderedPageBreak/>
        <w:t>DW02, F-MW48, and the injection well).</w:t>
      </w:r>
      <w:r>
        <w:t xml:space="preserve"> </w:t>
      </w:r>
      <w:proofErr w:type="gramStart"/>
      <w:r w:rsidR="001511AA">
        <w:t>B</w:t>
      </w:r>
      <w:r w:rsidRPr="00D856FE">
        <w:t>ackground samples</w:t>
      </w:r>
      <w:r w:rsidR="001511AA">
        <w:t xml:space="preserve"> (Round of Phase I)</w:t>
      </w:r>
      <w:r w:rsidRPr="00D856FE">
        <w:t xml:space="preserve"> will be collected</w:t>
      </w:r>
      <w:r>
        <w:t xml:space="preserve"> from all wells</w:t>
      </w:r>
      <w:r w:rsidRPr="00D856FE">
        <w:t xml:space="preserve"> </w:t>
      </w:r>
      <w:r>
        <w:t xml:space="preserve">prior to injection, </w:t>
      </w:r>
      <w:r w:rsidR="003927F4">
        <w:t>Rounds 2</w:t>
      </w:r>
      <w:r w:rsidR="00BB3CE7">
        <w:t xml:space="preserve"> through </w:t>
      </w:r>
      <w:r w:rsidR="003927F4">
        <w:t>5</w:t>
      </w:r>
      <w:r w:rsidRPr="00C76BCB">
        <w:t xml:space="preserve"> of samples will be collected periodically during and after injection from the seven test wells</w:t>
      </w:r>
      <w:r w:rsidR="00BB3CE7">
        <w:t>,</w:t>
      </w:r>
      <w:r w:rsidRPr="00C76BCB">
        <w:t xml:space="preserve"> and </w:t>
      </w:r>
      <w:r w:rsidR="00475274">
        <w:t>a final round, which is also Round 1 of Phase II</w:t>
      </w:r>
      <w:r>
        <w:t xml:space="preserve"> of samples will be collected from all wells approximately two months after the end of the injection</w:t>
      </w:r>
      <w:r w:rsidR="001511AA">
        <w:t xml:space="preserve"> </w:t>
      </w:r>
      <w:r w:rsidRPr="00B703A6">
        <w:t>(Tables 2 and 3).</w:t>
      </w:r>
      <w:proofErr w:type="gramEnd"/>
      <w:r w:rsidRPr="00B703A6">
        <w:t xml:space="preserve"> USACE will collect samples for laboratory analysis of TOC and explosives from the Method 8330B </w:t>
      </w:r>
      <w:proofErr w:type="spellStart"/>
      <w:r w:rsidRPr="00B703A6">
        <w:t>analytes</w:t>
      </w:r>
      <w:proofErr w:type="spellEnd"/>
      <w:r w:rsidRPr="00B703A6">
        <w:t xml:space="preserve"> list, with additional </w:t>
      </w:r>
      <w:proofErr w:type="spellStart"/>
      <w:r w:rsidRPr="00B703A6">
        <w:t>analytes</w:t>
      </w:r>
      <w:proofErr w:type="spellEnd"/>
      <w:r w:rsidRPr="00B703A6">
        <w:t xml:space="preserve"> MNX, DNX, and TNX.</w:t>
      </w:r>
    </w:p>
    <w:p w14:paraId="46F220EE" w14:textId="77777777" w:rsidR="006D12F4" w:rsidRPr="00B703A6" w:rsidRDefault="006D12F4" w:rsidP="00927CB4"/>
    <w:p w14:paraId="5AEA2FF5" w14:textId="4FBAC605" w:rsidR="00D856FE" w:rsidRDefault="000040F0" w:rsidP="00927CB4">
      <w:r w:rsidRPr="00B703A6">
        <w:rPr>
          <w:b/>
          <w:bCs/>
        </w:rPr>
        <w:t xml:space="preserve">Groundwater </w:t>
      </w:r>
      <w:r w:rsidR="008174B1" w:rsidRPr="00B703A6">
        <w:rPr>
          <w:b/>
          <w:bCs/>
        </w:rPr>
        <w:t>P</w:t>
      </w:r>
      <w:r w:rsidRPr="00B703A6">
        <w:rPr>
          <w:b/>
          <w:bCs/>
        </w:rPr>
        <w:t>arameters</w:t>
      </w:r>
      <w:r w:rsidRPr="00B703A6">
        <w:t xml:space="preserve">: </w:t>
      </w:r>
      <w:r w:rsidR="00B8689F" w:rsidRPr="00B703A6">
        <w:t>USACE</w:t>
      </w:r>
      <w:r w:rsidRPr="00B703A6">
        <w:t xml:space="preserve"> personnel</w:t>
      </w:r>
      <w:r w:rsidR="00B8689F" w:rsidRPr="00B703A6">
        <w:t xml:space="preserve"> will</w:t>
      </w:r>
      <w:r w:rsidRPr="00B703A6">
        <w:t xml:space="preserve"> collect groundwater parameters</w:t>
      </w:r>
      <w:r w:rsidR="00581CE0" w:rsidRPr="00B703A6">
        <w:t>, using methods described in section 4.10,</w:t>
      </w:r>
      <w:r w:rsidRPr="00B703A6">
        <w:t xml:space="preserve"> from</w:t>
      </w:r>
      <w:r>
        <w:t xml:space="preserve"> the </w:t>
      </w:r>
      <w:r w:rsidR="00BB3CE7">
        <w:t>test</w:t>
      </w:r>
      <w:r>
        <w:t xml:space="preserve"> wells prior to collecting groundwater samp</w:t>
      </w:r>
      <w:r w:rsidR="00126465">
        <w:t>les</w:t>
      </w:r>
      <w:r>
        <w:t xml:space="preserve"> and several times during </w:t>
      </w:r>
      <w:r w:rsidRPr="00C76BCB">
        <w:t>and after the injecti</w:t>
      </w:r>
      <w:r w:rsidR="00126465" w:rsidRPr="00C76BCB">
        <w:t xml:space="preserve">on. </w:t>
      </w:r>
      <w:r w:rsidR="00581CE0" w:rsidRPr="00C76BCB">
        <w:t xml:space="preserve">USACE personnel will </w:t>
      </w:r>
      <w:r w:rsidR="00B8689F" w:rsidRPr="00C76BCB">
        <w:t xml:space="preserve">perform field measurements of groundwater parameters: dissolved oxygen, conductivity, temperature, and pH, and will test groundwater for </w:t>
      </w:r>
      <w:proofErr w:type="gramStart"/>
      <w:r w:rsidR="00B8689F" w:rsidRPr="00C76BCB">
        <w:t>Iron(</w:t>
      </w:r>
      <w:proofErr w:type="gramEnd"/>
      <w:r w:rsidR="00B8689F" w:rsidRPr="00C76BCB">
        <w:t xml:space="preserve">II) with a </w:t>
      </w:r>
      <w:proofErr w:type="spellStart"/>
      <w:r w:rsidR="00B8689F" w:rsidRPr="00C76BCB">
        <w:t>Hach</w:t>
      </w:r>
      <w:proofErr w:type="spellEnd"/>
      <w:r w:rsidR="00B8689F" w:rsidRPr="00C76BCB">
        <w:t xml:space="preserve"> kit.</w:t>
      </w:r>
      <w:r w:rsidR="00B8689F">
        <w:t xml:space="preserve"> </w:t>
      </w:r>
    </w:p>
    <w:p w14:paraId="138D54DF" w14:textId="7B2217B4" w:rsidR="008B0F36" w:rsidRDefault="008B0F36">
      <w:pPr>
        <w:autoSpaceDE/>
        <w:autoSpaceDN/>
        <w:adjustRightInd/>
        <w:spacing w:after="160" w:line="259" w:lineRule="auto"/>
        <w:ind w:left="0"/>
        <w:jc w:val="left"/>
        <w:rPr>
          <w:b/>
          <w:iCs/>
          <w:szCs w:val="18"/>
        </w:rPr>
      </w:pPr>
      <w:r>
        <w:br w:type="page"/>
      </w:r>
    </w:p>
    <w:p w14:paraId="2FFDADE1" w14:textId="0A2DF22D" w:rsidR="003927F4" w:rsidRDefault="003927F4" w:rsidP="003927F4">
      <w:pPr>
        <w:pStyle w:val="Caption"/>
        <w:keepNext/>
      </w:pPr>
      <w:bookmarkStart w:id="35" w:name="_Toc51849668"/>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xml:space="preserve">. </w:t>
      </w:r>
      <w:r w:rsidRPr="005B01EF">
        <w:t>Phase I Sampling Schedule</w:t>
      </w:r>
      <w:bookmarkEnd w:id="35"/>
    </w:p>
    <w:tbl>
      <w:tblPr>
        <w:tblW w:w="5000" w:type="pct"/>
        <w:tblLook w:val="04A0" w:firstRow="1" w:lastRow="0" w:firstColumn="1" w:lastColumn="0" w:noHBand="0" w:noVBand="1"/>
      </w:tblPr>
      <w:tblGrid>
        <w:gridCol w:w="2003"/>
        <w:gridCol w:w="945"/>
        <w:gridCol w:w="1464"/>
        <w:gridCol w:w="2967"/>
        <w:gridCol w:w="1956"/>
      </w:tblGrid>
      <w:tr w:rsidR="007613DF" w:rsidRPr="007613DF" w14:paraId="4C55B414" w14:textId="77777777" w:rsidTr="007613DF">
        <w:trPr>
          <w:trHeight w:val="750"/>
        </w:trPr>
        <w:tc>
          <w:tcPr>
            <w:tcW w:w="1073" w:type="pct"/>
            <w:tcBorders>
              <w:top w:val="single" w:sz="12" w:space="0" w:color="auto"/>
              <w:left w:val="single" w:sz="12" w:space="0" w:color="auto"/>
              <w:bottom w:val="single" w:sz="12" w:space="0" w:color="auto"/>
              <w:right w:val="single" w:sz="8" w:space="0" w:color="auto"/>
            </w:tcBorders>
            <w:shd w:val="clear" w:color="000000" w:fill="AEAAAA"/>
            <w:noWrap/>
            <w:vAlign w:val="center"/>
            <w:hideMark/>
          </w:tcPr>
          <w:p w14:paraId="07DB4BD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Phase</w:t>
            </w:r>
          </w:p>
        </w:tc>
        <w:tc>
          <w:tcPr>
            <w:tcW w:w="506" w:type="pct"/>
            <w:tcBorders>
              <w:top w:val="single" w:sz="12" w:space="0" w:color="auto"/>
              <w:left w:val="nil"/>
              <w:bottom w:val="single" w:sz="12" w:space="0" w:color="auto"/>
              <w:right w:val="single" w:sz="8" w:space="0" w:color="auto"/>
            </w:tcBorders>
            <w:shd w:val="clear" w:color="000000" w:fill="AEAAAA"/>
            <w:vAlign w:val="center"/>
            <w:hideMark/>
          </w:tcPr>
          <w:p w14:paraId="02F8147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Date</w:t>
            </w:r>
          </w:p>
        </w:tc>
        <w:tc>
          <w:tcPr>
            <w:tcW w:w="784" w:type="pct"/>
            <w:tcBorders>
              <w:top w:val="single" w:sz="12" w:space="0" w:color="auto"/>
              <w:left w:val="nil"/>
              <w:bottom w:val="single" w:sz="12" w:space="0" w:color="auto"/>
              <w:right w:val="single" w:sz="8" w:space="0" w:color="auto"/>
            </w:tcBorders>
            <w:shd w:val="clear" w:color="000000" w:fill="AEAAAA"/>
            <w:vAlign w:val="center"/>
            <w:hideMark/>
          </w:tcPr>
          <w:p w14:paraId="023547D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Injection Sample Location, Round, and </w:t>
            </w:r>
            <w:proofErr w:type="spellStart"/>
            <w:r w:rsidRPr="007613DF">
              <w:rPr>
                <w:rFonts w:ascii="Arial" w:eastAsiaTheme="minorHAnsi" w:hAnsi="Arial" w:cs="Arial"/>
                <w:b/>
                <w:bCs/>
                <w:color w:val="000000"/>
                <w:sz w:val="18"/>
                <w:szCs w:val="18"/>
              </w:rPr>
              <w:t>Analytes</w:t>
            </w:r>
            <w:proofErr w:type="spellEnd"/>
          </w:p>
        </w:tc>
        <w:tc>
          <w:tcPr>
            <w:tcW w:w="1589" w:type="pct"/>
            <w:tcBorders>
              <w:top w:val="single" w:sz="12" w:space="0" w:color="auto"/>
              <w:left w:val="nil"/>
              <w:bottom w:val="single" w:sz="12" w:space="0" w:color="auto"/>
              <w:right w:val="single" w:sz="8" w:space="0" w:color="auto"/>
            </w:tcBorders>
            <w:shd w:val="clear" w:color="000000" w:fill="AEAAAA"/>
            <w:vAlign w:val="center"/>
            <w:hideMark/>
          </w:tcPr>
          <w:p w14:paraId="511292B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GW Monitoring Sample Location, Round, and </w:t>
            </w:r>
            <w:proofErr w:type="spellStart"/>
            <w:r w:rsidRPr="007613DF">
              <w:rPr>
                <w:rFonts w:ascii="Arial" w:eastAsiaTheme="minorHAnsi" w:hAnsi="Arial" w:cs="Arial"/>
                <w:b/>
                <w:bCs/>
                <w:color w:val="000000"/>
                <w:sz w:val="18"/>
                <w:szCs w:val="18"/>
              </w:rPr>
              <w:t>Analytes</w:t>
            </w:r>
            <w:proofErr w:type="spellEnd"/>
          </w:p>
        </w:tc>
        <w:tc>
          <w:tcPr>
            <w:tcW w:w="1048" w:type="pct"/>
            <w:tcBorders>
              <w:top w:val="single" w:sz="12" w:space="0" w:color="auto"/>
              <w:left w:val="nil"/>
              <w:bottom w:val="single" w:sz="12" w:space="0" w:color="auto"/>
              <w:right w:val="single" w:sz="8" w:space="0" w:color="auto"/>
            </w:tcBorders>
            <w:shd w:val="clear" w:color="000000" w:fill="AEAAAA"/>
            <w:vAlign w:val="center"/>
            <w:hideMark/>
          </w:tcPr>
          <w:p w14:paraId="50939ED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Groundwater Quality Parameter</w:t>
            </w:r>
          </w:p>
          <w:p w14:paraId="4A4175E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Monitoring </w:t>
            </w:r>
            <w:proofErr w:type="gramStart"/>
            <w:r w:rsidRPr="007613DF">
              <w:rPr>
                <w:rFonts w:ascii="Arial" w:eastAsiaTheme="minorHAnsi" w:hAnsi="Arial" w:cs="Arial"/>
                <w:b/>
                <w:bCs/>
                <w:color w:val="000000"/>
                <w:sz w:val="18"/>
                <w:szCs w:val="18"/>
              </w:rPr>
              <w:t>Performed?</w:t>
            </w:r>
            <w:proofErr w:type="gramEnd"/>
          </w:p>
        </w:tc>
      </w:tr>
      <w:tr w:rsidR="007613DF" w:rsidRPr="007613DF" w14:paraId="063EABC4" w14:textId="77777777" w:rsidTr="007613DF">
        <w:trPr>
          <w:trHeight w:val="510"/>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0EEA38D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Prior to Phase I Injection</w:t>
            </w:r>
          </w:p>
        </w:tc>
        <w:tc>
          <w:tcPr>
            <w:tcW w:w="506" w:type="pct"/>
            <w:tcBorders>
              <w:top w:val="nil"/>
              <w:left w:val="nil"/>
              <w:bottom w:val="single" w:sz="8" w:space="0" w:color="auto"/>
              <w:right w:val="single" w:sz="8" w:space="0" w:color="auto"/>
            </w:tcBorders>
            <w:shd w:val="clear" w:color="auto" w:fill="auto"/>
            <w:vAlign w:val="center"/>
            <w:hideMark/>
          </w:tcPr>
          <w:p w14:paraId="4A932DD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Prior to 3/15/2022</w:t>
            </w:r>
          </w:p>
        </w:tc>
        <w:tc>
          <w:tcPr>
            <w:tcW w:w="784" w:type="pct"/>
            <w:tcBorders>
              <w:top w:val="nil"/>
              <w:left w:val="nil"/>
              <w:bottom w:val="single" w:sz="8" w:space="0" w:color="auto"/>
              <w:right w:val="single" w:sz="8" w:space="0" w:color="auto"/>
            </w:tcBorders>
            <w:shd w:val="clear" w:color="auto" w:fill="auto"/>
            <w:noWrap/>
            <w:vAlign w:val="center"/>
            <w:hideMark/>
          </w:tcPr>
          <w:p w14:paraId="0B52E24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89" w:type="pct"/>
            <w:tcBorders>
              <w:top w:val="nil"/>
              <w:left w:val="nil"/>
              <w:bottom w:val="single" w:sz="8" w:space="0" w:color="auto"/>
              <w:right w:val="single" w:sz="8" w:space="0" w:color="auto"/>
            </w:tcBorders>
            <w:shd w:val="clear" w:color="auto" w:fill="auto"/>
            <w:noWrap/>
            <w:vAlign w:val="center"/>
            <w:hideMark/>
          </w:tcPr>
          <w:p w14:paraId="05C0A99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w:t>
            </w:r>
          </w:p>
          <w:p w14:paraId="4B361AB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Injection, and Test Wells</w:t>
            </w:r>
          </w:p>
          <w:p w14:paraId="75AB755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tcBorders>
              <w:top w:val="nil"/>
              <w:left w:val="nil"/>
              <w:bottom w:val="single" w:sz="8" w:space="0" w:color="auto"/>
              <w:right w:val="single" w:sz="8" w:space="0" w:color="auto"/>
            </w:tcBorders>
            <w:shd w:val="clear" w:color="auto" w:fill="auto"/>
            <w:noWrap/>
            <w:vAlign w:val="center"/>
            <w:hideMark/>
          </w:tcPr>
          <w:p w14:paraId="4DC1271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06050502"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p w14:paraId="099DCFE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53611DF"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2D502A9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777D9E2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3/15/2022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29B8E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w:t>
            </w:r>
          </w:p>
          <w:p w14:paraId="40A660E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49DFB37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5F3BAC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25093F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84975B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1DE7D04F"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365885C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1</w:t>
            </w:r>
          </w:p>
        </w:tc>
        <w:tc>
          <w:tcPr>
            <w:tcW w:w="506" w:type="pct"/>
            <w:vMerge/>
            <w:tcBorders>
              <w:top w:val="nil"/>
              <w:left w:val="single" w:sz="8" w:space="0" w:color="auto"/>
              <w:bottom w:val="single" w:sz="8" w:space="0" w:color="000000"/>
              <w:right w:val="single" w:sz="8" w:space="0" w:color="auto"/>
            </w:tcBorders>
            <w:vAlign w:val="center"/>
            <w:hideMark/>
          </w:tcPr>
          <w:p w14:paraId="7D11278A"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1626C9D4"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691984AF"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13041008"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4554EF05"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612F328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6AB237F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3/17/2022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1AC1A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w:t>
            </w:r>
          </w:p>
          <w:p w14:paraId="6784B86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69A2335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E992D4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56A18D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7247BE1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4878B268"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66626B2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3</w:t>
            </w:r>
          </w:p>
        </w:tc>
        <w:tc>
          <w:tcPr>
            <w:tcW w:w="506" w:type="pct"/>
            <w:vMerge/>
            <w:tcBorders>
              <w:top w:val="nil"/>
              <w:left w:val="single" w:sz="8" w:space="0" w:color="auto"/>
              <w:bottom w:val="single" w:sz="8" w:space="0" w:color="000000"/>
              <w:right w:val="single" w:sz="8" w:space="0" w:color="auto"/>
            </w:tcBorders>
            <w:vAlign w:val="center"/>
            <w:hideMark/>
          </w:tcPr>
          <w:p w14:paraId="68B5BD4A"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1F2B9EF8"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677E56D3"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74D5C879"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513915DC"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596121B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7E572C7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3/21/2022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51B9E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3:</w:t>
            </w:r>
          </w:p>
          <w:p w14:paraId="6755C9A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6126EE4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90F4D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0E838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0D973B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080F86DD"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160885B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7</w:t>
            </w:r>
          </w:p>
        </w:tc>
        <w:tc>
          <w:tcPr>
            <w:tcW w:w="506" w:type="pct"/>
            <w:vMerge/>
            <w:tcBorders>
              <w:top w:val="nil"/>
              <w:left w:val="single" w:sz="8" w:space="0" w:color="auto"/>
              <w:bottom w:val="single" w:sz="8" w:space="0" w:color="000000"/>
              <w:right w:val="single" w:sz="8" w:space="0" w:color="auto"/>
            </w:tcBorders>
            <w:vAlign w:val="center"/>
            <w:hideMark/>
          </w:tcPr>
          <w:p w14:paraId="5FFEB3CA"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49444551"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5B2414B5"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123B4D42"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462E6F7D"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56B5945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0F09A9F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3/24/2022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C993E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4:</w:t>
            </w:r>
          </w:p>
          <w:p w14:paraId="503C3A2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31906C6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C9A5B4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8AC28F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FACE08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C346302"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7E77DD1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10</w:t>
            </w:r>
          </w:p>
        </w:tc>
        <w:tc>
          <w:tcPr>
            <w:tcW w:w="506" w:type="pct"/>
            <w:vMerge/>
            <w:tcBorders>
              <w:top w:val="nil"/>
              <w:left w:val="single" w:sz="8" w:space="0" w:color="auto"/>
              <w:bottom w:val="single" w:sz="8" w:space="0" w:color="000000"/>
              <w:right w:val="single" w:sz="8" w:space="0" w:color="auto"/>
            </w:tcBorders>
            <w:vAlign w:val="center"/>
            <w:hideMark/>
          </w:tcPr>
          <w:p w14:paraId="57696431"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0135857E"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7D4EF681"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5953BADC"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266B3D4D"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00C742C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775AB512"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3/28/2022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E1646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5:</w:t>
            </w:r>
          </w:p>
          <w:p w14:paraId="7AD4D7BE"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526593A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DDD47D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1A512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05A8590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D4F8932"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7B1B86D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14</w:t>
            </w:r>
          </w:p>
        </w:tc>
        <w:tc>
          <w:tcPr>
            <w:tcW w:w="506" w:type="pct"/>
            <w:vMerge/>
            <w:tcBorders>
              <w:top w:val="nil"/>
              <w:left w:val="single" w:sz="8" w:space="0" w:color="auto"/>
              <w:bottom w:val="single" w:sz="8" w:space="0" w:color="000000"/>
              <w:right w:val="single" w:sz="8" w:space="0" w:color="auto"/>
            </w:tcBorders>
            <w:vAlign w:val="center"/>
            <w:hideMark/>
          </w:tcPr>
          <w:p w14:paraId="6A0FE394"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7E9A9514"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0B562B30"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03C37AED"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79178D30"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6F4F3EB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4E2606E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3/31/2022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3E4126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6:</w:t>
            </w:r>
          </w:p>
          <w:p w14:paraId="7FA2D99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2583B1A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434E7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w:t>
            </w:r>
          </w:p>
          <w:p w14:paraId="59266CFE"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p w14:paraId="323041D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5A885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C2DEE3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1B41B64C"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17906C4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17</w:t>
            </w:r>
          </w:p>
        </w:tc>
        <w:tc>
          <w:tcPr>
            <w:tcW w:w="506" w:type="pct"/>
            <w:vMerge/>
            <w:tcBorders>
              <w:top w:val="nil"/>
              <w:left w:val="single" w:sz="8" w:space="0" w:color="auto"/>
              <w:bottom w:val="single" w:sz="8" w:space="0" w:color="000000"/>
              <w:right w:val="single" w:sz="8" w:space="0" w:color="auto"/>
            </w:tcBorders>
            <w:vAlign w:val="center"/>
            <w:hideMark/>
          </w:tcPr>
          <w:p w14:paraId="1A97247B"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335F551B"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6B50BF27"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13C22CEA"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3FB327F0"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42FB384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3AABF91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4/7/2022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280427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7:</w:t>
            </w:r>
          </w:p>
          <w:p w14:paraId="3D81EDC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3C8AAC9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F0C5F3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8ADC7EE"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0DDBAE1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950B4C9"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570FEBC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24</w:t>
            </w:r>
          </w:p>
        </w:tc>
        <w:tc>
          <w:tcPr>
            <w:tcW w:w="506" w:type="pct"/>
            <w:vMerge/>
            <w:tcBorders>
              <w:top w:val="nil"/>
              <w:left w:val="single" w:sz="8" w:space="0" w:color="auto"/>
              <w:bottom w:val="single" w:sz="8" w:space="0" w:color="000000"/>
              <w:right w:val="single" w:sz="8" w:space="0" w:color="auto"/>
            </w:tcBorders>
            <w:vAlign w:val="center"/>
            <w:hideMark/>
          </w:tcPr>
          <w:p w14:paraId="18D4A648"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30FBD719"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4877A3BD"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30D15258"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3E7938FC"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5834736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6F3C6EA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4/12/2022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6E62B2"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8:</w:t>
            </w:r>
          </w:p>
          <w:p w14:paraId="31CD391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29139C3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05BDB2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EF3D28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AE0005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07593EFE"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4B8BE44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29</w:t>
            </w:r>
          </w:p>
        </w:tc>
        <w:tc>
          <w:tcPr>
            <w:tcW w:w="506" w:type="pct"/>
            <w:vMerge/>
            <w:tcBorders>
              <w:top w:val="nil"/>
              <w:left w:val="single" w:sz="8" w:space="0" w:color="auto"/>
              <w:bottom w:val="single" w:sz="8" w:space="0" w:color="000000"/>
              <w:right w:val="single" w:sz="8" w:space="0" w:color="auto"/>
            </w:tcBorders>
            <w:vAlign w:val="center"/>
            <w:hideMark/>
          </w:tcPr>
          <w:p w14:paraId="50C2461F"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4808FF88"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1C3FF04E"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5BF2A964"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1A74CB6F"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05D24BB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6FAED90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4/26/2022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1C9F5C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9:</w:t>
            </w:r>
          </w:p>
          <w:p w14:paraId="5BE6D1B2"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410783E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5C713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3:</w:t>
            </w:r>
          </w:p>
          <w:p w14:paraId="6D70103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p w14:paraId="7F2AE18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1ABFE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C40BBE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489B100"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0DAD1E3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43</w:t>
            </w:r>
          </w:p>
        </w:tc>
        <w:tc>
          <w:tcPr>
            <w:tcW w:w="506" w:type="pct"/>
            <w:vMerge/>
            <w:tcBorders>
              <w:top w:val="nil"/>
              <w:left w:val="single" w:sz="8" w:space="0" w:color="auto"/>
              <w:bottom w:val="single" w:sz="8" w:space="0" w:color="000000"/>
              <w:right w:val="single" w:sz="8" w:space="0" w:color="auto"/>
            </w:tcBorders>
            <w:vAlign w:val="center"/>
            <w:hideMark/>
          </w:tcPr>
          <w:p w14:paraId="456DFDD9"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27B0590E"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33554527"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694AC58D"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6C0C8B6D"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tcPr>
          <w:p w14:paraId="615833B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w:t>
            </w:r>
          </w:p>
          <w:p w14:paraId="0FC5419D"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24</w:t>
            </w:r>
          </w:p>
        </w:tc>
        <w:tc>
          <w:tcPr>
            <w:tcW w:w="506" w:type="pct"/>
            <w:tcBorders>
              <w:top w:val="nil"/>
              <w:left w:val="single" w:sz="8" w:space="0" w:color="auto"/>
              <w:bottom w:val="single" w:sz="8" w:space="0" w:color="000000"/>
              <w:right w:val="single" w:sz="8" w:space="0" w:color="auto"/>
            </w:tcBorders>
            <w:vAlign w:val="center"/>
          </w:tcPr>
          <w:p w14:paraId="1D72CBC0"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r w:rsidRPr="007613DF">
              <w:rPr>
                <w:rFonts w:ascii="Arial" w:eastAsiaTheme="minorHAnsi" w:hAnsi="Arial" w:cs="Arial"/>
                <w:color w:val="000000"/>
                <w:sz w:val="18"/>
                <w:szCs w:val="18"/>
              </w:rPr>
              <w:t>5/18/2022</w:t>
            </w:r>
          </w:p>
        </w:tc>
        <w:tc>
          <w:tcPr>
            <w:tcW w:w="784" w:type="pct"/>
            <w:tcBorders>
              <w:top w:val="nil"/>
              <w:left w:val="single" w:sz="8" w:space="0" w:color="auto"/>
              <w:bottom w:val="single" w:sz="8" w:space="0" w:color="000000"/>
              <w:right w:val="single" w:sz="8" w:space="0" w:color="auto"/>
            </w:tcBorders>
            <w:vAlign w:val="center"/>
          </w:tcPr>
          <w:p w14:paraId="57FF429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89" w:type="pct"/>
            <w:tcBorders>
              <w:top w:val="nil"/>
              <w:left w:val="single" w:sz="8" w:space="0" w:color="auto"/>
              <w:bottom w:val="single" w:sz="8" w:space="0" w:color="000000"/>
              <w:right w:val="single" w:sz="8" w:space="0" w:color="auto"/>
            </w:tcBorders>
            <w:vAlign w:val="center"/>
          </w:tcPr>
          <w:p w14:paraId="76A988E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4:</w:t>
            </w:r>
          </w:p>
          <w:p w14:paraId="60F59953"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Test Wells</w:t>
            </w:r>
          </w:p>
          <w:p w14:paraId="4907E0C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tcBorders>
              <w:top w:val="nil"/>
              <w:left w:val="single" w:sz="8" w:space="0" w:color="auto"/>
              <w:bottom w:val="single" w:sz="8" w:space="0" w:color="000000"/>
              <w:right w:val="single" w:sz="8" w:space="0" w:color="auto"/>
            </w:tcBorders>
            <w:vAlign w:val="center"/>
          </w:tcPr>
          <w:p w14:paraId="4E4784D7"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8C015AE"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5889F8AD"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384DBEE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19A233FC"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6/22/2022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EB112A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A247A4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5:</w:t>
            </w:r>
          </w:p>
          <w:p w14:paraId="14742D9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Test Wells</w:t>
            </w:r>
          </w:p>
          <w:p w14:paraId="4805E95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5D5DFF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8FDB809"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49F037FC"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4015E2A8"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58</w:t>
            </w:r>
          </w:p>
        </w:tc>
        <w:tc>
          <w:tcPr>
            <w:tcW w:w="506" w:type="pct"/>
            <w:vMerge/>
            <w:tcBorders>
              <w:top w:val="nil"/>
              <w:left w:val="single" w:sz="8" w:space="0" w:color="auto"/>
              <w:bottom w:val="single" w:sz="8" w:space="0" w:color="000000"/>
              <w:right w:val="single" w:sz="8" w:space="0" w:color="auto"/>
            </w:tcBorders>
            <w:vAlign w:val="center"/>
            <w:hideMark/>
          </w:tcPr>
          <w:p w14:paraId="22A530C2"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364C4144"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2670AFC9"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4C1482F1"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r w:rsidR="007613DF" w:rsidRPr="007613DF" w14:paraId="4076544D" w14:textId="77777777" w:rsidTr="007613DF">
        <w:trPr>
          <w:trHeight w:val="300"/>
        </w:trPr>
        <w:tc>
          <w:tcPr>
            <w:tcW w:w="1073" w:type="pct"/>
            <w:tcBorders>
              <w:top w:val="nil"/>
              <w:left w:val="single" w:sz="12" w:space="0" w:color="auto"/>
              <w:bottom w:val="nil"/>
              <w:right w:val="single" w:sz="8" w:space="0" w:color="auto"/>
            </w:tcBorders>
            <w:shd w:val="clear" w:color="auto" w:fill="auto"/>
            <w:noWrap/>
            <w:vAlign w:val="center"/>
            <w:hideMark/>
          </w:tcPr>
          <w:p w14:paraId="1FA08F9F"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6DB28EC4"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7/20/2022</w:t>
            </w:r>
          </w:p>
        </w:tc>
        <w:tc>
          <w:tcPr>
            <w:tcW w:w="7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61BE465"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8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715E5D0"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 (Phase II):</w:t>
            </w:r>
          </w:p>
          <w:p w14:paraId="0E1E1E6E"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Test and Injection Wells</w:t>
            </w:r>
          </w:p>
          <w:p w14:paraId="3482087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Explosives)</w:t>
            </w:r>
          </w:p>
        </w:tc>
        <w:tc>
          <w:tcPr>
            <w:tcW w:w="104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B8BF1BB"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42C582BA"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p w14:paraId="2E34F3B6"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2D243FB7" w14:textId="77777777" w:rsidTr="007613DF">
        <w:trPr>
          <w:trHeight w:val="315"/>
        </w:trPr>
        <w:tc>
          <w:tcPr>
            <w:tcW w:w="1073" w:type="pct"/>
            <w:tcBorders>
              <w:top w:val="nil"/>
              <w:left w:val="single" w:sz="12" w:space="0" w:color="auto"/>
              <w:bottom w:val="single" w:sz="8" w:space="0" w:color="auto"/>
              <w:right w:val="single" w:sz="8" w:space="0" w:color="auto"/>
            </w:tcBorders>
            <w:shd w:val="clear" w:color="auto" w:fill="auto"/>
            <w:noWrap/>
            <w:vAlign w:val="center"/>
            <w:hideMark/>
          </w:tcPr>
          <w:p w14:paraId="168CD6E1" w14:textId="77777777" w:rsidR="007613DF" w:rsidRPr="007613DF" w:rsidRDefault="007613DF" w:rsidP="007613DF">
            <w:pPr>
              <w:autoSpaceDE/>
              <w:autoSpaceDN/>
              <w:adjustRightInd/>
              <w:spacing w:line="240" w:lineRule="auto"/>
              <w:ind w:left="0"/>
              <w:contextualSpacing/>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89</w:t>
            </w:r>
          </w:p>
        </w:tc>
        <w:tc>
          <w:tcPr>
            <w:tcW w:w="506" w:type="pct"/>
            <w:vMerge/>
            <w:tcBorders>
              <w:top w:val="nil"/>
              <w:left w:val="single" w:sz="8" w:space="0" w:color="auto"/>
              <w:bottom w:val="single" w:sz="8" w:space="0" w:color="000000"/>
              <w:right w:val="single" w:sz="8" w:space="0" w:color="auto"/>
            </w:tcBorders>
            <w:vAlign w:val="center"/>
            <w:hideMark/>
          </w:tcPr>
          <w:p w14:paraId="341C4577"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784" w:type="pct"/>
            <w:vMerge/>
            <w:tcBorders>
              <w:top w:val="nil"/>
              <w:left w:val="single" w:sz="8" w:space="0" w:color="auto"/>
              <w:bottom w:val="single" w:sz="8" w:space="0" w:color="000000"/>
              <w:right w:val="single" w:sz="8" w:space="0" w:color="auto"/>
            </w:tcBorders>
            <w:vAlign w:val="center"/>
            <w:hideMark/>
          </w:tcPr>
          <w:p w14:paraId="3BA1A3E6"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589" w:type="pct"/>
            <w:vMerge/>
            <w:tcBorders>
              <w:top w:val="nil"/>
              <w:left w:val="single" w:sz="8" w:space="0" w:color="auto"/>
              <w:bottom w:val="single" w:sz="8" w:space="0" w:color="000000"/>
              <w:right w:val="single" w:sz="8" w:space="0" w:color="auto"/>
            </w:tcBorders>
            <w:vAlign w:val="center"/>
            <w:hideMark/>
          </w:tcPr>
          <w:p w14:paraId="431974D6"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c>
          <w:tcPr>
            <w:tcW w:w="1048" w:type="pct"/>
            <w:vMerge/>
            <w:tcBorders>
              <w:top w:val="nil"/>
              <w:left w:val="single" w:sz="8" w:space="0" w:color="auto"/>
              <w:bottom w:val="single" w:sz="8" w:space="0" w:color="000000"/>
              <w:right w:val="single" w:sz="8" w:space="0" w:color="auto"/>
            </w:tcBorders>
            <w:vAlign w:val="center"/>
            <w:hideMark/>
          </w:tcPr>
          <w:p w14:paraId="42A41E1E" w14:textId="77777777" w:rsidR="007613DF" w:rsidRPr="007613DF" w:rsidRDefault="007613DF" w:rsidP="007613DF">
            <w:pPr>
              <w:autoSpaceDE/>
              <w:autoSpaceDN/>
              <w:adjustRightInd/>
              <w:spacing w:line="240" w:lineRule="auto"/>
              <w:ind w:left="0"/>
              <w:contextualSpacing/>
              <w:jc w:val="left"/>
              <w:rPr>
                <w:rFonts w:ascii="Arial" w:eastAsiaTheme="minorHAnsi" w:hAnsi="Arial" w:cs="Arial"/>
                <w:color w:val="000000"/>
                <w:sz w:val="18"/>
                <w:szCs w:val="18"/>
              </w:rPr>
            </w:pPr>
          </w:p>
        </w:tc>
      </w:tr>
    </w:tbl>
    <w:p w14:paraId="2B5CB88C" w14:textId="77777777" w:rsidR="007613DF" w:rsidRPr="007613DF" w:rsidRDefault="007613DF" w:rsidP="007613DF">
      <w:pPr>
        <w:numPr>
          <w:ilvl w:val="0"/>
          <w:numId w:val="10"/>
        </w:numPr>
        <w:autoSpaceDE/>
        <w:autoSpaceDN/>
        <w:adjustRightInd/>
        <w:spacing w:after="160" w:line="240"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Test Wells: F-PT-01, F-PT-02, F-PT-03, F-PT-04, F-DW01, F-DW02, F-MW48</w:t>
      </w:r>
    </w:p>
    <w:p w14:paraId="1F209F83" w14:textId="6B037E9A" w:rsidR="007613DF" w:rsidRDefault="007613DF" w:rsidP="007613DF">
      <w:pPr>
        <w:numPr>
          <w:ilvl w:val="0"/>
          <w:numId w:val="10"/>
        </w:numPr>
        <w:autoSpaceDE/>
        <w:autoSpaceDN/>
        <w:adjustRightInd/>
        <w:spacing w:after="160" w:line="240"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Background Wells: F-PT-05, F-MW44</w:t>
      </w:r>
    </w:p>
    <w:p w14:paraId="001CDC7A" w14:textId="498A56D6" w:rsidR="007613DF" w:rsidRDefault="007613DF" w:rsidP="007613DF">
      <w:pPr>
        <w:numPr>
          <w:ilvl w:val="0"/>
          <w:numId w:val="10"/>
        </w:numPr>
        <w:autoSpaceDE/>
        <w:autoSpaceDN/>
        <w:adjustRightInd/>
        <w:spacing w:after="160" w:line="240"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Subset Wells: Two selected test wells (likely DW-01 and PT-04) plus the injection well (on days when injection is not occurring.) The purpose of the subset wells is to get high-resolution data of aquifer changes over a short time after injection.</w:t>
      </w:r>
    </w:p>
    <w:p w14:paraId="16C7671E" w14:textId="77777777" w:rsidR="007613DF" w:rsidRPr="007613DF" w:rsidRDefault="007613DF" w:rsidP="00C1223E">
      <w:pPr>
        <w:ind w:left="0"/>
      </w:pPr>
    </w:p>
    <w:p w14:paraId="7D146C58" w14:textId="77777777" w:rsidR="003927F4" w:rsidRDefault="003927F4" w:rsidP="00927CB4"/>
    <w:p w14:paraId="556B3A0B" w14:textId="0D9EAB50" w:rsidR="006D12F4" w:rsidRDefault="006D12F4" w:rsidP="00927CB4"/>
    <w:p w14:paraId="37C764D8" w14:textId="77777777" w:rsidR="00995B7B" w:rsidRDefault="00995B7B" w:rsidP="00927CB4">
      <w:pPr>
        <w:sectPr w:rsidR="00995B7B" w:rsidSect="004653DF">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pPr>
    </w:p>
    <w:p w14:paraId="79B34A46" w14:textId="39091F89" w:rsidR="00FA5CDD" w:rsidRDefault="00927CB4" w:rsidP="00FA5CDD">
      <w:pPr>
        <w:pStyle w:val="Caption"/>
        <w:jc w:val="left"/>
      </w:pPr>
      <w:bookmarkStart w:id="36" w:name="_Toc51849669"/>
      <w:r>
        <w:lastRenderedPageBreak/>
        <w:t xml:space="preserve">Table </w:t>
      </w:r>
      <w:r w:rsidR="00D856FE">
        <w:rPr>
          <w:noProof/>
        </w:rPr>
        <w:fldChar w:fldCharType="begin"/>
      </w:r>
      <w:r w:rsidR="00D856FE">
        <w:rPr>
          <w:noProof/>
        </w:rPr>
        <w:instrText xml:space="preserve"> SEQ Table \* ARABIC </w:instrText>
      </w:r>
      <w:r w:rsidR="00D856FE">
        <w:rPr>
          <w:noProof/>
        </w:rPr>
        <w:fldChar w:fldCharType="separate"/>
      </w:r>
      <w:r w:rsidR="003927F4">
        <w:rPr>
          <w:noProof/>
        </w:rPr>
        <w:t>3</w:t>
      </w:r>
      <w:r w:rsidR="00D856FE">
        <w:rPr>
          <w:noProof/>
        </w:rPr>
        <w:fldChar w:fldCharType="end"/>
      </w:r>
      <w:r>
        <w:t xml:space="preserve">. Phase I </w:t>
      </w:r>
      <w:r w:rsidR="00AF3B88">
        <w:t>Sample Quantities</w:t>
      </w:r>
      <w:bookmarkEnd w:id="36"/>
    </w:p>
    <w:tbl>
      <w:tblPr>
        <w:tblW w:w="12487" w:type="dxa"/>
        <w:tblLook w:val="04A0" w:firstRow="1" w:lastRow="0" w:firstColumn="1" w:lastColumn="0" w:noHBand="0" w:noVBand="1"/>
      </w:tblPr>
      <w:tblGrid>
        <w:gridCol w:w="1790"/>
        <w:gridCol w:w="1077"/>
        <w:gridCol w:w="1170"/>
        <w:gridCol w:w="1080"/>
        <w:gridCol w:w="1620"/>
        <w:gridCol w:w="1350"/>
        <w:gridCol w:w="1800"/>
        <w:gridCol w:w="1127"/>
        <w:gridCol w:w="1473"/>
      </w:tblGrid>
      <w:tr w:rsidR="007613DF" w:rsidRPr="007613DF" w14:paraId="5AA348B9" w14:textId="77777777" w:rsidTr="007613DF">
        <w:trPr>
          <w:trHeight w:val="975"/>
        </w:trPr>
        <w:tc>
          <w:tcPr>
            <w:tcW w:w="1790" w:type="dxa"/>
            <w:tcBorders>
              <w:top w:val="single" w:sz="8" w:space="0" w:color="auto"/>
              <w:left w:val="single" w:sz="8" w:space="0" w:color="auto"/>
              <w:bottom w:val="single" w:sz="8" w:space="0" w:color="auto"/>
              <w:right w:val="single" w:sz="4" w:space="0" w:color="auto"/>
            </w:tcBorders>
            <w:shd w:val="clear" w:color="000000" w:fill="AEAAAA"/>
            <w:vAlign w:val="center"/>
            <w:hideMark/>
          </w:tcPr>
          <w:p w14:paraId="4010A27C"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Phase Component</w:t>
            </w:r>
          </w:p>
        </w:tc>
        <w:tc>
          <w:tcPr>
            <w:tcW w:w="1077" w:type="dxa"/>
            <w:tcBorders>
              <w:top w:val="single" w:sz="8" w:space="0" w:color="auto"/>
              <w:left w:val="nil"/>
              <w:bottom w:val="single" w:sz="8" w:space="0" w:color="auto"/>
              <w:right w:val="single" w:sz="4" w:space="0" w:color="auto"/>
            </w:tcBorders>
            <w:shd w:val="clear" w:color="000000" w:fill="AEAAAA"/>
            <w:vAlign w:val="center"/>
            <w:hideMark/>
          </w:tcPr>
          <w:p w14:paraId="59364E34"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proofErr w:type="spellStart"/>
            <w:r w:rsidRPr="007613DF">
              <w:rPr>
                <w:rFonts w:ascii="Arial" w:eastAsiaTheme="minorHAnsi" w:hAnsi="Arial" w:cs="Arial"/>
                <w:b/>
                <w:bCs/>
                <w:color w:val="000000"/>
                <w:sz w:val="18"/>
                <w:szCs w:val="18"/>
              </w:rPr>
              <w:t>Analytes</w:t>
            </w:r>
            <w:proofErr w:type="spellEnd"/>
          </w:p>
        </w:tc>
        <w:tc>
          <w:tcPr>
            <w:tcW w:w="1170" w:type="dxa"/>
            <w:tcBorders>
              <w:top w:val="single" w:sz="8" w:space="0" w:color="auto"/>
              <w:left w:val="nil"/>
              <w:bottom w:val="single" w:sz="8" w:space="0" w:color="auto"/>
              <w:right w:val="single" w:sz="4" w:space="0" w:color="auto"/>
            </w:tcBorders>
            <w:shd w:val="clear" w:color="000000" w:fill="AEAAAA"/>
            <w:vAlign w:val="center"/>
            <w:hideMark/>
          </w:tcPr>
          <w:p w14:paraId="136314F5"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Number of sampling events</w:t>
            </w:r>
          </w:p>
        </w:tc>
        <w:tc>
          <w:tcPr>
            <w:tcW w:w="1080" w:type="dxa"/>
            <w:tcBorders>
              <w:top w:val="single" w:sz="8" w:space="0" w:color="auto"/>
              <w:left w:val="nil"/>
              <w:bottom w:val="single" w:sz="8" w:space="0" w:color="auto"/>
              <w:right w:val="single" w:sz="4" w:space="0" w:color="auto"/>
            </w:tcBorders>
            <w:shd w:val="clear" w:color="000000" w:fill="AEAAAA"/>
            <w:vAlign w:val="center"/>
            <w:hideMark/>
          </w:tcPr>
          <w:p w14:paraId="5B27BC57"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Wells sampled per event </w:t>
            </w:r>
          </w:p>
        </w:tc>
        <w:tc>
          <w:tcPr>
            <w:tcW w:w="1620" w:type="dxa"/>
            <w:tcBorders>
              <w:top w:val="single" w:sz="8" w:space="0" w:color="auto"/>
              <w:left w:val="nil"/>
              <w:bottom w:val="single" w:sz="8" w:space="0" w:color="auto"/>
              <w:right w:val="single" w:sz="4" w:space="0" w:color="auto"/>
            </w:tcBorders>
            <w:shd w:val="clear" w:color="000000" w:fill="AEAAAA"/>
            <w:vAlign w:val="center"/>
            <w:hideMark/>
          </w:tcPr>
          <w:p w14:paraId="1E713E6F"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Sample locations</w:t>
            </w:r>
          </w:p>
        </w:tc>
        <w:tc>
          <w:tcPr>
            <w:tcW w:w="1350" w:type="dxa"/>
            <w:tcBorders>
              <w:top w:val="single" w:sz="8" w:space="0" w:color="auto"/>
              <w:left w:val="nil"/>
              <w:bottom w:val="single" w:sz="8" w:space="0" w:color="auto"/>
              <w:right w:val="single" w:sz="4" w:space="0" w:color="auto"/>
            </w:tcBorders>
            <w:shd w:val="clear" w:color="000000" w:fill="AEAAAA"/>
            <w:vAlign w:val="center"/>
            <w:hideMark/>
          </w:tcPr>
          <w:p w14:paraId="7974E038"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Number of Field Samples (no FD or MS/MSD)</w:t>
            </w:r>
          </w:p>
        </w:tc>
        <w:tc>
          <w:tcPr>
            <w:tcW w:w="1800" w:type="dxa"/>
            <w:tcBorders>
              <w:top w:val="single" w:sz="8" w:space="0" w:color="auto"/>
              <w:left w:val="nil"/>
              <w:bottom w:val="single" w:sz="8" w:space="0" w:color="auto"/>
              <w:right w:val="single" w:sz="4" w:space="0" w:color="auto"/>
            </w:tcBorders>
            <w:shd w:val="clear" w:color="000000" w:fill="AEAAAA"/>
            <w:vAlign w:val="center"/>
            <w:hideMark/>
          </w:tcPr>
          <w:p w14:paraId="13CAB184"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Number of Matrix Spike/Matrix Spike Duplicates (MS/MSD)</w:t>
            </w:r>
          </w:p>
        </w:tc>
        <w:tc>
          <w:tcPr>
            <w:tcW w:w="1127" w:type="dxa"/>
            <w:tcBorders>
              <w:top w:val="single" w:sz="8" w:space="0" w:color="auto"/>
              <w:left w:val="nil"/>
              <w:bottom w:val="single" w:sz="8" w:space="0" w:color="auto"/>
              <w:right w:val="single" w:sz="4" w:space="0" w:color="auto"/>
            </w:tcBorders>
            <w:shd w:val="clear" w:color="000000" w:fill="AEAAAA"/>
            <w:vAlign w:val="center"/>
            <w:hideMark/>
          </w:tcPr>
          <w:p w14:paraId="6208E174"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Number of Field Duplicates (FD)</w:t>
            </w:r>
          </w:p>
        </w:tc>
        <w:tc>
          <w:tcPr>
            <w:tcW w:w="1473" w:type="dxa"/>
            <w:tcBorders>
              <w:top w:val="single" w:sz="8" w:space="0" w:color="auto"/>
              <w:left w:val="nil"/>
              <w:bottom w:val="single" w:sz="8" w:space="0" w:color="auto"/>
              <w:right w:val="single" w:sz="8" w:space="0" w:color="auto"/>
            </w:tcBorders>
            <w:shd w:val="clear" w:color="000000" w:fill="AEAAAA"/>
            <w:vAlign w:val="center"/>
            <w:hideMark/>
          </w:tcPr>
          <w:p w14:paraId="09BE0A71"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Number of Total Samples (With FD and MS/MSD)</w:t>
            </w:r>
          </w:p>
        </w:tc>
      </w:tr>
      <w:tr w:rsidR="007613DF" w:rsidRPr="007613DF" w14:paraId="480CE36C" w14:textId="77777777" w:rsidTr="007613DF">
        <w:trPr>
          <w:trHeight w:val="367"/>
        </w:trPr>
        <w:tc>
          <w:tcPr>
            <w:tcW w:w="1790" w:type="dxa"/>
            <w:tcBorders>
              <w:top w:val="nil"/>
              <w:left w:val="single" w:sz="8" w:space="0" w:color="auto"/>
              <w:bottom w:val="single" w:sz="4" w:space="0" w:color="auto"/>
              <w:right w:val="single" w:sz="4" w:space="0" w:color="auto"/>
            </w:tcBorders>
            <w:shd w:val="clear" w:color="auto" w:fill="auto"/>
            <w:noWrap/>
            <w:vAlign w:val="center"/>
            <w:hideMark/>
          </w:tcPr>
          <w:p w14:paraId="4529B97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Injection Solution</w:t>
            </w:r>
          </w:p>
        </w:tc>
        <w:tc>
          <w:tcPr>
            <w:tcW w:w="1077" w:type="dxa"/>
            <w:tcBorders>
              <w:top w:val="nil"/>
              <w:left w:val="nil"/>
              <w:bottom w:val="single" w:sz="4" w:space="0" w:color="auto"/>
              <w:right w:val="single" w:sz="4" w:space="0" w:color="auto"/>
            </w:tcBorders>
            <w:shd w:val="clear" w:color="auto" w:fill="auto"/>
            <w:noWrap/>
            <w:vAlign w:val="center"/>
            <w:hideMark/>
          </w:tcPr>
          <w:p w14:paraId="6CBD2FB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170" w:type="dxa"/>
            <w:tcBorders>
              <w:top w:val="nil"/>
              <w:left w:val="nil"/>
              <w:bottom w:val="single" w:sz="4" w:space="0" w:color="auto"/>
              <w:right w:val="single" w:sz="4" w:space="0" w:color="auto"/>
            </w:tcBorders>
            <w:shd w:val="clear" w:color="auto" w:fill="auto"/>
            <w:noWrap/>
            <w:vAlign w:val="center"/>
            <w:hideMark/>
          </w:tcPr>
          <w:p w14:paraId="30DD959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9</w:t>
            </w:r>
          </w:p>
        </w:tc>
        <w:tc>
          <w:tcPr>
            <w:tcW w:w="1080" w:type="dxa"/>
            <w:tcBorders>
              <w:top w:val="nil"/>
              <w:left w:val="nil"/>
              <w:bottom w:val="single" w:sz="4" w:space="0" w:color="auto"/>
              <w:right w:val="single" w:sz="4" w:space="0" w:color="auto"/>
            </w:tcBorders>
            <w:shd w:val="clear" w:color="auto" w:fill="auto"/>
            <w:noWrap/>
            <w:vAlign w:val="center"/>
            <w:hideMark/>
          </w:tcPr>
          <w:p w14:paraId="3FC0AE9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w:t>
            </w:r>
          </w:p>
        </w:tc>
        <w:tc>
          <w:tcPr>
            <w:tcW w:w="1620" w:type="dxa"/>
            <w:tcBorders>
              <w:top w:val="nil"/>
              <w:left w:val="nil"/>
              <w:bottom w:val="single" w:sz="4" w:space="0" w:color="auto"/>
              <w:right w:val="single" w:sz="4" w:space="0" w:color="auto"/>
            </w:tcBorders>
            <w:shd w:val="clear" w:color="auto" w:fill="auto"/>
            <w:vAlign w:val="center"/>
            <w:hideMark/>
          </w:tcPr>
          <w:p w14:paraId="5DF62CB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Port</w:t>
            </w:r>
          </w:p>
        </w:tc>
        <w:tc>
          <w:tcPr>
            <w:tcW w:w="1350" w:type="dxa"/>
            <w:tcBorders>
              <w:top w:val="nil"/>
              <w:left w:val="nil"/>
              <w:bottom w:val="single" w:sz="4" w:space="0" w:color="auto"/>
              <w:right w:val="single" w:sz="4" w:space="0" w:color="auto"/>
            </w:tcBorders>
            <w:shd w:val="clear" w:color="auto" w:fill="auto"/>
            <w:noWrap/>
            <w:vAlign w:val="center"/>
            <w:hideMark/>
          </w:tcPr>
          <w:p w14:paraId="481F721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9</w:t>
            </w:r>
          </w:p>
        </w:tc>
        <w:tc>
          <w:tcPr>
            <w:tcW w:w="1800" w:type="dxa"/>
            <w:tcBorders>
              <w:top w:val="nil"/>
              <w:left w:val="nil"/>
              <w:bottom w:val="single" w:sz="4" w:space="0" w:color="auto"/>
              <w:right w:val="single" w:sz="4" w:space="0" w:color="auto"/>
            </w:tcBorders>
            <w:shd w:val="clear" w:color="auto" w:fill="auto"/>
            <w:noWrap/>
            <w:vAlign w:val="center"/>
            <w:hideMark/>
          </w:tcPr>
          <w:p w14:paraId="7968492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hideMark/>
          </w:tcPr>
          <w:p w14:paraId="30CC0A0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hideMark/>
          </w:tcPr>
          <w:p w14:paraId="1EA8AD4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1800E3D3" w14:textId="77777777" w:rsidTr="007613DF">
        <w:trPr>
          <w:trHeight w:val="420"/>
        </w:trPr>
        <w:tc>
          <w:tcPr>
            <w:tcW w:w="1790" w:type="dxa"/>
            <w:vMerge w:val="restart"/>
            <w:tcBorders>
              <w:top w:val="nil"/>
              <w:left w:val="single" w:sz="8" w:space="0" w:color="auto"/>
              <w:bottom w:val="single" w:sz="4" w:space="0" w:color="auto"/>
              <w:right w:val="single" w:sz="4" w:space="0" w:color="auto"/>
            </w:tcBorders>
            <w:shd w:val="clear" w:color="auto" w:fill="auto"/>
            <w:vAlign w:val="center"/>
            <w:hideMark/>
          </w:tcPr>
          <w:p w14:paraId="317D838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 During Injection (Two Background Wells)</w:t>
            </w:r>
          </w:p>
        </w:tc>
        <w:tc>
          <w:tcPr>
            <w:tcW w:w="1077" w:type="dxa"/>
            <w:tcBorders>
              <w:top w:val="nil"/>
              <w:left w:val="nil"/>
              <w:bottom w:val="single" w:sz="4" w:space="0" w:color="auto"/>
              <w:right w:val="single" w:sz="4" w:space="0" w:color="auto"/>
            </w:tcBorders>
            <w:shd w:val="clear" w:color="auto" w:fill="auto"/>
            <w:noWrap/>
            <w:vAlign w:val="center"/>
            <w:hideMark/>
          </w:tcPr>
          <w:p w14:paraId="372B64A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170" w:type="dxa"/>
            <w:tcBorders>
              <w:top w:val="nil"/>
              <w:left w:val="nil"/>
              <w:bottom w:val="single" w:sz="4" w:space="0" w:color="auto"/>
              <w:right w:val="single" w:sz="4" w:space="0" w:color="auto"/>
            </w:tcBorders>
            <w:shd w:val="clear" w:color="auto" w:fill="auto"/>
            <w:noWrap/>
            <w:vAlign w:val="center"/>
            <w:hideMark/>
          </w:tcPr>
          <w:p w14:paraId="16C029C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0EFD4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hideMark/>
          </w:tcPr>
          <w:p w14:paraId="0B18363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tc>
        <w:tc>
          <w:tcPr>
            <w:tcW w:w="1350" w:type="dxa"/>
            <w:tcBorders>
              <w:top w:val="nil"/>
              <w:left w:val="nil"/>
              <w:bottom w:val="single" w:sz="4" w:space="0" w:color="auto"/>
              <w:right w:val="single" w:sz="4" w:space="0" w:color="auto"/>
            </w:tcBorders>
            <w:shd w:val="clear" w:color="auto" w:fill="auto"/>
            <w:noWrap/>
            <w:vAlign w:val="center"/>
            <w:hideMark/>
          </w:tcPr>
          <w:p w14:paraId="3AE3804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800" w:type="dxa"/>
            <w:tcBorders>
              <w:top w:val="nil"/>
              <w:left w:val="nil"/>
              <w:bottom w:val="single" w:sz="4" w:space="0" w:color="auto"/>
              <w:right w:val="single" w:sz="4" w:space="0" w:color="auto"/>
            </w:tcBorders>
            <w:shd w:val="clear" w:color="auto" w:fill="auto"/>
            <w:noWrap/>
            <w:vAlign w:val="center"/>
            <w:hideMark/>
          </w:tcPr>
          <w:p w14:paraId="44BD813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35129E6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hideMark/>
          </w:tcPr>
          <w:p w14:paraId="2654A31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334FD506" w14:textId="77777777" w:rsidTr="007613DF">
        <w:trPr>
          <w:trHeight w:val="409"/>
        </w:trPr>
        <w:tc>
          <w:tcPr>
            <w:tcW w:w="1790" w:type="dxa"/>
            <w:vMerge/>
            <w:tcBorders>
              <w:top w:val="nil"/>
              <w:left w:val="single" w:sz="8" w:space="0" w:color="auto"/>
              <w:bottom w:val="single" w:sz="4" w:space="0" w:color="auto"/>
              <w:right w:val="single" w:sz="4" w:space="0" w:color="auto"/>
            </w:tcBorders>
            <w:vAlign w:val="center"/>
            <w:hideMark/>
          </w:tcPr>
          <w:p w14:paraId="7530D9E9"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6E24ABB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Explosives</w:t>
            </w:r>
          </w:p>
        </w:tc>
        <w:tc>
          <w:tcPr>
            <w:tcW w:w="1170" w:type="dxa"/>
            <w:tcBorders>
              <w:top w:val="nil"/>
              <w:left w:val="nil"/>
              <w:bottom w:val="single" w:sz="4" w:space="0" w:color="auto"/>
              <w:right w:val="single" w:sz="4" w:space="0" w:color="auto"/>
            </w:tcBorders>
            <w:shd w:val="clear" w:color="auto" w:fill="auto"/>
            <w:noWrap/>
            <w:vAlign w:val="center"/>
            <w:hideMark/>
          </w:tcPr>
          <w:p w14:paraId="0FDB7C7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41DE7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hideMark/>
          </w:tcPr>
          <w:p w14:paraId="6400EFF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tc>
        <w:tc>
          <w:tcPr>
            <w:tcW w:w="1350" w:type="dxa"/>
            <w:tcBorders>
              <w:top w:val="nil"/>
              <w:left w:val="nil"/>
              <w:bottom w:val="single" w:sz="4" w:space="0" w:color="auto"/>
              <w:right w:val="single" w:sz="4" w:space="0" w:color="auto"/>
            </w:tcBorders>
            <w:shd w:val="clear" w:color="auto" w:fill="auto"/>
            <w:noWrap/>
            <w:vAlign w:val="center"/>
            <w:hideMark/>
          </w:tcPr>
          <w:p w14:paraId="1301FA0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800" w:type="dxa"/>
            <w:tcBorders>
              <w:top w:val="nil"/>
              <w:left w:val="nil"/>
              <w:bottom w:val="single" w:sz="4" w:space="0" w:color="auto"/>
              <w:right w:val="single" w:sz="4" w:space="0" w:color="auto"/>
            </w:tcBorders>
            <w:shd w:val="clear" w:color="auto" w:fill="auto"/>
            <w:noWrap/>
            <w:vAlign w:val="center"/>
            <w:hideMark/>
          </w:tcPr>
          <w:p w14:paraId="4DE25DC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00335BD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hideMark/>
          </w:tcPr>
          <w:p w14:paraId="4D57908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104D0106" w14:textId="77777777" w:rsidTr="007613DF">
        <w:trPr>
          <w:trHeight w:val="485"/>
        </w:trPr>
        <w:tc>
          <w:tcPr>
            <w:tcW w:w="1790" w:type="dxa"/>
            <w:vMerge w:val="restart"/>
            <w:tcBorders>
              <w:top w:val="nil"/>
              <w:left w:val="single" w:sz="8" w:space="0" w:color="auto"/>
              <w:bottom w:val="single" w:sz="4" w:space="0" w:color="auto"/>
              <w:right w:val="single" w:sz="4" w:space="0" w:color="auto"/>
            </w:tcBorders>
            <w:shd w:val="clear" w:color="auto" w:fill="auto"/>
            <w:vAlign w:val="center"/>
            <w:hideMark/>
          </w:tcPr>
          <w:p w14:paraId="18AC0A7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 Before and After Injection (Test and Injection Wells)</w:t>
            </w:r>
          </w:p>
        </w:tc>
        <w:tc>
          <w:tcPr>
            <w:tcW w:w="1077" w:type="dxa"/>
            <w:tcBorders>
              <w:top w:val="nil"/>
              <w:left w:val="nil"/>
              <w:bottom w:val="single" w:sz="4" w:space="0" w:color="auto"/>
              <w:right w:val="single" w:sz="4" w:space="0" w:color="auto"/>
            </w:tcBorders>
            <w:shd w:val="clear" w:color="auto" w:fill="auto"/>
            <w:noWrap/>
            <w:vAlign w:val="center"/>
            <w:hideMark/>
          </w:tcPr>
          <w:p w14:paraId="1B1A556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170" w:type="dxa"/>
            <w:tcBorders>
              <w:top w:val="nil"/>
              <w:left w:val="nil"/>
              <w:bottom w:val="single" w:sz="4" w:space="0" w:color="auto"/>
              <w:right w:val="single" w:sz="4" w:space="0" w:color="auto"/>
            </w:tcBorders>
            <w:shd w:val="clear" w:color="auto" w:fill="auto"/>
            <w:noWrap/>
            <w:vAlign w:val="center"/>
            <w:hideMark/>
          </w:tcPr>
          <w:p w14:paraId="5C4BA9B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5DBA7BA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w:t>
            </w:r>
          </w:p>
        </w:tc>
        <w:tc>
          <w:tcPr>
            <w:tcW w:w="1620" w:type="dxa"/>
            <w:tcBorders>
              <w:top w:val="nil"/>
              <w:left w:val="nil"/>
              <w:bottom w:val="single" w:sz="4" w:space="0" w:color="auto"/>
              <w:right w:val="single" w:sz="4" w:space="0" w:color="auto"/>
            </w:tcBorders>
            <w:shd w:val="clear" w:color="auto" w:fill="auto"/>
            <w:noWrap/>
            <w:vAlign w:val="center"/>
            <w:hideMark/>
          </w:tcPr>
          <w:p w14:paraId="56270CB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c>
          <w:tcPr>
            <w:tcW w:w="1350" w:type="dxa"/>
            <w:tcBorders>
              <w:top w:val="nil"/>
              <w:left w:val="nil"/>
              <w:bottom w:val="single" w:sz="4" w:space="0" w:color="auto"/>
              <w:right w:val="single" w:sz="4" w:space="0" w:color="auto"/>
            </w:tcBorders>
            <w:shd w:val="clear" w:color="auto" w:fill="auto"/>
            <w:noWrap/>
            <w:vAlign w:val="center"/>
            <w:hideMark/>
          </w:tcPr>
          <w:p w14:paraId="331F87C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24</w:t>
            </w:r>
          </w:p>
        </w:tc>
        <w:tc>
          <w:tcPr>
            <w:tcW w:w="1800" w:type="dxa"/>
            <w:tcBorders>
              <w:top w:val="nil"/>
              <w:left w:val="nil"/>
              <w:bottom w:val="single" w:sz="4" w:space="0" w:color="auto"/>
              <w:right w:val="single" w:sz="4" w:space="0" w:color="auto"/>
            </w:tcBorders>
            <w:shd w:val="clear" w:color="auto" w:fill="auto"/>
            <w:noWrap/>
            <w:vAlign w:val="center"/>
            <w:hideMark/>
          </w:tcPr>
          <w:p w14:paraId="5BA9633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0C511BF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hideMark/>
          </w:tcPr>
          <w:p w14:paraId="1EAA8F6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4CB22E54" w14:textId="77777777" w:rsidTr="007613DF">
        <w:trPr>
          <w:trHeight w:val="300"/>
        </w:trPr>
        <w:tc>
          <w:tcPr>
            <w:tcW w:w="1790" w:type="dxa"/>
            <w:vMerge/>
            <w:tcBorders>
              <w:top w:val="nil"/>
              <w:left w:val="single" w:sz="8" w:space="0" w:color="auto"/>
              <w:bottom w:val="single" w:sz="4" w:space="0" w:color="auto"/>
              <w:right w:val="single" w:sz="4" w:space="0" w:color="auto"/>
            </w:tcBorders>
            <w:vAlign w:val="center"/>
            <w:hideMark/>
          </w:tcPr>
          <w:p w14:paraId="752CEE09"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57B4CB9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Explosives</w:t>
            </w:r>
          </w:p>
        </w:tc>
        <w:tc>
          <w:tcPr>
            <w:tcW w:w="1170" w:type="dxa"/>
            <w:tcBorders>
              <w:top w:val="nil"/>
              <w:left w:val="nil"/>
              <w:bottom w:val="single" w:sz="4" w:space="0" w:color="auto"/>
              <w:right w:val="single" w:sz="4" w:space="0" w:color="auto"/>
            </w:tcBorders>
            <w:shd w:val="clear" w:color="auto" w:fill="auto"/>
            <w:noWrap/>
            <w:vAlign w:val="center"/>
            <w:hideMark/>
          </w:tcPr>
          <w:p w14:paraId="4DF2AD6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71F4256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w:t>
            </w:r>
          </w:p>
        </w:tc>
        <w:tc>
          <w:tcPr>
            <w:tcW w:w="1620" w:type="dxa"/>
            <w:tcBorders>
              <w:top w:val="nil"/>
              <w:left w:val="nil"/>
              <w:bottom w:val="single" w:sz="4" w:space="0" w:color="auto"/>
              <w:right w:val="single" w:sz="4" w:space="0" w:color="auto"/>
            </w:tcBorders>
            <w:shd w:val="clear" w:color="auto" w:fill="auto"/>
            <w:noWrap/>
            <w:vAlign w:val="center"/>
            <w:hideMark/>
          </w:tcPr>
          <w:p w14:paraId="3E4CF05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c>
          <w:tcPr>
            <w:tcW w:w="1350" w:type="dxa"/>
            <w:tcBorders>
              <w:top w:val="nil"/>
              <w:left w:val="nil"/>
              <w:bottom w:val="single" w:sz="4" w:space="0" w:color="auto"/>
              <w:right w:val="single" w:sz="4" w:space="0" w:color="auto"/>
            </w:tcBorders>
            <w:shd w:val="clear" w:color="auto" w:fill="auto"/>
            <w:noWrap/>
            <w:vAlign w:val="center"/>
            <w:hideMark/>
          </w:tcPr>
          <w:p w14:paraId="28ABF09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24</w:t>
            </w:r>
          </w:p>
        </w:tc>
        <w:tc>
          <w:tcPr>
            <w:tcW w:w="1800" w:type="dxa"/>
            <w:tcBorders>
              <w:top w:val="nil"/>
              <w:left w:val="nil"/>
              <w:bottom w:val="single" w:sz="4" w:space="0" w:color="auto"/>
              <w:right w:val="single" w:sz="4" w:space="0" w:color="auto"/>
            </w:tcBorders>
            <w:shd w:val="clear" w:color="auto" w:fill="auto"/>
            <w:noWrap/>
            <w:vAlign w:val="center"/>
            <w:hideMark/>
          </w:tcPr>
          <w:p w14:paraId="6739042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11603FD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hideMark/>
          </w:tcPr>
          <w:p w14:paraId="347D79B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6CA01D33" w14:textId="77777777" w:rsidTr="007613DF">
        <w:trPr>
          <w:trHeight w:val="300"/>
        </w:trPr>
        <w:tc>
          <w:tcPr>
            <w:tcW w:w="1790" w:type="dxa"/>
            <w:vMerge w:val="restart"/>
            <w:tcBorders>
              <w:top w:val="nil"/>
              <w:left w:val="single" w:sz="8" w:space="0" w:color="auto"/>
              <w:right w:val="single" w:sz="4" w:space="0" w:color="auto"/>
            </w:tcBorders>
            <w:vAlign w:val="center"/>
          </w:tcPr>
          <w:p w14:paraId="6AA81ABD"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 During Injection (Two Test Wells)</w:t>
            </w:r>
          </w:p>
        </w:tc>
        <w:tc>
          <w:tcPr>
            <w:tcW w:w="1077" w:type="dxa"/>
            <w:tcBorders>
              <w:top w:val="nil"/>
              <w:left w:val="nil"/>
              <w:bottom w:val="single" w:sz="4" w:space="0" w:color="auto"/>
              <w:right w:val="single" w:sz="4" w:space="0" w:color="auto"/>
            </w:tcBorders>
            <w:shd w:val="clear" w:color="auto" w:fill="auto"/>
            <w:noWrap/>
            <w:vAlign w:val="center"/>
          </w:tcPr>
          <w:p w14:paraId="4E16B6C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170" w:type="dxa"/>
            <w:tcBorders>
              <w:top w:val="nil"/>
              <w:left w:val="nil"/>
              <w:bottom w:val="single" w:sz="4" w:space="0" w:color="auto"/>
              <w:right w:val="single" w:sz="4" w:space="0" w:color="auto"/>
            </w:tcBorders>
            <w:shd w:val="clear" w:color="auto" w:fill="auto"/>
            <w:noWrap/>
            <w:vAlign w:val="center"/>
          </w:tcPr>
          <w:p w14:paraId="586EBC4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center"/>
          </w:tcPr>
          <w:p w14:paraId="2B3983F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tcPr>
          <w:p w14:paraId="5887D5C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tc>
        <w:tc>
          <w:tcPr>
            <w:tcW w:w="1350" w:type="dxa"/>
            <w:tcBorders>
              <w:top w:val="nil"/>
              <w:left w:val="nil"/>
              <w:bottom w:val="single" w:sz="4" w:space="0" w:color="auto"/>
              <w:right w:val="single" w:sz="4" w:space="0" w:color="auto"/>
            </w:tcBorders>
            <w:shd w:val="clear" w:color="auto" w:fill="auto"/>
            <w:noWrap/>
            <w:vAlign w:val="center"/>
          </w:tcPr>
          <w:p w14:paraId="6E21C8C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w:t>
            </w:r>
          </w:p>
        </w:tc>
        <w:tc>
          <w:tcPr>
            <w:tcW w:w="1800" w:type="dxa"/>
            <w:tcBorders>
              <w:top w:val="nil"/>
              <w:left w:val="nil"/>
              <w:bottom w:val="single" w:sz="4" w:space="0" w:color="auto"/>
              <w:right w:val="single" w:sz="4" w:space="0" w:color="auto"/>
            </w:tcBorders>
            <w:shd w:val="clear" w:color="auto" w:fill="auto"/>
            <w:noWrap/>
            <w:vAlign w:val="center"/>
          </w:tcPr>
          <w:p w14:paraId="211F5F3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4B93B4F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tcPr>
          <w:p w14:paraId="7C9148B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7FA1F7E8" w14:textId="77777777" w:rsidTr="007613DF">
        <w:trPr>
          <w:trHeight w:val="300"/>
        </w:trPr>
        <w:tc>
          <w:tcPr>
            <w:tcW w:w="1790" w:type="dxa"/>
            <w:vMerge/>
            <w:tcBorders>
              <w:left w:val="single" w:sz="8" w:space="0" w:color="auto"/>
              <w:bottom w:val="single" w:sz="4" w:space="0" w:color="auto"/>
              <w:right w:val="single" w:sz="4" w:space="0" w:color="auto"/>
            </w:tcBorders>
            <w:vAlign w:val="center"/>
          </w:tcPr>
          <w:p w14:paraId="558D23B0"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tcPr>
          <w:p w14:paraId="229F020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Explosives</w:t>
            </w:r>
          </w:p>
        </w:tc>
        <w:tc>
          <w:tcPr>
            <w:tcW w:w="1170" w:type="dxa"/>
            <w:tcBorders>
              <w:top w:val="nil"/>
              <w:left w:val="nil"/>
              <w:bottom w:val="single" w:sz="4" w:space="0" w:color="auto"/>
              <w:right w:val="single" w:sz="4" w:space="0" w:color="auto"/>
            </w:tcBorders>
            <w:shd w:val="clear" w:color="auto" w:fill="auto"/>
            <w:noWrap/>
            <w:vAlign w:val="center"/>
          </w:tcPr>
          <w:p w14:paraId="491CF63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center"/>
          </w:tcPr>
          <w:p w14:paraId="771EA6F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tcPr>
          <w:p w14:paraId="6DF8761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tc>
        <w:tc>
          <w:tcPr>
            <w:tcW w:w="1350" w:type="dxa"/>
            <w:tcBorders>
              <w:top w:val="nil"/>
              <w:left w:val="nil"/>
              <w:bottom w:val="single" w:sz="4" w:space="0" w:color="auto"/>
              <w:right w:val="single" w:sz="4" w:space="0" w:color="auto"/>
            </w:tcBorders>
            <w:shd w:val="clear" w:color="auto" w:fill="auto"/>
            <w:noWrap/>
            <w:vAlign w:val="center"/>
          </w:tcPr>
          <w:p w14:paraId="6FD8712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w:t>
            </w:r>
          </w:p>
        </w:tc>
        <w:tc>
          <w:tcPr>
            <w:tcW w:w="1800" w:type="dxa"/>
            <w:tcBorders>
              <w:top w:val="nil"/>
              <w:left w:val="nil"/>
              <w:bottom w:val="single" w:sz="4" w:space="0" w:color="auto"/>
              <w:right w:val="single" w:sz="4" w:space="0" w:color="auto"/>
            </w:tcBorders>
            <w:shd w:val="clear" w:color="auto" w:fill="auto"/>
            <w:noWrap/>
            <w:vAlign w:val="center"/>
          </w:tcPr>
          <w:p w14:paraId="5D7ADD8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127" w:type="dxa"/>
            <w:tcBorders>
              <w:top w:val="nil"/>
              <w:left w:val="nil"/>
              <w:bottom w:val="single" w:sz="4" w:space="0" w:color="auto"/>
              <w:right w:val="single" w:sz="4" w:space="0" w:color="auto"/>
            </w:tcBorders>
            <w:shd w:val="clear" w:color="auto" w:fill="auto"/>
            <w:noWrap/>
            <w:vAlign w:val="center"/>
          </w:tcPr>
          <w:p w14:paraId="4D9192E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c>
          <w:tcPr>
            <w:tcW w:w="1473" w:type="dxa"/>
            <w:tcBorders>
              <w:top w:val="nil"/>
              <w:left w:val="nil"/>
              <w:bottom w:val="single" w:sz="4" w:space="0" w:color="auto"/>
              <w:right w:val="single" w:sz="8" w:space="0" w:color="auto"/>
            </w:tcBorders>
            <w:shd w:val="clear" w:color="auto" w:fill="auto"/>
            <w:noWrap/>
            <w:vAlign w:val="center"/>
          </w:tcPr>
          <w:p w14:paraId="64BE9D3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below</w:t>
            </w:r>
          </w:p>
        </w:tc>
      </w:tr>
      <w:tr w:rsidR="007613DF" w:rsidRPr="007613DF" w14:paraId="1A76419E" w14:textId="77777777" w:rsidTr="007613DF">
        <w:trPr>
          <w:trHeight w:val="300"/>
        </w:trPr>
        <w:tc>
          <w:tcPr>
            <w:tcW w:w="1790" w:type="dxa"/>
            <w:vMerge w:val="restart"/>
            <w:tcBorders>
              <w:top w:val="nil"/>
              <w:left w:val="single" w:sz="8" w:space="0" w:color="auto"/>
              <w:right w:val="single" w:sz="4" w:space="0" w:color="auto"/>
            </w:tcBorders>
            <w:vAlign w:val="center"/>
          </w:tcPr>
          <w:p w14:paraId="03B07094"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r w:rsidRPr="007613DF">
              <w:rPr>
                <w:rFonts w:ascii="Arial" w:eastAsiaTheme="minorHAnsi" w:hAnsi="Arial" w:cs="Arial"/>
                <w:color w:val="000000"/>
                <w:sz w:val="18"/>
                <w:szCs w:val="18"/>
              </w:rPr>
              <w:t>Total for all Phase I in order to calculate MS/MSD/FD</w:t>
            </w:r>
          </w:p>
        </w:tc>
        <w:tc>
          <w:tcPr>
            <w:tcW w:w="1077" w:type="dxa"/>
            <w:tcBorders>
              <w:top w:val="nil"/>
              <w:left w:val="nil"/>
              <w:bottom w:val="single" w:sz="4" w:space="0" w:color="auto"/>
              <w:right w:val="single" w:sz="4" w:space="0" w:color="auto"/>
            </w:tcBorders>
            <w:shd w:val="clear" w:color="auto" w:fill="auto"/>
            <w:noWrap/>
            <w:vAlign w:val="center"/>
          </w:tcPr>
          <w:p w14:paraId="22DB837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Explosives</w:t>
            </w:r>
          </w:p>
        </w:tc>
        <w:tc>
          <w:tcPr>
            <w:tcW w:w="1170" w:type="dxa"/>
            <w:tcBorders>
              <w:top w:val="nil"/>
              <w:left w:val="nil"/>
              <w:bottom w:val="single" w:sz="4" w:space="0" w:color="auto"/>
              <w:right w:val="single" w:sz="4" w:space="0" w:color="auto"/>
            </w:tcBorders>
            <w:shd w:val="clear" w:color="auto" w:fill="auto"/>
            <w:noWrap/>
            <w:vAlign w:val="center"/>
          </w:tcPr>
          <w:p w14:paraId="5A4EE0F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080" w:type="dxa"/>
            <w:tcBorders>
              <w:top w:val="nil"/>
              <w:left w:val="nil"/>
              <w:bottom w:val="single" w:sz="4" w:space="0" w:color="auto"/>
              <w:right w:val="single" w:sz="4" w:space="0" w:color="auto"/>
            </w:tcBorders>
            <w:shd w:val="clear" w:color="auto" w:fill="auto"/>
            <w:noWrap/>
            <w:vAlign w:val="center"/>
          </w:tcPr>
          <w:p w14:paraId="1F1A40A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620" w:type="dxa"/>
            <w:tcBorders>
              <w:top w:val="nil"/>
              <w:left w:val="nil"/>
              <w:bottom w:val="single" w:sz="4" w:space="0" w:color="auto"/>
              <w:right w:val="single" w:sz="4" w:space="0" w:color="auto"/>
            </w:tcBorders>
            <w:shd w:val="clear" w:color="auto" w:fill="auto"/>
            <w:noWrap/>
            <w:vAlign w:val="center"/>
          </w:tcPr>
          <w:p w14:paraId="4D2FDC8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350" w:type="dxa"/>
            <w:tcBorders>
              <w:top w:val="nil"/>
              <w:left w:val="nil"/>
              <w:bottom w:val="single" w:sz="4" w:space="0" w:color="auto"/>
              <w:right w:val="single" w:sz="4" w:space="0" w:color="auto"/>
            </w:tcBorders>
            <w:shd w:val="clear" w:color="auto" w:fill="auto"/>
            <w:noWrap/>
            <w:vAlign w:val="center"/>
          </w:tcPr>
          <w:p w14:paraId="402B08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30</w:t>
            </w:r>
          </w:p>
        </w:tc>
        <w:tc>
          <w:tcPr>
            <w:tcW w:w="1800" w:type="dxa"/>
            <w:tcBorders>
              <w:top w:val="nil"/>
              <w:left w:val="nil"/>
              <w:bottom w:val="single" w:sz="4" w:space="0" w:color="auto"/>
              <w:right w:val="single" w:sz="4" w:space="0" w:color="auto"/>
            </w:tcBorders>
            <w:shd w:val="clear" w:color="auto" w:fill="auto"/>
            <w:noWrap/>
            <w:vAlign w:val="center"/>
          </w:tcPr>
          <w:p w14:paraId="4DEEDC9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w:t>
            </w:r>
          </w:p>
        </w:tc>
        <w:tc>
          <w:tcPr>
            <w:tcW w:w="1127" w:type="dxa"/>
            <w:tcBorders>
              <w:top w:val="nil"/>
              <w:left w:val="nil"/>
              <w:bottom w:val="single" w:sz="4" w:space="0" w:color="auto"/>
              <w:right w:val="single" w:sz="4" w:space="0" w:color="auto"/>
            </w:tcBorders>
            <w:shd w:val="clear" w:color="auto" w:fill="auto"/>
            <w:noWrap/>
            <w:vAlign w:val="center"/>
          </w:tcPr>
          <w:p w14:paraId="5F927AE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w:t>
            </w:r>
          </w:p>
        </w:tc>
        <w:tc>
          <w:tcPr>
            <w:tcW w:w="1473" w:type="dxa"/>
            <w:tcBorders>
              <w:top w:val="nil"/>
              <w:left w:val="nil"/>
              <w:bottom w:val="single" w:sz="4" w:space="0" w:color="auto"/>
              <w:right w:val="single" w:sz="8" w:space="0" w:color="auto"/>
            </w:tcBorders>
            <w:shd w:val="clear" w:color="auto" w:fill="auto"/>
            <w:noWrap/>
            <w:vAlign w:val="center"/>
          </w:tcPr>
          <w:p w14:paraId="1180EFA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37</w:t>
            </w:r>
          </w:p>
        </w:tc>
      </w:tr>
      <w:tr w:rsidR="007613DF" w:rsidRPr="007613DF" w14:paraId="2606D7D3" w14:textId="77777777" w:rsidTr="007613DF">
        <w:trPr>
          <w:trHeight w:val="300"/>
        </w:trPr>
        <w:tc>
          <w:tcPr>
            <w:tcW w:w="1790" w:type="dxa"/>
            <w:vMerge/>
            <w:tcBorders>
              <w:left w:val="single" w:sz="8" w:space="0" w:color="auto"/>
              <w:bottom w:val="single" w:sz="4" w:space="0" w:color="auto"/>
              <w:right w:val="single" w:sz="4" w:space="0" w:color="auto"/>
            </w:tcBorders>
            <w:vAlign w:val="center"/>
          </w:tcPr>
          <w:p w14:paraId="45C01879" w14:textId="77777777" w:rsidR="007613DF" w:rsidRPr="007613DF" w:rsidRDefault="007613DF" w:rsidP="007613DF">
            <w:pPr>
              <w:autoSpaceDE/>
              <w:autoSpaceDN/>
              <w:adjustRightInd/>
              <w:spacing w:line="240" w:lineRule="auto"/>
              <w:ind w:left="0"/>
              <w:jc w:val="left"/>
              <w:rPr>
                <w:rFonts w:ascii="Arial" w:eastAsiaTheme="minorHAnsi" w:hAnsi="Arial" w:cs="Arial"/>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center"/>
          </w:tcPr>
          <w:p w14:paraId="7577BE2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w:t>
            </w:r>
          </w:p>
        </w:tc>
        <w:tc>
          <w:tcPr>
            <w:tcW w:w="1170" w:type="dxa"/>
            <w:tcBorders>
              <w:top w:val="nil"/>
              <w:left w:val="nil"/>
              <w:bottom w:val="single" w:sz="4" w:space="0" w:color="auto"/>
              <w:right w:val="single" w:sz="4" w:space="0" w:color="auto"/>
            </w:tcBorders>
            <w:shd w:val="clear" w:color="auto" w:fill="auto"/>
            <w:noWrap/>
            <w:vAlign w:val="center"/>
          </w:tcPr>
          <w:p w14:paraId="0DC618F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080" w:type="dxa"/>
            <w:tcBorders>
              <w:top w:val="nil"/>
              <w:left w:val="nil"/>
              <w:bottom w:val="single" w:sz="4" w:space="0" w:color="auto"/>
              <w:right w:val="single" w:sz="4" w:space="0" w:color="auto"/>
            </w:tcBorders>
            <w:shd w:val="clear" w:color="auto" w:fill="auto"/>
            <w:noWrap/>
            <w:vAlign w:val="center"/>
          </w:tcPr>
          <w:p w14:paraId="03B768F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620" w:type="dxa"/>
            <w:tcBorders>
              <w:top w:val="nil"/>
              <w:left w:val="nil"/>
              <w:bottom w:val="single" w:sz="4" w:space="0" w:color="auto"/>
              <w:right w:val="single" w:sz="4" w:space="0" w:color="auto"/>
            </w:tcBorders>
            <w:shd w:val="clear" w:color="auto" w:fill="auto"/>
            <w:noWrap/>
            <w:vAlign w:val="center"/>
          </w:tcPr>
          <w:p w14:paraId="2E425A9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see above</w:t>
            </w:r>
          </w:p>
        </w:tc>
        <w:tc>
          <w:tcPr>
            <w:tcW w:w="1350" w:type="dxa"/>
            <w:tcBorders>
              <w:top w:val="nil"/>
              <w:left w:val="nil"/>
              <w:bottom w:val="single" w:sz="4" w:space="0" w:color="auto"/>
              <w:right w:val="single" w:sz="4" w:space="0" w:color="auto"/>
            </w:tcBorders>
            <w:shd w:val="clear" w:color="auto" w:fill="auto"/>
            <w:noWrap/>
            <w:vAlign w:val="center"/>
          </w:tcPr>
          <w:p w14:paraId="4299452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39</w:t>
            </w:r>
          </w:p>
        </w:tc>
        <w:tc>
          <w:tcPr>
            <w:tcW w:w="1800" w:type="dxa"/>
            <w:tcBorders>
              <w:top w:val="nil"/>
              <w:left w:val="nil"/>
              <w:bottom w:val="single" w:sz="4" w:space="0" w:color="auto"/>
              <w:right w:val="single" w:sz="4" w:space="0" w:color="auto"/>
            </w:tcBorders>
            <w:shd w:val="clear" w:color="auto" w:fill="auto"/>
            <w:noWrap/>
            <w:vAlign w:val="center"/>
          </w:tcPr>
          <w:p w14:paraId="0CFF49F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w:t>
            </w:r>
          </w:p>
        </w:tc>
        <w:tc>
          <w:tcPr>
            <w:tcW w:w="1127" w:type="dxa"/>
            <w:tcBorders>
              <w:top w:val="nil"/>
              <w:left w:val="nil"/>
              <w:bottom w:val="single" w:sz="4" w:space="0" w:color="auto"/>
              <w:right w:val="single" w:sz="4" w:space="0" w:color="auto"/>
            </w:tcBorders>
            <w:shd w:val="clear" w:color="auto" w:fill="auto"/>
            <w:noWrap/>
            <w:vAlign w:val="center"/>
          </w:tcPr>
          <w:p w14:paraId="38C4EC7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w:t>
            </w:r>
          </w:p>
        </w:tc>
        <w:tc>
          <w:tcPr>
            <w:tcW w:w="1473" w:type="dxa"/>
            <w:tcBorders>
              <w:top w:val="nil"/>
              <w:left w:val="nil"/>
              <w:bottom w:val="single" w:sz="4" w:space="0" w:color="auto"/>
              <w:right w:val="single" w:sz="8" w:space="0" w:color="auto"/>
            </w:tcBorders>
            <w:shd w:val="clear" w:color="auto" w:fill="auto"/>
            <w:noWrap/>
            <w:vAlign w:val="center"/>
          </w:tcPr>
          <w:p w14:paraId="75B1188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47</w:t>
            </w:r>
          </w:p>
        </w:tc>
      </w:tr>
      <w:tr w:rsidR="007613DF" w:rsidRPr="007613DF" w14:paraId="2A71F383" w14:textId="77777777" w:rsidTr="007613DF">
        <w:trPr>
          <w:trHeight w:val="300"/>
        </w:trPr>
        <w:tc>
          <w:tcPr>
            <w:tcW w:w="11014" w:type="dxa"/>
            <w:gridSpan w:val="8"/>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9278F7" w14:textId="77777777" w:rsidR="007613DF" w:rsidRPr="007613DF" w:rsidRDefault="007613DF" w:rsidP="007613DF">
            <w:pPr>
              <w:autoSpaceDE/>
              <w:autoSpaceDN/>
              <w:adjustRightInd/>
              <w:spacing w:line="240" w:lineRule="auto"/>
              <w:ind w:left="0"/>
              <w:jc w:val="right"/>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Total Explosives</w:t>
            </w:r>
          </w:p>
        </w:tc>
        <w:tc>
          <w:tcPr>
            <w:tcW w:w="1473" w:type="dxa"/>
            <w:tcBorders>
              <w:top w:val="single" w:sz="8" w:space="0" w:color="auto"/>
              <w:left w:val="nil"/>
              <w:bottom w:val="single" w:sz="4" w:space="0" w:color="auto"/>
              <w:right w:val="single" w:sz="8" w:space="0" w:color="auto"/>
            </w:tcBorders>
            <w:shd w:val="clear" w:color="auto" w:fill="auto"/>
            <w:noWrap/>
            <w:vAlign w:val="center"/>
            <w:hideMark/>
          </w:tcPr>
          <w:p w14:paraId="6137883A"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37</w:t>
            </w:r>
          </w:p>
        </w:tc>
      </w:tr>
      <w:tr w:rsidR="007613DF" w:rsidRPr="007613DF" w14:paraId="6C9A83D8" w14:textId="77777777" w:rsidTr="007613DF">
        <w:trPr>
          <w:trHeight w:val="315"/>
        </w:trPr>
        <w:tc>
          <w:tcPr>
            <w:tcW w:w="11014" w:type="dxa"/>
            <w:gridSpan w:val="8"/>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097A547" w14:textId="77777777" w:rsidR="007613DF" w:rsidRPr="007613DF" w:rsidRDefault="007613DF" w:rsidP="007613DF">
            <w:pPr>
              <w:autoSpaceDE/>
              <w:autoSpaceDN/>
              <w:adjustRightInd/>
              <w:spacing w:line="240" w:lineRule="auto"/>
              <w:ind w:left="0"/>
              <w:jc w:val="right"/>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Total TOC</w:t>
            </w:r>
          </w:p>
        </w:tc>
        <w:tc>
          <w:tcPr>
            <w:tcW w:w="1473" w:type="dxa"/>
            <w:tcBorders>
              <w:top w:val="nil"/>
              <w:left w:val="nil"/>
              <w:bottom w:val="single" w:sz="8" w:space="0" w:color="auto"/>
              <w:right w:val="single" w:sz="8" w:space="0" w:color="auto"/>
            </w:tcBorders>
            <w:shd w:val="clear" w:color="auto" w:fill="auto"/>
            <w:noWrap/>
            <w:vAlign w:val="center"/>
            <w:hideMark/>
          </w:tcPr>
          <w:p w14:paraId="04AC99F2"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47</w:t>
            </w:r>
          </w:p>
        </w:tc>
      </w:tr>
    </w:tbl>
    <w:p w14:paraId="4A76C6DF" w14:textId="77777777" w:rsidR="007613DF" w:rsidRPr="007613DF" w:rsidRDefault="007613DF" w:rsidP="00C1223E">
      <w:pPr>
        <w:numPr>
          <w:ilvl w:val="0"/>
          <w:numId w:val="13"/>
        </w:numPr>
        <w:autoSpaceDE/>
        <w:autoSpaceDN/>
        <w:adjustRightInd/>
        <w:spacing w:after="160" w:line="259"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 xml:space="preserve">Field Duplicate (FD) samples will be collected at a rate of </w:t>
      </w:r>
      <w:proofErr w:type="gramStart"/>
      <w:r w:rsidRPr="007613DF">
        <w:rPr>
          <w:rFonts w:ascii="Arial" w:eastAsiaTheme="minorHAnsi" w:hAnsi="Arial" w:cs="Arial"/>
          <w:sz w:val="16"/>
          <w:szCs w:val="16"/>
        </w:rPr>
        <w:t>1</w:t>
      </w:r>
      <w:proofErr w:type="gramEnd"/>
      <w:r w:rsidRPr="007613DF">
        <w:rPr>
          <w:rFonts w:ascii="Arial" w:eastAsiaTheme="minorHAnsi" w:hAnsi="Arial" w:cs="Arial"/>
          <w:sz w:val="16"/>
          <w:szCs w:val="16"/>
        </w:rPr>
        <w:t xml:space="preserve"> per every 10 field samples.</w:t>
      </w:r>
    </w:p>
    <w:p w14:paraId="49B82477" w14:textId="5351A2B6" w:rsidR="007613DF" w:rsidRPr="007613DF" w:rsidRDefault="007613DF" w:rsidP="00C1223E">
      <w:pPr>
        <w:numPr>
          <w:ilvl w:val="0"/>
          <w:numId w:val="13"/>
        </w:numPr>
        <w:autoSpaceDE/>
        <w:autoSpaceDN/>
        <w:adjustRightInd/>
        <w:spacing w:after="160" w:line="259"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 xml:space="preserve">Matrix Spike/Matrix Spike Duplicate (MS/MSD) samples will be collected at a rate of </w:t>
      </w:r>
      <w:proofErr w:type="gramStart"/>
      <w:r w:rsidRPr="007613DF">
        <w:rPr>
          <w:rFonts w:ascii="Arial" w:eastAsiaTheme="minorHAnsi" w:hAnsi="Arial" w:cs="Arial"/>
          <w:sz w:val="16"/>
          <w:szCs w:val="16"/>
        </w:rPr>
        <w:t>1</w:t>
      </w:r>
      <w:proofErr w:type="gramEnd"/>
      <w:r w:rsidRPr="007613DF">
        <w:rPr>
          <w:rFonts w:ascii="Arial" w:eastAsiaTheme="minorHAnsi" w:hAnsi="Arial" w:cs="Arial"/>
          <w:sz w:val="16"/>
          <w:szCs w:val="16"/>
        </w:rPr>
        <w:t xml:space="preserve"> pair per every 20 field samples.</w:t>
      </w:r>
    </w:p>
    <w:p w14:paraId="385BBFB3" w14:textId="016BE025" w:rsidR="007613DF" w:rsidRPr="007613DF" w:rsidRDefault="007613DF" w:rsidP="00C1223E">
      <w:pPr>
        <w:numPr>
          <w:ilvl w:val="0"/>
          <w:numId w:val="13"/>
        </w:numPr>
        <w:autoSpaceDE/>
        <w:autoSpaceDN/>
        <w:adjustRightInd/>
        <w:spacing w:after="160" w:line="259"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Test Wells: F-PT-01, F-PT-02, F-PT-03, F-PT-04, F-DW01, F-DW02, F-MW48</w:t>
      </w:r>
    </w:p>
    <w:p w14:paraId="32D60108" w14:textId="163BE742" w:rsidR="007613DF" w:rsidRPr="007613DF" w:rsidRDefault="007613DF" w:rsidP="00C1223E">
      <w:pPr>
        <w:numPr>
          <w:ilvl w:val="0"/>
          <w:numId w:val="13"/>
        </w:numPr>
        <w:autoSpaceDE/>
        <w:autoSpaceDN/>
        <w:adjustRightInd/>
        <w:spacing w:after="160" w:line="240"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Background Wells: F-PT-05, F-MW44</w:t>
      </w:r>
    </w:p>
    <w:p w14:paraId="56F262ED" w14:textId="094D1D66" w:rsidR="007613DF" w:rsidRPr="007613DF" w:rsidRDefault="007613DF" w:rsidP="00C1223E">
      <w:pPr>
        <w:numPr>
          <w:ilvl w:val="0"/>
          <w:numId w:val="13"/>
        </w:numPr>
        <w:autoSpaceDE/>
        <w:autoSpaceDN/>
        <w:adjustRightInd/>
        <w:spacing w:after="160" w:line="240" w:lineRule="auto"/>
        <w:ind w:left="360"/>
        <w:contextualSpacing/>
        <w:jc w:val="left"/>
        <w:rPr>
          <w:rFonts w:ascii="Arial" w:eastAsiaTheme="minorHAnsi" w:hAnsi="Arial" w:cs="Arial"/>
          <w:sz w:val="16"/>
          <w:szCs w:val="16"/>
        </w:rPr>
      </w:pPr>
      <w:r w:rsidRPr="007613DF">
        <w:rPr>
          <w:rFonts w:ascii="Arial" w:eastAsiaTheme="minorHAnsi" w:hAnsi="Arial" w:cs="Arial"/>
          <w:sz w:val="16"/>
          <w:szCs w:val="16"/>
        </w:rPr>
        <w:t>Subset Wells: Two selected test wells (likely DW-01 and PT-04) plus the injection well (on days when injection is not occurring.) The purpose of the subset wells is to get high-resolution data of aquifer changes over a short time after injection.</w:t>
      </w:r>
    </w:p>
    <w:p w14:paraId="2E0BAA74" w14:textId="1096FC42" w:rsidR="007613DF" w:rsidRDefault="007613DF" w:rsidP="007613DF">
      <w:pPr>
        <w:ind w:left="0"/>
      </w:pPr>
    </w:p>
    <w:p w14:paraId="0B583AD5" w14:textId="18364C22" w:rsidR="007613DF" w:rsidRDefault="007613DF" w:rsidP="007613DF">
      <w:pPr>
        <w:ind w:left="0"/>
      </w:pPr>
    </w:p>
    <w:p w14:paraId="76136786" w14:textId="77777777" w:rsidR="007613DF" w:rsidRPr="007613DF" w:rsidRDefault="007613DF" w:rsidP="00C1223E">
      <w:pPr>
        <w:ind w:left="0"/>
      </w:pPr>
    </w:p>
    <w:p w14:paraId="20EA73AE" w14:textId="08660BB5" w:rsidR="00BC7D3F" w:rsidRPr="003927F4" w:rsidRDefault="00BC7D3F" w:rsidP="00A80B69">
      <w:pPr>
        <w:spacing w:line="240" w:lineRule="auto"/>
        <w:ind w:left="144"/>
        <w:jc w:val="left"/>
        <w:rPr>
          <w:rFonts w:ascii="Arial" w:hAnsi="Arial" w:cs="Arial"/>
          <w:sz w:val="16"/>
          <w:szCs w:val="16"/>
        </w:rPr>
        <w:sectPr w:rsidR="00BC7D3F" w:rsidRPr="003927F4" w:rsidSect="00995EBD">
          <w:pgSz w:w="15840" w:h="12240" w:orient="landscape"/>
          <w:pgMar w:top="1440" w:right="1440" w:bottom="1440" w:left="1440" w:header="720" w:footer="720" w:gutter="0"/>
          <w:cols w:space="720"/>
          <w:docGrid w:linePitch="360"/>
        </w:sectPr>
      </w:pPr>
    </w:p>
    <w:p w14:paraId="42DE9F5F" w14:textId="53A5B938" w:rsidR="00315C8D" w:rsidRDefault="00315C8D" w:rsidP="00315C8D">
      <w:pPr>
        <w:pStyle w:val="Heading2"/>
      </w:pPr>
      <w:bookmarkStart w:id="37" w:name="_Toc51849653"/>
      <w:r>
        <w:lastRenderedPageBreak/>
        <w:t>Phase II</w:t>
      </w:r>
      <w:r w:rsidR="00595B72">
        <w:t xml:space="preserve"> Injection</w:t>
      </w:r>
      <w:bookmarkEnd w:id="37"/>
    </w:p>
    <w:p w14:paraId="2DF56329" w14:textId="00A1B9A2" w:rsidR="00B50997" w:rsidRDefault="00B50997" w:rsidP="00B50997">
      <w:r w:rsidRPr="009A3B4A">
        <w:t>The Phase I</w:t>
      </w:r>
      <w:r>
        <w:t>I</w:t>
      </w:r>
      <w:r w:rsidRPr="009A3B4A">
        <w:t xml:space="preserve"> injection will involve injecting water</w:t>
      </w:r>
      <w:r>
        <w:t xml:space="preserve"> with an elevated concentration of RDX</w:t>
      </w:r>
      <w:r w:rsidR="00527F46">
        <w:t xml:space="preserve">, </w:t>
      </w:r>
      <w:r w:rsidR="00A7345D">
        <w:t>which</w:t>
      </w:r>
      <w:r w:rsidR="00527F46">
        <w:t xml:space="preserve"> </w:t>
      </w:r>
      <w:proofErr w:type="gramStart"/>
      <w:r w:rsidR="00527F46">
        <w:t>is amended</w:t>
      </w:r>
      <w:proofErr w:type="gramEnd"/>
      <w:r w:rsidR="00527F46">
        <w:t xml:space="preserve"> with fructose, bicarbonate, </w:t>
      </w:r>
      <w:r w:rsidR="00527F46" w:rsidRPr="00995EBD">
        <w:t>and chloride tracer</w:t>
      </w:r>
      <w:r w:rsidR="00527F46">
        <w:t>,</w:t>
      </w:r>
      <w:r>
        <w:t xml:space="preserve"> </w:t>
      </w:r>
      <w:r w:rsidRPr="009A3B4A">
        <w:t>into the aquifer</w:t>
      </w:r>
      <w:r>
        <w:t>. The purpose is</w:t>
      </w:r>
      <w:r w:rsidRPr="009A3B4A">
        <w:t xml:space="preserve"> to</w:t>
      </w:r>
      <w:r w:rsidR="00FA42EC">
        <w:t xml:space="preserve"> assess RDX</w:t>
      </w:r>
      <w:r>
        <w:t xml:space="preserve"> degradation</w:t>
      </w:r>
      <w:r w:rsidR="00FA42EC">
        <w:t xml:space="preserve"> and RDX degradation intermediates</w:t>
      </w:r>
      <w:r>
        <w:t xml:space="preserve"> </w:t>
      </w:r>
      <w:r w:rsidR="00FA42EC">
        <w:t xml:space="preserve">in the </w:t>
      </w:r>
      <w:proofErr w:type="spellStart"/>
      <w:r w:rsidR="00FA42EC">
        <w:t>biostimulated</w:t>
      </w:r>
      <w:proofErr w:type="spellEnd"/>
      <w:r w:rsidR="00FA42EC">
        <w:t xml:space="preserve"> aquifer</w:t>
      </w:r>
      <w:r w:rsidRPr="009A3B4A">
        <w:t xml:space="preserve">. </w:t>
      </w:r>
      <w:r>
        <w:t>The water used will originate f</w:t>
      </w:r>
      <w:r w:rsidRPr="00E36E6B">
        <w:t xml:space="preserve">rom well </w:t>
      </w:r>
      <w:r w:rsidR="00527F46" w:rsidRPr="00E36E6B">
        <w:t>F-</w:t>
      </w:r>
      <w:r w:rsidRPr="00E36E6B">
        <w:t xml:space="preserve">MW44, which </w:t>
      </w:r>
      <w:r w:rsidR="00FA42EC" w:rsidRPr="00E36E6B">
        <w:t xml:space="preserve">contains </w:t>
      </w:r>
      <w:r w:rsidR="00995EBD">
        <w:t xml:space="preserve">approximately </w:t>
      </w:r>
      <w:r w:rsidR="000853AD">
        <w:t>2</w:t>
      </w:r>
      <w:r w:rsidR="00995EBD">
        <w:t>50</w:t>
      </w:r>
      <w:r w:rsidR="00FA42EC" w:rsidRPr="00E36E6B">
        <w:t xml:space="preserve"> </w:t>
      </w:r>
      <w:proofErr w:type="spellStart"/>
      <w:r w:rsidR="00FA42EC" w:rsidRPr="00E36E6B">
        <w:t>ug</w:t>
      </w:r>
      <w:proofErr w:type="spellEnd"/>
      <w:r w:rsidR="00FA42EC" w:rsidRPr="00E36E6B">
        <w:t xml:space="preserve">/L </w:t>
      </w:r>
      <w:r w:rsidRPr="00E36E6B">
        <w:t xml:space="preserve">RDX. Water from </w:t>
      </w:r>
      <w:r w:rsidR="00527F46" w:rsidRPr="00E36E6B">
        <w:t>F-</w:t>
      </w:r>
      <w:r w:rsidRPr="00E36E6B">
        <w:t xml:space="preserve">MW44 </w:t>
      </w:r>
      <w:proofErr w:type="gramStart"/>
      <w:r w:rsidRPr="00E36E6B">
        <w:t>will be collected</w:t>
      </w:r>
      <w:proofErr w:type="gramEnd"/>
      <w:r w:rsidRPr="00E36E6B">
        <w:t xml:space="preserve"> in tanks, </w:t>
      </w:r>
      <w:r w:rsidRPr="00995EBD">
        <w:t>chloride</w:t>
      </w:r>
      <w:r w:rsidRPr="00E36E6B">
        <w:t xml:space="preserve"> tracer will be added, and the</w:t>
      </w:r>
      <w:r>
        <w:t xml:space="preserve"> water will be pumped to the metering station near </w:t>
      </w:r>
      <w:r w:rsidR="00527F46">
        <w:t>F-</w:t>
      </w:r>
      <w:r>
        <w:t>MW48 for addition of fructose and bicarbonate.</w:t>
      </w:r>
    </w:p>
    <w:p w14:paraId="39E9E493" w14:textId="77777777" w:rsidR="00B50997" w:rsidRDefault="00B50997" w:rsidP="00B50997"/>
    <w:p w14:paraId="227D3217" w14:textId="6D1C37ED" w:rsidR="00B50FE5" w:rsidRDefault="00315C8D" w:rsidP="00B50997">
      <w:r w:rsidRPr="00315C8D">
        <w:t xml:space="preserve">Phase II </w:t>
      </w:r>
      <w:proofErr w:type="gramStart"/>
      <w:r w:rsidR="00B50997">
        <w:t>is expected</w:t>
      </w:r>
      <w:proofErr w:type="gramEnd"/>
      <w:r w:rsidR="00B50997">
        <w:t xml:space="preserve"> to begin in </w:t>
      </w:r>
      <w:r w:rsidR="00BC137A">
        <w:t>February 202</w:t>
      </w:r>
      <w:r w:rsidR="00153A7E">
        <w:t>3</w:t>
      </w:r>
      <w:r w:rsidR="00B50997">
        <w:t>,</w:t>
      </w:r>
      <w:r w:rsidRPr="00315C8D">
        <w:t xml:space="preserve"> approximately three months after last injection of Phase I. </w:t>
      </w:r>
      <w:r w:rsidR="00B50FE5" w:rsidRPr="009A3B4A">
        <w:t xml:space="preserve">The </w:t>
      </w:r>
      <w:r w:rsidR="00B50997">
        <w:t xml:space="preserve">Phase II </w:t>
      </w:r>
      <w:r w:rsidR="00B50FE5" w:rsidRPr="009A3B4A">
        <w:t xml:space="preserve">injection </w:t>
      </w:r>
      <w:proofErr w:type="gramStart"/>
      <w:r w:rsidR="00B50FE5" w:rsidRPr="009A3B4A">
        <w:t>is expected</w:t>
      </w:r>
      <w:proofErr w:type="gramEnd"/>
      <w:r w:rsidR="00B50FE5" w:rsidRPr="009A3B4A">
        <w:t xml:space="preserve"> to last </w:t>
      </w:r>
      <w:r w:rsidR="00B50997">
        <w:t>10</w:t>
      </w:r>
      <w:r w:rsidR="00B50FE5" w:rsidRPr="009A3B4A">
        <w:t xml:space="preserve"> calendar days</w:t>
      </w:r>
      <w:r w:rsidR="00F42E8C">
        <w:t>;</w:t>
      </w:r>
      <w:r w:rsidR="00B50FE5" w:rsidRPr="009A3B4A">
        <w:t xml:space="preserve"> however</w:t>
      </w:r>
      <w:r w:rsidR="00F42E8C">
        <w:t>,</w:t>
      </w:r>
      <w:r w:rsidR="00B50FE5" w:rsidRPr="009A3B4A">
        <w:t xml:space="preserve"> the time may vary depending on the injection rate.</w:t>
      </w:r>
      <w:r w:rsidR="00B50FE5">
        <w:t xml:space="preserve"> </w:t>
      </w:r>
      <w:r w:rsidR="00B50FE5" w:rsidRPr="00B8689F">
        <w:t xml:space="preserve">Phase </w:t>
      </w:r>
      <w:r w:rsidR="00B50997">
        <w:t xml:space="preserve">II </w:t>
      </w:r>
      <w:r w:rsidR="00B50FE5" w:rsidRPr="00B8689F">
        <w:t>monitoring and sampling</w:t>
      </w:r>
      <w:r w:rsidR="00B50FE5">
        <w:t xml:space="preserve"> is expected to last </w:t>
      </w:r>
      <w:r w:rsidR="00B50997">
        <w:t>120</w:t>
      </w:r>
      <w:r w:rsidR="00B50FE5">
        <w:t xml:space="preserve"> calendar days</w:t>
      </w:r>
      <w:r w:rsidR="00B50997">
        <w:t xml:space="preserve"> after the injection is completed</w:t>
      </w:r>
      <w:r w:rsidR="00B50FE5">
        <w:t>.</w:t>
      </w:r>
    </w:p>
    <w:p w14:paraId="6C7D676B" w14:textId="7084682B" w:rsidR="00B50997" w:rsidRDefault="00B50997" w:rsidP="00B50997">
      <w:pPr>
        <w:pStyle w:val="Heading3"/>
      </w:pPr>
      <w:bookmarkStart w:id="38" w:name="_Toc51849654"/>
      <w:r>
        <w:t>USACE Collection of MW44 Water for Phase II Injection Solution</w:t>
      </w:r>
      <w:bookmarkEnd w:id="38"/>
    </w:p>
    <w:p w14:paraId="1ACE0408" w14:textId="4A411D43" w:rsidR="00B50997" w:rsidRDefault="00B50997" w:rsidP="00B50997">
      <w:r>
        <w:t xml:space="preserve">Water from </w:t>
      </w:r>
      <w:r w:rsidR="00527F46">
        <w:t>F-</w:t>
      </w:r>
      <w:r>
        <w:t xml:space="preserve">MW44 </w:t>
      </w:r>
      <w:proofErr w:type="gramStart"/>
      <w:r>
        <w:t>will be used</w:t>
      </w:r>
      <w:proofErr w:type="gramEnd"/>
      <w:r>
        <w:t xml:space="preserve"> for the Phase II injection solution. The original plan was that water from </w:t>
      </w:r>
      <w:r w:rsidR="00527F46">
        <w:t>F-</w:t>
      </w:r>
      <w:r>
        <w:t xml:space="preserve">MW44 and </w:t>
      </w:r>
      <w:r w:rsidR="00527F46">
        <w:t>F-</w:t>
      </w:r>
      <w:r>
        <w:t xml:space="preserve">EW5 </w:t>
      </w:r>
      <w:proofErr w:type="gramStart"/>
      <w:r>
        <w:t>would be mixed</w:t>
      </w:r>
      <w:proofErr w:type="gramEnd"/>
      <w:r>
        <w:t xml:space="preserve">; however, due to a change in operation of the groundwater extraction and treatment system, the RDX concentration in water from </w:t>
      </w:r>
      <w:r w:rsidR="00527F46">
        <w:t>F-</w:t>
      </w:r>
      <w:r>
        <w:t xml:space="preserve">MW44 has decreased, and undiluted water from </w:t>
      </w:r>
      <w:r w:rsidR="00527F46">
        <w:t>F-</w:t>
      </w:r>
      <w:r>
        <w:t>MW44 must be used. USACE</w:t>
      </w:r>
      <w:r w:rsidR="007E256D">
        <w:t xml:space="preserve"> will</w:t>
      </w:r>
      <w:r>
        <w:t xml:space="preserve"> acquire tanks</w:t>
      </w:r>
      <w:r w:rsidR="007E256D">
        <w:t xml:space="preserve">, </w:t>
      </w:r>
      <w:r>
        <w:t xml:space="preserve">collect water from </w:t>
      </w:r>
      <w:r w:rsidR="00527F46">
        <w:t>F-</w:t>
      </w:r>
      <w:r>
        <w:t xml:space="preserve">MW44, and will </w:t>
      </w:r>
      <w:r w:rsidRPr="00995EBD">
        <w:t>add chloride tracer</w:t>
      </w:r>
      <w:r>
        <w:t xml:space="preserve"> to the water. The water </w:t>
      </w:r>
      <w:proofErr w:type="gramStart"/>
      <w:r>
        <w:t>will then be pumped</w:t>
      </w:r>
      <w:proofErr w:type="gramEnd"/>
      <w:r>
        <w:t xml:space="preserve"> to the Contractor’s metering station for addition of fructose and bicarbonate.</w:t>
      </w:r>
    </w:p>
    <w:p w14:paraId="025BAD3A" w14:textId="77777777" w:rsidR="00141870" w:rsidRDefault="00141870" w:rsidP="00141870">
      <w:pPr>
        <w:pStyle w:val="Heading3"/>
      </w:pPr>
      <w:bookmarkStart w:id="39" w:name="_Toc51849655"/>
      <w:r>
        <w:t xml:space="preserve">Contractor </w:t>
      </w:r>
      <w:r w:rsidRPr="00315C8D">
        <w:t xml:space="preserve">Purchase and </w:t>
      </w:r>
      <w:r>
        <w:t>R</w:t>
      </w:r>
      <w:r w:rsidRPr="00315C8D">
        <w:t xml:space="preserve">eceipt of </w:t>
      </w:r>
      <w:r>
        <w:t>F</w:t>
      </w:r>
      <w:r w:rsidRPr="00315C8D">
        <w:t xml:space="preserve">ructose and </w:t>
      </w:r>
      <w:r>
        <w:t>B</w:t>
      </w:r>
      <w:r w:rsidRPr="00315C8D">
        <w:t>icarbonate</w:t>
      </w:r>
      <w:bookmarkEnd w:id="39"/>
    </w:p>
    <w:p w14:paraId="64C27BD1" w14:textId="1F9AE02D" w:rsidR="0033011D" w:rsidRDefault="00315C8D" w:rsidP="00315C8D">
      <w:r w:rsidRPr="00315C8D">
        <w:t xml:space="preserve">The Contractor will be responsible for receiving fructose and sodium bicarbonate and preparing sodium bicarbonate solution to specific concentration. The Contractor shall purchase </w:t>
      </w:r>
      <w:r w:rsidR="00D60C79">
        <w:t xml:space="preserve">476 </w:t>
      </w:r>
      <w:r w:rsidRPr="00315C8D">
        <w:t xml:space="preserve">gallons of 42% high fructose corn syrup that meets the requirements in the attached fructose requirement. The Contractor shall purchase </w:t>
      </w:r>
      <w:r w:rsidR="00D60C79">
        <w:t>900</w:t>
      </w:r>
      <w:r w:rsidRPr="00315C8D">
        <w:t xml:space="preserve"> pounds of sodium bicarbonate (NaHCO3). </w:t>
      </w:r>
    </w:p>
    <w:p w14:paraId="438B250D" w14:textId="77777777" w:rsidR="0033011D" w:rsidRDefault="0033011D" w:rsidP="0033011D">
      <w:pPr>
        <w:pStyle w:val="Heading3"/>
      </w:pPr>
      <w:bookmarkStart w:id="40" w:name="_Toc51849656"/>
      <w:r>
        <w:t xml:space="preserve">Contractor </w:t>
      </w:r>
      <w:r w:rsidRPr="00315C8D">
        <w:t xml:space="preserve">Fructose and </w:t>
      </w:r>
      <w:r>
        <w:t>S</w:t>
      </w:r>
      <w:r w:rsidRPr="00315C8D">
        <w:t xml:space="preserve">odium </w:t>
      </w:r>
      <w:r>
        <w:t>B</w:t>
      </w:r>
      <w:r w:rsidRPr="00315C8D">
        <w:t xml:space="preserve">icarbonate </w:t>
      </w:r>
      <w:r>
        <w:t>M</w:t>
      </w:r>
      <w:r w:rsidRPr="00315C8D">
        <w:t>etering</w:t>
      </w:r>
      <w:bookmarkEnd w:id="40"/>
    </w:p>
    <w:p w14:paraId="0DB29F69" w14:textId="378FE7EE" w:rsidR="0033011D" w:rsidRDefault="00315C8D" w:rsidP="00315C8D">
      <w:r w:rsidRPr="00315C8D">
        <w:t xml:space="preserve">The second injection </w:t>
      </w:r>
      <w:proofErr w:type="gramStart"/>
      <w:r w:rsidRPr="00315C8D">
        <w:t>is expected</w:t>
      </w:r>
      <w:proofErr w:type="gramEnd"/>
      <w:r w:rsidRPr="00315C8D">
        <w:t xml:space="preserve"> to last </w:t>
      </w:r>
      <w:r w:rsidR="007E256D">
        <w:t>10</w:t>
      </w:r>
      <w:r w:rsidR="007E256D" w:rsidRPr="00315C8D">
        <w:t xml:space="preserve"> </w:t>
      </w:r>
      <w:r w:rsidRPr="00315C8D">
        <w:t>calendar days</w:t>
      </w:r>
      <w:r w:rsidR="00FF6CBB">
        <w:t>;</w:t>
      </w:r>
      <w:r w:rsidRPr="00315C8D">
        <w:t xml:space="preserve"> however</w:t>
      </w:r>
      <w:r w:rsidR="00FF6CBB">
        <w:t>,</w:t>
      </w:r>
      <w:r w:rsidRPr="00315C8D">
        <w:t xml:space="preserve"> the time may vary depending on the injection </w:t>
      </w:r>
      <w:r w:rsidRPr="00995EBD">
        <w:t xml:space="preserve">rate. The injection rate for Phase II is expected to be </w:t>
      </w:r>
      <w:r w:rsidR="007E256D" w:rsidRPr="00995EBD">
        <w:t xml:space="preserve">10 </w:t>
      </w:r>
      <w:proofErr w:type="spellStart"/>
      <w:r w:rsidRPr="00995EBD">
        <w:t>gpm</w:t>
      </w:r>
      <w:proofErr w:type="spellEnd"/>
      <w:r w:rsidRPr="00995EBD">
        <w:t xml:space="preserve"> from </w:t>
      </w:r>
      <w:r w:rsidR="007E256D" w:rsidRPr="00995EBD">
        <w:t>tanks</w:t>
      </w:r>
      <w:r w:rsidR="00EA2FE5" w:rsidRPr="00995EBD">
        <w:t xml:space="preserve"> staged near MW44</w:t>
      </w:r>
      <w:r w:rsidRPr="00995EBD">
        <w:t>.</w:t>
      </w:r>
      <w:r w:rsidRPr="00315C8D">
        <w:t xml:space="preserve"> </w:t>
      </w:r>
    </w:p>
    <w:p w14:paraId="5BB27A2D" w14:textId="0F1862D0" w:rsidR="0033011D" w:rsidRDefault="002532EB" w:rsidP="0033011D">
      <w:pPr>
        <w:pStyle w:val="Heading3"/>
      </w:pPr>
      <w:bookmarkStart w:id="41" w:name="_Toc51849657"/>
      <w:r>
        <w:t>Personnel</w:t>
      </w:r>
      <w:bookmarkEnd w:id="41"/>
    </w:p>
    <w:p w14:paraId="6906090E" w14:textId="4FCD64C5" w:rsidR="0033011D" w:rsidRDefault="0033011D" w:rsidP="0033011D">
      <w:r w:rsidRPr="00315C8D">
        <w:t xml:space="preserve">The Contractor shall ensure the system remains operational during the injection including the continued supply of fructose and sodium bicarbonate and available to complete any necessary </w:t>
      </w:r>
      <w:r w:rsidRPr="00315C8D">
        <w:lastRenderedPageBreak/>
        <w:t xml:space="preserve">repairs. The </w:t>
      </w:r>
      <w:r>
        <w:t>C</w:t>
      </w:r>
      <w:r w:rsidRPr="00315C8D">
        <w:t>ontractor shall be available for troubleshooting Contractor</w:t>
      </w:r>
      <w:r w:rsidR="00D51DF8">
        <w:t>-</w:t>
      </w:r>
      <w:r w:rsidRPr="00315C8D">
        <w:t>supplied equipment as needed. The Contractor shall be available to mobilize and complete maintenance/repairs on the Contractor required equipment within 24 hours of notification from the Government.</w:t>
      </w:r>
    </w:p>
    <w:p w14:paraId="35936D5A" w14:textId="77777777" w:rsidR="002532EB" w:rsidRDefault="002532EB" w:rsidP="00315C8D"/>
    <w:p w14:paraId="165E8345" w14:textId="189A30D3" w:rsidR="00315C8D" w:rsidRDefault="0033011D" w:rsidP="00315C8D">
      <w:r w:rsidRPr="00315C8D">
        <w:t>USACE will complete the day to day monitoring and manua</w:t>
      </w:r>
      <w:r>
        <w:t xml:space="preserve">l adjustments of the system. A Contractor </w:t>
      </w:r>
      <w:r w:rsidRPr="00315C8D">
        <w:t>on-site field technician will not be required during the injections.</w:t>
      </w:r>
    </w:p>
    <w:p w14:paraId="38720204" w14:textId="54EB283A" w:rsidR="000F347B" w:rsidRDefault="00E23E04" w:rsidP="000F347B">
      <w:pPr>
        <w:pStyle w:val="Heading3"/>
      </w:pPr>
      <w:bookmarkStart w:id="42" w:name="_Toc51849658"/>
      <w:r>
        <w:t>USACE Sampling and Groundwater Monitoring</w:t>
      </w:r>
      <w:bookmarkEnd w:id="42"/>
    </w:p>
    <w:p w14:paraId="3FFE8075" w14:textId="6F97A972" w:rsidR="008A209D" w:rsidRDefault="008A209D" w:rsidP="002532EB">
      <w:pPr>
        <w:rPr>
          <w:b/>
        </w:rPr>
      </w:pPr>
      <w:bookmarkStart w:id="43" w:name="_Hlk51767863"/>
      <w:proofErr w:type="gramStart"/>
      <w:r>
        <w:rPr>
          <w:b/>
        </w:rPr>
        <w:t xml:space="preserve">Water Level Monitoring: </w:t>
      </w:r>
      <w:r>
        <w:rPr>
          <w:bCs/>
        </w:rPr>
        <w:t xml:space="preserve">USACE will install pressure transducers </w:t>
      </w:r>
      <w:r w:rsidR="00107B5C">
        <w:rPr>
          <w:bCs/>
        </w:rPr>
        <w:t xml:space="preserve">in the eight wells used during the test (F-PT-01, F-PT-02, F-PT-03, F-PT-04, F-DW01, F-DW02, F-MW48, and the injection well), as well as </w:t>
      </w:r>
      <w:r w:rsidR="00107B5C">
        <w:t>two background wells outside the area of influence of the test (F-PT-05 and F-MW-44)</w:t>
      </w:r>
      <w:r w:rsidR="0065574B">
        <w:t xml:space="preserve"> (Figure 2, page 37)</w:t>
      </w:r>
      <w:r w:rsidR="00107B5C">
        <w:t>,</w:t>
      </w:r>
      <w:r w:rsidR="00107B5C">
        <w:rPr>
          <w:bCs/>
        </w:rPr>
        <w:t xml:space="preserve"> </w:t>
      </w:r>
      <w:r>
        <w:rPr>
          <w:bCs/>
        </w:rPr>
        <w:t>and record the water level every 15 minutes to monitor the change in water level during the test.</w:t>
      </w:r>
      <w:proofErr w:type="gramEnd"/>
      <w:r>
        <w:rPr>
          <w:bCs/>
        </w:rPr>
        <w:t xml:space="preserve"> The pressure transducers will be installed a minimum of two week</w:t>
      </w:r>
      <w:r w:rsidR="00B15367">
        <w:rPr>
          <w:bCs/>
        </w:rPr>
        <w:t>s</w:t>
      </w:r>
      <w:r>
        <w:rPr>
          <w:bCs/>
        </w:rPr>
        <w:t xml:space="preserve"> prior to injection starting to collect background water levels. The data loggers </w:t>
      </w:r>
      <w:proofErr w:type="gramStart"/>
      <w:r>
        <w:rPr>
          <w:bCs/>
        </w:rPr>
        <w:t>will be downloaded</w:t>
      </w:r>
      <w:proofErr w:type="gramEnd"/>
      <w:r>
        <w:rPr>
          <w:bCs/>
        </w:rPr>
        <w:t xml:space="preserve"> once a week during the injection and once a month during the monitoring period. Manual readings of the monitoring wells using an electronic water level indicator will be collected prior to installing the transducers and during every </w:t>
      </w:r>
      <w:proofErr w:type="gramStart"/>
      <w:r>
        <w:rPr>
          <w:bCs/>
        </w:rPr>
        <w:t>groundwater sampling</w:t>
      </w:r>
      <w:proofErr w:type="gramEnd"/>
      <w:r>
        <w:rPr>
          <w:bCs/>
        </w:rPr>
        <w:t xml:space="preserve"> event.</w:t>
      </w:r>
    </w:p>
    <w:p w14:paraId="1A41844F" w14:textId="77777777" w:rsidR="008A209D" w:rsidRDefault="008A209D" w:rsidP="002532EB">
      <w:pPr>
        <w:rPr>
          <w:b/>
        </w:rPr>
      </w:pPr>
    </w:p>
    <w:p w14:paraId="2976A898" w14:textId="6C4DCF13" w:rsidR="002532EB" w:rsidRDefault="002532EB" w:rsidP="002532EB">
      <w:r w:rsidRPr="001361C9">
        <w:rPr>
          <w:b/>
        </w:rPr>
        <w:t>Injection Samples:</w:t>
      </w:r>
      <w:r>
        <w:t xml:space="preserve"> USACE personnel will collect </w:t>
      </w:r>
      <w:r w:rsidR="00107B5C">
        <w:t>ten</w:t>
      </w:r>
      <w:r>
        <w:t xml:space="preserve"> water samples from the injection water periodically throughout </w:t>
      </w:r>
      <w:r w:rsidRPr="00B703A6">
        <w:t xml:space="preserve">injection (Tables </w:t>
      </w:r>
      <w:r w:rsidR="00595B72" w:rsidRPr="00B703A6">
        <w:t>4</w:t>
      </w:r>
      <w:r w:rsidRPr="00B703A6">
        <w:t xml:space="preserve"> and </w:t>
      </w:r>
      <w:r w:rsidR="00595B72" w:rsidRPr="00B703A6">
        <w:t>5</w:t>
      </w:r>
      <w:r w:rsidRPr="00B703A6">
        <w:t>). USACE will perform field measurements of groundwater parameters: dissolved oxygen, conductivity</w:t>
      </w:r>
      <w:r w:rsidRPr="00995EBD">
        <w:t xml:space="preserve">, temperature, and pH, and will test water for </w:t>
      </w:r>
      <w:proofErr w:type="gramStart"/>
      <w:r w:rsidRPr="00995EBD">
        <w:t>Iron(</w:t>
      </w:r>
      <w:proofErr w:type="gramEnd"/>
      <w:r w:rsidRPr="00995EBD">
        <w:t xml:space="preserve">II) with a </w:t>
      </w:r>
      <w:proofErr w:type="spellStart"/>
      <w:r w:rsidRPr="00995EBD">
        <w:t>Hach</w:t>
      </w:r>
      <w:proofErr w:type="spellEnd"/>
      <w:r w:rsidRPr="00995EBD">
        <w:t xml:space="preserve"> kit. USACE will collect samples for laboratory analysis of TOC</w:t>
      </w:r>
      <w:r w:rsidR="00086117">
        <w:t xml:space="preserve">, </w:t>
      </w:r>
      <w:r w:rsidR="0093677D" w:rsidRPr="00995EBD">
        <w:t>anions (chloride tracer)</w:t>
      </w:r>
      <w:r w:rsidR="00086117">
        <w:t>,</w:t>
      </w:r>
      <w:r w:rsidR="00D60C79" w:rsidRPr="00995EBD">
        <w:t xml:space="preserve"> and explosives from the Method 8330B </w:t>
      </w:r>
      <w:proofErr w:type="spellStart"/>
      <w:r w:rsidR="00D60C79" w:rsidRPr="00995EBD">
        <w:t>analytes</w:t>
      </w:r>
      <w:proofErr w:type="spellEnd"/>
      <w:r w:rsidR="00D60C79" w:rsidRPr="00995EBD">
        <w:t xml:space="preserve"> list, with additional </w:t>
      </w:r>
      <w:proofErr w:type="spellStart"/>
      <w:r w:rsidR="00D60C79" w:rsidRPr="00995EBD">
        <w:t>analytes</w:t>
      </w:r>
      <w:proofErr w:type="spellEnd"/>
      <w:r w:rsidR="00D60C79">
        <w:t xml:space="preserve"> MNX, DNX, and TNT</w:t>
      </w:r>
      <w:r w:rsidR="00086117">
        <w:t>,</w:t>
      </w:r>
      <w:r w:rsidR="00086117" w:rsidRPr="00086117">
        <w:t xml:space="preserve"> </w:t>
      </w:r>
      <w:r w:rsidR="00086117" w:rsidRPr="00995EBD">
        <w:t>from all injection samples</w:t>
      </w:r>
      <w:r>
        <w:t>.</w:t>
      </w:r>
    </w:p>
    <w:p w14:paraId="52624564" w14:textId="77777777" w:rsidR="00D2005B" w:rsidRDefault="00D2005B" w:rsidP="002532EB"/>
    <w:p w14:paraId="5BD854A6" w14:textId="77777777" w:rsidR="00852BC0" w:rsidRDefault="00D2005B" w:rsidP="00852BC0">
      <w:r w:rsidRPr="00D367C7">
        <w:rPr>
          <w:b/>
        </w:rPr>
        <w:t>Groundwater Temperature Monitoring:</w:t>
      </w:r>
      <w:r>
        <w:t xml:space="preserve"> </w:t>
      </w:r>
      <w:r w:rsidR="009C7512">
        <w:t xml:space="preserve">USACE personnel will install temperature loggers every three feet in the screened portion of the injection and monitoring wells. The temperature loggers </w:t>
      </w:r>
      <w:proofErr w:type="gramStart"/>
      <w:r w:rsidR="009C7512">
        <w:t>will be installed</w:t>
      </w:r>
      <w:proofErr w:type="gramEnd"/>
      <w:r w:rsidR="009C7512">
        <w:t xml:space="preserve"> at least one month prior to the injections in </w:t>
      </w:r>
      <w:r w:rsidR="00086117">
        <w:t xml:space="preserve">in </w:t>
      </w:r>
      <w:r w:rsidR="00086117">
        <w:rPr>
          <w:bCs/>
        </w:rPr>
        <w:t>test wells (F-PT-01, F-PT-02, F-PT-03, F-PT-04, F-DW01, F-DW02, F-MW48, and the injection well)</w:t>
      </w:r>
      <w:r w:rsidR="009C7512">
        <w:t xml:space="preserve">. The loggers will record the water temperature every 15 minutes and the data </w:t>
      </w:r>
      <w:proofErr w:type="gramStart"/>
      <w:r w:rsidR="009C7512">
        <w:t>will be downloaded</w:t>
      </w:r>
      <w:proofErr w:type="gramEnd"/>
      <w:r w:rsidR="009C7512">
        <w:t xml:space="preserve"> once a week during the injection and once a month during the monitoring period. </w:t>
      </w:r>
      <w:bookmarkStart w:id="44" w:name="_Hlk51850845"/>
    </w:p>
    <w:p w14:paraId="1534486A" w14:textId="77777777" w:rsidR="00852BC0" w:rsidRDefault="00852BC0" w:rsidP="00852BC0"/>
    <w:p w14:paraId="11CAC867" w14:textId="77777777" w:rsidR="00852BC0" w:rsidRDefault="00852BC0" w:rsidP="00852BC0">
      <w:r>
        <w:t xml:space="preserve">The injection water </w:t>
      </w:r>
      <w:proofErr w:type="gramStart"/>
      <w:r>
        <w:t>will be heated</w:t>
      </w:r>
      <w:proofErr w:type="gramEnd"/>
      <w:r>
        <w:t xml:space="preserve"> to create a temperature differential that can be observed in the test wells. The water </w:t>
      </w:r>
      <w:proofErr w:type="gramStart"/>
      <w:r>
        <w:t>will be heated</w:t>
      </w:r>
      <w:proofErr w:type="gramEnd"/>
      <w:r>
        <w:t xml:space="preserve"> by attaching heat tracer tape with a set temperature of 60 °C to the injection line that conveys the water from the mixing tanks to the injection well. The length of pipe that will have heat tape attached will be determined during the proof of operability stage. The goal is to increase the water temperature by 5 °C to create a signal that </w:t>
      </w:r>
      <w:proofErr w:type="gramStart"/>
      <w:r>
        <w:t>can be observed</w:t>
      </w:r>
      <w:proofErr w:type="gramEnd"/>
      <w:r>
        <w:t xml:space="preserve"> in the observation wells without significantly changing the viscosity of the water. The groundwater at the injection site is approximately 10 °C and the injection water prior to heating will be similar depending on the air temperature at the time of injection</w:t>
      </w:r>
    </w:p>
    <w:p w14:paraId="2B76CC3E" w14:textId="77777777" w:rsidR="00852BC0" w:rsidRDefault="00852BC0" w:rsidP="00852BC0"/>
    <w:p w14:paraId="0786428A" w14:textId="77777777" w:rsidR="00852BC0" w:rsidRPr="00D367C7" w:rsidRDefault="00852BC0" w:rsidP="00852BC0">
      <w:r>
        <w:lastRenderedPageBreak/>
        <w:t xml:space="preserve">Temperature data </w:t>
      </w:r>
      <w:proofErr w:type="gramStart"/>
      <w:r>
        <w:t>will be collected and used to observe the depth in the monitoring wells with the quickest response to the injection, and the longest duration of temperature increase</w:t>
      </w:r>
      <w:proofErr w:type="gramEnd"/>
      <w:r>
        <w:t xml:space="preserve">. </w:t>
      </w:r>
    </w:p>
    <w:bookmarkEnd w:id="44"/>
    <w:p w14:paraId="3DB9DDE7" w14:textId="77777777" w:rsidR="002532EB" w:rsidRDefault="002532EB" w:rsidP="002532EB">
      <w:pPr>
        <w:rPr>
          <w:b/>
        </w:rPr>
      </w:pPr>
    </w:p>
    <w:p w14:paraId="67451B66" w14:textId="72CBD009" w:rsidR="00DD6232" w:rsidRDefault="00DD6232" w:rsidP="00DD6232">
      <w:r w:rsidRPr="001361C9">
        <w:rPr>
          <w:b/>
        </w:rPr>
        <w:t>Groundwater Monitoring Samples:</w:t>
      </w:r>
      <w:r>
        <w:t xml:space="preserve"> </w:t>
      </w:r>
      <w:bookmarkStart w:id="45" w:name="_Hlk51851008"/>
      <w:r>
        <w:t xml:space="preserve">USACE personnel will collect </w:t>
      </w:r>
      <w:proofErr w:type="gramStart"/>
      <w:r>
        <w:t>groundwater monitoring</w:t>
      </w:r>
      <w:proofErr w:type="gramEnd"/>
      <w:r>
        <w:t xml:space="preserve"> samples </w:t>
      </w:r>
      <w:r w:rsidRPr="00D856FE">
        <w:t xml:space="preserve">from </w:t>
      </w:r>
      <w:r w:rsidR="00086117">
        <w:rPr>
          <w:bCs/>
        </w:rPr>
        <w:t xml:space="preserve">the eight wells used during the test (F-PT-01, F-PT-02, F-PT-03, F-PT-04, F-DW01, F-DW02, F-MW48, and the injection </w:t>
      </w:r>
      <w:r w:rsidR="00086117" w:rsidRPr="00B703A6">
        <w:rPr>
          <w:bCs/>
        </w:rPr>
        <w:t>well)</w:t>
      </w:r>
      <w:r w:rsidR="004A7A70" w:rsidRPr="00B703A6">
        <w:t xml:space="preserve"> (Tables 4 and 5)</w:t>
      </w:r>
      <w:r w:rsidR="00086117" w:rsidRPr="00B703A6">
        <w:rPr>
          <w:bCs/>
        </w:rPr>
        <w:t>.</w:t>
      </w:r>
      <w:r w:rsidRPr="00B703A6">
        <w:t xml:space="preserve"> </w:t>
      </w:r>
      <w:proofErr w:type="gramStart"/>
      <w:r w:rsidR="004A7A70" w:rsidRPr="00B703A6">
        <w:t>A total of 10</w:t>
      </w:r>
      <w:proofErr w:type="gramEnd"/>
      <w:r w:rsidR="004A7A70" w:rsidRPr="00B703A6">
        <w:t xml:space="preserve"> rounds of samples, including one background round prior to injection, will be collected</w:t>
      </w:r>
      <w:r w:rsidR="004A7A70">
        <w:t xml:space="preserve"> from all 8 wells used during the test over the course of Phase II. Additionally, 15 samples will be collected from a subset of well (two test wells and the injection well, on days without injections) during and immediately following injection, within 20 days after injection, with samples weighted toward the days directly after injection. This high-frequency sampling of subset wells allows for analysis </w:t>
      </w:r>
      <w:r w:rsidR="00F5602B">
        <w:t xml:space="preserve">of </w:t>
      </w:r>
      <w:r w:rsidR="00F5602B" w:rsidRPr="00F5602B">
        <w:t xml:space="preserve">tracer-corrected time course RDX concentrations and standard push-pull </w:t>
      </w:r>
      <w:proofErr w:type="gramStart"/>
      <w:r w:rsidR="00F5602B" w:rsidRPr="00F5602B">
        <w:t>test data analysis methods</w:t>
      </w:r>
      <w:proofErr w:type="gramEnd"/>
      <w:r w:rsidR="00F5602B" w:rsidRPr="00F5602B">
        <w:t xml:space="preserve"> (Istok et al. 1997, Haggerty et al. 1998) to extract a localized RDX degradation rate coefficient</w:t>
      </w:r>
      <w:r>
        <w:t xml:space="preserve">. </w:t>
      </w:r>
      <w:r w:rsidR="00086117" w:rsidRPr="00995EBD">
        <w:t>USACE will collect samples for laboratory analysis of TOC</w:t>
      </w:r>
      <w:r w:rsidR="00086117">
        <w:t xml:space="preserve">, </w:t>
      </w:r>
      <w:r w:rsidR="00086117" w:rsidRPr="00995EBD">
        <w:t>anions (chloride tracer)</w:t>
      </w:r>
      <w:r w:rsidR="00086117">
        <w:t>,</w:t>
      </w:r>
      <w:r w:rsidR="00086117" w:rsidRPr="00995EBD">
        <w:t xml:space="preserve"> and explosives from the Method 8330B </w:t>
      </w:r>
      <w:proofErr w:type="spellStart"/>
      <w:r w:rsidR="00086117" w:rsidRPr="00995EBD">
        <w:t>analytes</w:t>
      </w:r>
      <w:proofErr w:type="spellEnd"/>
      <w:r w:rsidR="00086117" w:rsidRPr="00995EBD">
        <w:t xml:space="preserve"> list, with additional </w:t>
      </w:r>
      <w:proofErr w:type="spellStart"/>
      <w:r w:rsidR="00086117" w:rsidRPr="00995EBD">
        <w:t>analytes</w:t>
      </w:r>
      <w:proofErr w:type="spellEnd"/>
      <w:r w:rsidR="00086117">
        <w:t xml:space="preserve"> MNX, DNX, and TNT.</w:t>
      </w:r>
    </w:p>
    <w:p w14:paraId="5D7D242E" w14:textId="24E1E67C" w:rsidR="004A7A70" w:rsidRDefault="004A7A70" w:rsidP="00DD6232"/>
    <w:p w14:paraId="0953DA7F" w14:textId="5A10EB1A" w:rsidR="004A7A70" w:rsidRDefault="004A7A70" w:rsidP="004A7A70">
      <w:r>
        <w:t xml:space="preserve">The Phase I and II sample schedules </w:t>
      </w:r>
      <w:proofErr w:type="gramStart"/>
      <w:r>
        <w:t>are based</w:t>
      </w:r>
      <w:proofErr w:type="gramEnd"/>
      <w:r>
        <w:t xml:space="preserve"> on USACE knowledge at the time of UFP-QAPP finalization. USACE does not anticipate any deviations to the Phase I sample schedule. Learnings from Phase I results could prompt optimization in the Phase II sampling schedule to ensure the best data possible is obtained to meet data quality objectives. Any alterations to the Phase II sampling schedule </w:t>
      </w:r>
      <w:proofErr w:type="gramStart"/>
      <w:r>
        <w:t>will be proposed</w:t>
      </w:r>
      <w:proofErr w:type="gramEnd"/>
      <w:r>
        <w:t xml:space="preserve"> to all UFP-QAPP recipients in advance of Phase II sampling.</w:t>
      </w:r>
    </w:p>
    <w:bookmarkEnd w:id="45"/>
    <w:p w14:paraId="231C41AC" w14:textId="77777777" w:rsidR="00581CE0" w:rsidRDefault="00581CE0" w:rsidP="00581CE0"/>
    <w:p w14:paraId="7476A26D" w14:textId="1A30DFEB" w:rsidR="00581CE0" w:rsidRDefault="00581CE0">
      <w:r w:rsidRPr="008D7BAC">
        <w:rPr>
          <w:b/>
          <w:bCs/>
        </w:rPr>
        <w:t xml:space="preserve">Groundwater </w:t>
      </w:r>
      <w:r w:rsidR="00C77D88">
        <w:rPr>
          <w:b/>
          <w:bCs/>
        </w:rPr>
        <w:t>P</w:t>
      </w:r>
      <w:r w:rsidRPr="008D7BAC">
        <w:rPr>
          <w:b/>
          <w:bCs/>
        </w:rPr>
        <w:t>arameters</w:t>
      </w:r>
      <w:r>
        <w:t xml:space="preserve">: USACE personnel will collect groundwater parameters, using methods described in section 4.10, from the </w:t>
      </w:r>
      <w:r w:rsidR="00086117">
        <w:t>test</w:t>
      </w:r>
      <w:r>
        <w:t xml:space="preserve"> wells prior to collecting groundwater samples and several times during </w:t>
      </w:r>
      <w:r w:rsidRPr="00995EBD">
        <w:t xml:space="preserve">and after the injection. USACE personnel will perform field measurements of groundwater parameters: dissolved oxygen, conductivity, temperature, and pH, and will test groundwater for </w:t>
      </w:r>
      <w:proofErr w:type="gramStart"/>
      <w:r w:rsidRPr="00995EBD">
        <w:t>Iron(</w:t>
      </w:r>
      <w:proofErr w:type="gramEnd"/>
      <w:r w:rsidRPr="00995EBD">
        <w:t xml:space="preserve">II) with a </w:t>
      </w:r>
      <w:proofErr w:type="spellStart"/>
      <w:r w:rsidRPr="00995EBD">
        <w:t>Hach</w:t>
      </w:r>
      <w:proofErr w:type="spellEnd"/>
      <w:r w:rsidRPr="00995EBD">
        <w:t xml:space="preserve"> kit.</w:t>
      </w:r>
    </w:p>
    <w:bookmarkEnd w:id="43"/>
    <w:p w14:paraId="308D471F" w14:textId="77777777" w:rsidR="00086117" w:rsidRDefault="00086117"/>
    <w:p w14:paraId="6E783ACC" w14:textId="6FFD7CC6" w:rsidR="00086117" w:rsidRDefault="00086117">
      <w:pPr>
        <w:autoSpaceDE/>
        <w:autoSpaceDN/>
        <w:adjustRightInd/>
        <w:spacing w:after="160" w:line="259" w:lineRule="auto"/>
        <w:ind w:left="0"/>
        <w:jc w:val="left"/>
      </w:pPr>
      <w:r>
        <w:br w:type="page"/>
      </w:r>
    </w:p>
    <w:p w14:paraId="6AA8B80E" w14:textId="77777777" w:rsidR="00086117" w:rsidRDefault="00086117"/>
    <w:p w14:paraId="15748CB6" w14:textId="1364F123" w:rsidR="00086117" w:rsidRDefault="00086117" w:rsidP="00086117">
      <w:pPr>
        <w:pStyle w:val="Caption"/>
        <w:keepNext/>
        <w:jc w:val="left"/>
      </w:pPr>
      <w:bookmarkStart w:id="46" w:name="_Toc51849670"/>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w:t>
      </w:r>
      <w:r w:rsidRPr="0039208B">
        <w:t>Phase II Sampling Schedule</w:t>
      </w:r>
      <w:bookmarkEnd w:id="46"/>
    </w:p>
    <w:tbl>
      <w:tblPr>
        <w:tblW w:w="5000" w:type="pct"/>
        <w:tblLook w:val="04A0" w:firstRow="1" w:lastRow="0" w:firstColumn="1" w:lastColumn="0" w:noHBand="0" w:noVBand="1"/>
      </w:tblPr>
      <w:tblGrid>
        <w:gridCol w:w="1162"/>
        <w:gridCol w:w="1050"/>
        <w:gridCol w:w="2170"/>
        <w:gridCol w:w="2968"/>
        <w:gridCol w:w="1985"/>
      </w:tblGrid>
      <w:tr w:rsidR="007613DF" w:rsidRPr="007613DF" w14:paraId="2C9257A9" w14:textId="77777777" w:rsidTr="007613DF">
        <w:trPr>
          <w:cantSplit/>
          <w:trHeight w:val="750"/>
          <w:tblHeader/>
        </w:trPr>
        <w:tc>
          <w:tcPr>
            <w:tcW w:w="622" w:type="pct"/>
            <w:tcBorders>
              <w:top w:val="single" w:sz="12" w:space="0" w:color="auto"/>
              <w:left w:val="single" w:sz="12" w:space="0" w:color="auto"/>
              <w:bottom w:val="nil"/>
              <w:right w:val="single" w:sz="8" w:space="0" w:color="auto"/>
            </w:tcBorders>
            <w:shd w:val="clear" w:color="000000" w:fill="AEAAAA"/>
            <w:vAlign w:val="center"/>
            <w:hideMark/>
          </w:tcPr>
          <w:p w14:paraId="23423050"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Phase</w:t>
            </w:r>
          </w:p>
        </w:tc>
        <w:tc>
          <w:tcPr>
            <w:tcW w:w="562" w:type="pct"/>
            <w:tcBorders>
              <w:top w:val="single" w:sz="12" w:space="0" w:color="auto"/>
              <w:left w:val="nil"/>
              <w:bottom w:val="nil"/>
              <w:right w:val="single" w:sz="8" w:space="0" w:color="auto"/>
            </w:tcBorders>
            <w:shd w:val="clear" w:color="000000" w:fill="AEAAAA"/>
            <w:vAlign w:val="center"/>
            <w:hideMark/>
          </w:tcPr>
          <w:p w14:paraId="3D443572"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Date</w:t>
            </w:r>
          </w:p>
        </w:tc>
        <w:tc>
          <w:tcPr>
            <w:tcW w:w="1162" w:type="pct"/>
            <w:tcBorders>
              <w:top w:val="single" w:sz="12" w:space="0" w:color="auto"/>
              <w:left w:val="nil"/>
              <w:bottom w:val="nil"/>
              <w:right w:val="single" w:sz="8" w:space="0" w:color="auto"/>
            </w:tcBorders>
            <w:shd w:val="clear" w:color="000000" w:fill="AEAAAA"/>
            <w:vAlign w:val="center"/>
            <w:hideMark/>
          </w:tcPr>
          <w:p w14:paraId="7CC31BB8"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Injection Sample Location, Round, and </w:t>
            </w:r>
            <w:proofErr w:type="spellStart"/>
            <w:r w:rsidRPr="007613DF">
              <w:rPr>
                <w:rFonts w:ascii="Arial" w:eastAsiaTheme="minorHAnsi" w:hAnsi="Arial" w:cs="Arial"/>
                <w:b/>
                <w:bCs/>
                <w:color w:val="000000"/>
                <w:sz w:val="18"/>
                <w:szCs w:val="18"/>
              </w:rPr>
              <w:t>Analytes</w:t>
            </w:r>
            <w:proofErr w:type="spellEnd"/>
          </w:p>
        </w:tc>
        <w:tc>
          <w:tcPr>
            <w:tcW w:w="1590" w:type="pct"/>
            <w:tcBorders>
              <w:top w:val="single" w:sz="12" w:space="0" w:color="auto"/>
              <w:left w:val="nil"/>
              <w:bottom w:val="nil"/>
              <w:right w:val="single" w:sz="8" w:space="0" w:color="auto"/>
            </w:tcBorders>
            <w:shd w:val="clear" w:color="000000" w:fill="AEAAAA"/>
            <w:vAlign w:val="center"/>
            <w:hideMark/>
          </w:tcPr>
          <w:p w14:paraId="640B62B8"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GW Monitoring Sample Location, Round, and </w:t>
            </w:r>
            <w:proofErr w:type="spellStart"/>
            <w:r w:rsidRPr="007613DF">
              <w:rPr>
                <w:rFonts w:ascii="Arial" w:eastAsiaTheme="minorHAnsi" w:hAnsi="Arial" w:cs="Arial"/>
                <w:b/>
                <w:bCs/>
                <w:color w:val="000000"/>
                <w:sz w:val="18"/>
                <w:szCs w:val="18"/>
              </w:rPr>
              <w:t>Analytes</w:t>
            </w:r>
            <w:proofErr w:type="spellEnd"/>
          </w:p>
        </w:tc>
        <w:tc>
          <w:tcPr>
            <w:tcW w:w="1063" w:type="pct"/>
            <w:tcBorders>
              <w:top w:val="single" w:sz="12" w:space="0" w:color="auto"/>
              <w:left w:val="nil"/>
              <w:bottom w:val="nil"/>
              <w:right w:val="single" w:sz="8" w:space="0" w:color="auto"/>
            </w:tcBorders>
            <w:shd w:val="clear" w:color="000000" w:fill="AEAAAA"/>
            <w:vAlign w:val="center"/>
            <w:hideMark/>
          </w:tcPr>
          <w:p w14:paraId="23D716DF"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Groundwater Quality Parameter</w:t>
            </w:r>
          </w:p>
          <w:p w14:paraId="0D951D51" w14:textId="77777777" w:rsidR="007613DF" w:rsidRPr="007613DF" w:rsidRDefault="007613DF" w:rsidP="007613DF">
            <w:pPr>
              <w:autoSpaceDE/>
              <w:autoSpaceDN/>
              <w:adjustRightInd/>
              <w:spacing w:line="240" w:lineRule="auto"/>
              <w:ind w:left="0"/>
              <w:jc w:val="center"/>
              <w:rPr>
                <w:rFonts w:ascii="Arial" w:eastAsiaTheme="minorHAnsi" w:hAnsi="Arial" w:cs="Arial"/>
                <w:b/>
                <w:bCs/>
                <w:color w:val="000000"/>
                <w:sz w:val="18"/>
                <w:szCs w:val="18"/>
              </w:rPr>
            </w:pPr>
            <w:r w:rsidRPr="007613DF">
              <w:rPr>
                <w:rFonts w:ascii="Arial" w:eastAsiaTheme="minorHAnsi" w:hAnsi="Arial" w:cs="Arial"/>
                <w:b/>
                <w:bCs/>
                <w:color w:val="000000"/>
                <w:sz w:val="18"/>
                <w:szCs w:val="18"/>
              </w:rPr>
              <w:t xml:space="preserve">Monitoring </w:t>
            </w:r>
            <w:proofErr w:type="gramStart"/>
            <w:r w:rsidRPr="007613DF">
              <w:rPr>
                <w:rFonts w:ascii="Arial" w:eastAsiaTheme="minorHAnsi" w:hAnsi="Arial" w:cs="Arial"/>
                <w:b/>
                <w:bCs/>
                <w:color w:val="000000"/>
                <w:sz w:val="18"/>
                <w:szCs w:val="18"/>
              </w:rPr>
              <w:t>Performed?</w:t>
            </w:r>
            <w:proofErr w:type="gramEnd"/>
          </w:p>
        </w:tc>
      </w:tr>
      <w:tr w:rsidR="007613DF" w:rsidRPr="007613DF" w14:paraId="2C597AB1" w14:textId="77777777" w:rsidTr="007613DF">
        <w:trPr>
          <w:cantSplit/>
          <w:trHeight w:val="480"/>
        </w:trPr>
        <w:tc>
          <w:tcPr>
            <w:tcW w:w="62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539C0D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Phase I GW Monitoring</w:t>
            </w:r>
            <w:r w:rsidRPr="007613DF">
              <w:rPr>
                <w:rFonts w:ascii="Arial" w:eastAsiaTheme="minorHAnsi" w:hAnsi="Arial" w:cs="Arial"/>
                <w:color w:val="000000"/>
                <w:sz w:val="18"/>
                <w:szCs w:val="18"/>
              </w:rPr>
              <w:br/>
              <w:t xml:space="preserve"> Day 89 (Background Sampling)</w:t>
            </w:r>
          </w:p>
        </w:tc>
        <w:tc>
          <w:tcPr>
            <w:tcW w:w="562" w:type="pct"/>
            <w:tcBorders>
              <w:top w:val="single" w:sz="8" w:space="0" w:color="auto"/>
              <w:left w:val="nil"/>
              <w:bottom w:val="single" w:sz="4" w:space="0" w:color="auto"/>
              <w:right w:val="single" w:sz="4" w:space="0" w:color="auto"/>
            </w:tcBorders>
            <w:shd w:val="clear" w:color="auto" w:fill="auto"/>
            <w:noWrap/>
            <w:vAlign w:val="center"/>
            <w:hideMark/>
          </w:tcPr>
          <w:p w14:paraId="13A6E44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7/20/2022</w:t>
            </w:r>
          </w:p>
        </w:tc>
        <w:tc>
          <w:tcPr>
            <w:tcW w:w="1162" w:type="pct"/>
            <w:tcBorders>
              <w:top w:val="single" w:sz="8" w:space="0" w:color="auto"/>
              <w:left w:val="nil"/>
              <w:bottom w:val="single" w:sz="4" w:space="0" w:color="auto"/>
              <w:right w:val="single" w:sz="4" w:space="0" w:color="auto"/>
            </w:tcBorders>
            <w:shd w:val="clear" w:color="auto" w:fill="auto"/>
            <w:noWrap/>
            <w:vAlign w:val="center"/>
            <w:hideMark/>
          </w:tcPr>
          <w:p w14:paraId="04901CD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single" w:sz="8" w:space="0" w:color="auto"/>
              <w:left w:val="nil"/>
              <w:bottom w:val="single" w:sz="4" w:space="0" w:color="auto"/>
              <w:right w:val="single" w:sz="4" w:space="0" w:color="auto"/>
            </w:tcBorders>
            <w:shd w:val="clear" w:color="auto" w:fill="auto"/>
            <w:noWrap/>
            <w:vAlign w:val="center"/>
            <w:hideMark/>
          </w:tcPr>
          <w:p w14:paraId="27AE00B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w:t>
            </w:r>
          </w:p>
          <w:p w14:paraId="595DA22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Test and Injection Wells</w:t>
            </w:r>
          </w:p>
          <w:p w14:paraId="782284D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single" w:sz="8" w:space="0" w:color="auto"/>
              <w:left w:val="nil"/>
              <w:bottom w:val="single" w:sz="4" w:space="0" w:color="auto"/>
              <w:right w:val="single" w:sz="8" w:space="0" w:color="auto"/>
            </w:tcBorders>
            <w:shd w:val="clear" w:color="auto" w:fill="auto"/>
            <w:noWrap/>
            <w:vAlign w:val="center"/>
            <w:hideMark/>
          </w:tcPr>
          <w:p w14:paraId="5F4E06D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4F683F1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p w14:paraId="6D4933E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2923E988"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7FC4945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1</w:t>
            </w:r>
          </w:p>
        </w:tc>
        <w:tc>
          <w:tcPr>
            <w:tcW w:w="562" w:type="pct"/>
            <w:tcBorders>
              <w:top w:val="nil"/>
              <w:left w:val="nil"/>
              <w:bottom w:val="single" w:sz="4" w:space="0" w:color="auto"/>
              <w:right w:val="single" w:sz="4" w:space="0" w:color="auto"/>
            </w:tcBorders>
            <w:shd w:val="clear" w:color="auto" w:fill="auto"/>
            <w:noWrap/>
            <w:vAlign w:val="center"/>
            <w:hideMark/>
          </w:tcPr>
          <w:p w14:paraId="337AD43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7/27/2022</w:t>
            </w:r>
          </w:p>
        </w:tc>
        <w:tc>
          <w:tcPr>
            <w:tcW w:w="1162" w:type="pct"/>
            <w:tcBorders>
              <w:top w:val="nil"/>
              <w:left w:val="nil"/>
              <w:bottom w:val="single" w:sz="4" w:space="0" w:color="auto"/>
              <w:right w:val="single" w:sz="4" w:space="0" w:color="auto"/>
            </w:tcBorders>
            <w:shd w:val="clear" w:color="auto" w:fill="auto"/>
            <w:noWrap/>
            <w:vAlign w:val="center"/>
            <w:hideMark/>
          </w:tcPr>
          <w:p w14:paraId="0A2C5EA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w:t>
            </w:r>
          </w:p>
          <w:p w14:paraId="6338259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7C07653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590" w:type="pct"/>
            <w:tcBorders>
              <w:top w:val="nil"/>
              <w:left w:val="nil"/>
              <w:bottom w:val="single" w:sz="4" w:space="0" w:color="auto"/>
              <w:right w:val="single" w:sz="4" w:space="0" w:color="auto"/>
            </w:tcBorders>
            <w:shd w:val="clear" w:color="auto" w:fill="auto"/>
            <w:noWrap/>
            <w:vAlign w:val="center"/>
            <w:hideMark/>
          </w:tcPr>
          <w:p w14:paraId="42C34B9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5936F04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BAD0EF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32D8B2B0"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61C2CB0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2</w:t>
            </w:r>
          </w:p>
        </w:tc>
        <w:tc>
          <w:tcPr>
            <w:tcW w:w="562" w:type="pct"/>
            <w:tcBorders>
              <w:top w:val="nil"/>
              <w:left w:val="nil"/>
              <w:bottom w:val="single" w:sz="4" w:space="0" w:color="auto"/>
              <w:right w:val="single" w:sz="4" w:space="0" w:color="auto"/>
            </w:tcBorders>
            <w:shd w:val="clear" w:color="auto" w:fill="auto"/>
            <w:noWrap/>
            <w:vAlign w:val="center"/>
            <w:hideMark/>
          </w:tcPr>
          <w:p w14:paraId="08F4272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7/28/2022</w:t>
            </w:r>
          </w:p>
        </w:tc>
        <w:tc>
          <w:tcPr>
            <w:tcW w:w="1162" w:type="pct"/>
            <w:tcBorders>
              <w:top w:val="nil"/>
              <w:left w:val="nil"/>
              <w:bottom w:val="single" w:sz="4" w:space="0" w:color="auto"/>
              <w:right w:val="single" w:sz="4" w:space="0" w:color="auto"/>
            </w:tcBorders>
            <w:shd w:val="clear" w:color="auto" w:fill="auto"/>
            <w:noWrap/>
            <w:vAlign w:val="center"/>
            <w:hideMark/>
          </w:tcPr>
          <w:p w14:paraId="198F124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20BD2B7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1438A5B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5C39DCC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71EB7A9B"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3E4BDA5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3</w:t>
            </w:r>
          </w:p>
        </w:tc>
        <w:tc>
          <w:tcPr>
            <w:tcW w:w="562" w:type="pct"/>
            <w:tcBorders>
              <w:top w:val="nil"/>
              <w:left w:val="nil"/>
              <w:bottom w:val="single" w:sz="4" w:space="0" w:color="auto"/>
              <w:right w:val="single" w:sz="4" w:space="0" w:color="auto"/>
            </w:tcBorders>
            <w:shd w:val="clear" w:color="auto" w:fill="auto"/>
            <w:noWrap/>
            <w:vAlign w:val="center"/>
            <w:hideMark/>
          </w:tcPr>
          <w:p w14:paraId="7F03EB4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7/29/2022</w:t>
            </w:r>
          </w:p>
        </w:tc>
        <w:tc>
          <w:tcPr>
            <w:tcW w:w="1162" w:type="pct"/>
            <w:tcBorders>
              <w:top w:val="nil"/>
              <w:left w:val="nil"/>
              <w:bottom w:val="single" w:sz="4" w:space="0" w:color="auto"/>
              <w:right w:val="single" w:sz="4" w:space="0" w:color="auto"/>
            </w:tcBorders>
            <w:shd w:val="clear" w:color="auto" w:fill="auto"/>
            <w:noWrap/>
            <w:vAlign w:val="center"/>
            <w:hideMark/>
          </w:tcPr>
          <w:p w14:paraId="546530E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w:t>
            </w:r>
          </w:p>
          <w:p w14:paraId="4911AD0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4627348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590" w:type="pct"/>
            <w:tcBorders>
              <w:top w:val="nil"/>
              <w:left w:val="nil"/>
              <w:bottom w:val="single" w:sz="4" w:space="0" w:color="auto"/>
              <w:right w:val="single" w:sz="4" w:space="0" w:color="auto"/>
            </w:tcBorders>
            <w:shd w:val="clear" w:color="auto" w:fill="auto"/>
            <w:noWrap/>
            <w:vAlign w:val="center"/>
            <w:hideMark/>
          </w:tcPr>
          <w:p w14:paraId="691773E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w:t>
            </w:r>
          </w:p>
          <w:p w14:paraId="43C6B3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p w14:paraId="38DE00C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37D114F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6B1DD11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2B5E18A7"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71CB73E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4</w:t>
            </w:r>
          </w:p>
        </w:tc>
        <w:tc>
          <w:tcPr>
            <w:tcW w:w="562" w:type="pct"/>
            <w:tcBorders>
              <w:top w:val="nil"/>
              <w:left w:val="nil"/>
              <w:bottom w:val="single" w:sz="4" w:space="0" w:color="auto"/>
              <w:right w:val="single" w:sz="4" w:space="0" w:color="auto"/>
            </w:tcBorders>
            <w:shd w:val="clear" w:color="auto" w:fill="auto"/>
            <w:noWrap/>
            <w:vAlign w:val="center"/>
            <w:hideMark/>
          </w:tcPr>
          <w:p w14:paraId="252B79C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7/30/2022</w:t>
            </w:r>
          </w:p>
        </w:tc>
        <w:tc>
          <w:tcPr>
            <w:tcW w:w="1162" w:type="pct"/>
            <w:tcBorders>
              <w:top w:val="nil"/>
              <w:left w:val="nil"/>
              <w:bottom w:val="single" w:sz="4" w:space="0" w:color="auto"/>
              <w:right w:val="single" w:sz="4" w:space="0" w:color="auto"/>
            </w:tcBorders>
            <w:shd w:val="clear" w:color="auto" w:fill="auto"/>
            <w:noWrap/>
            <w:vAlign w:val="center"/>
            <w:hideMark/>
          </w:tcPr>
          <w:p w14:paraId="0FEACA8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3D68D96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7A6983B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CEEAC8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74B7C30A"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53E4956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5</w:t>
            </w:r>
          </w:p>
        </w:tc>
        <w:tc>
          <w:tcPr>
            <w:tcW w:w="562" w:type="pct"/>
            <w:tcBorders>
              <w:top w:val="nil"/>
              <w:left w:val="nil"/>
              <w:bottom w:val="single" w:sz="4" w:space="0" w:color="auto"/>
              <w:right w:val="single" w:sz="4" w:space="0" w:color="auto"/>
            </w:tcBorders>
            <w:shd w:val="clear" w:color="auto" w:fill="auto"/>
            <w:noWrap/>
            <w:vAlign w:val="center"/>
            <w:hideMark/>
          </w:tcPr>
          <w:p w14:paraId="0345AA3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7/31/2022</w:t>
            </w:r>
          </w:p>
        </w:tc>
        <w:tc>
          <w:tcPr>
            <w:tcW w:w="1162" w:type="pct"/>
            <w:tcBorders>
              <w:top w:val="nil"/>
              <w:left w:val="nil"/>
              <w:bottom w:val="single" w:sz="4" w:space="0" w:color="auto"/>
              <w:right w:val="single" w:sz="4" w:space="0" w:color="auto"/>
            </w:tcBorders>
            <w:shd w:val="clear" w:color="auto" w:fill="auto"/>
            <w:noWrap/>
            <w:vAlign w:val="center"/>
            <w:hideMark/>
          </w:tcPr>
          <w:p w14:paraId="229F4F6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54B6EDD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08CEB7B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7D6A5E7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5B92903B"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48C24A8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6</w:t>
            </w:r>
          </w:p>
        </w:tc>
        <w:tc>
          <w:tcPr>
            <w:tcW w:w="562" w:type="pct"/>
            <w:tcBorders>
              <w:top w:val="nil"/>
              <w:left w:val="nil"/>
              <w:bottom w:val="single" w:sz="4" w:space="0" w:color="auto"/>
              <w:right w:val="single" w:sz="4" w:space="0" w:color="auto"/>
            </w:tcBorders>
            <w:shd w:val="clear" w:color="auto" w:fill="auto"/>
            <w:noWrap/>
            <w:vAlign w:val="center"/>
            <w:hideMark/>
          </w:tcPr>
          <w:p w14:paraId="60B2B6B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8/1/2022</w:t>
            </w:r>
          </w:p>
        </w:tc>
        <w:tc>
          <w:tcPr>
            <w:tcW w:w="1162" w:type="pct"/>
            <w:tcBorders>
              <w:top w:val="nil"/>
              <w:left w:val="nil"/>
              <w:bottom w:val="single" w:sz="4" w:space="0" w:color="auto"/>
              <w:right w:val="single" w:sz="4" w:space="0" w:color="auto"/>
            </w:tcBorders>
            <w:shd w:val="clear" w:color="auto" w:fill="auto"/>
            <w:noWrap/>
            <w:vAlign w:val="center"/>
            <w:hideMark/>
          </w:tcPr>
          <w:p w14:paraId="4317C2B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019526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3:</w:t>
            </w:r>
          </w:p>
          <w:p w14:paraId="51EFA51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p w14:paraId="719D7BD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41A4982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626F1C0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55509E03"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20B40BE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7</w:t>
            </w:r>
          </w:p>
        </w:tc>
        <w:tc>
          <w:tcPr>
            <w:tcW w:w="562" w:type="pct"/>
            <w:tcBorders>
              <w:top w:val="nil"/>
              <w:left w:val="nil"/>
              <w:bottom w:val="single" w:sz="4" w:space="0" w:color="auto"/>
              <w:right w:val="single" w:sz="4" w:space="0" w:color="auto"/>
            </w:tcBorders>
            <w:shd w:val="clear" w:color="auto" w:fill="auto"/>
            <w:noWrap/>
            <w:vAlign w:val="center"/>
            <w:hideMark/>
          </w:tcPr>
          <w:p w14:paraId="3639D9B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8/2/2022</w:t>
            </w:r>
          </w:p>
        </w:tc>
        <w:tc>
          <w:tcPr>
            <w:tcW w:w="1162" w:type="pct"/>
            <w:tcBorders>
              <w:top w:val="nil"/>
              <w:left w:val="nil"/>
              <w:bottom w:val="single" w:sz="4" w:space="0" w:color="auto"/>
              <w:right w:val="single" w:sz="4" w:space="0" w:color="auto"/>
            </w:tcBorders>
            <w:shd w:val="clear" w:color="auto" w:fill="auto"/>
            <w:noWrap/>
            <w:vAlign w:val="center"/>
            <w:hideMark/>
          </w:tcPr>
          <w:p w14:paraId="6462F74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43B66EC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48C3F93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13DA78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638BCFFF"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10CACD3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8</w:t>
            </w:r>
          </w:p>
        </w:tc>
        <w:tc>
          <w:tcPr>
            <w:tcW w:w="562" w:type="pct"/>
            <w:tcBorders>
              <w:top w:val="nil"/>
              <w:left w:val="nil"/>
              <w:bottom w:val="single" w:sz="4" w:space="0" w:color="auto"/>
              <w:right w:val="single" w:sz="4" w:space="0" w:color="auto"/>
            </w:tcBorders>
            <w:shd w:val="clear" w:color="auto" w:fill="auto"/>
            <w:noWrap/>
            <w:vAlign w:val="center"/>
            <w:hideMark/>
          </w:tcPr>
          <w:p w14:paraId="4F3018B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8/3/2022</w:t>
            </w:r>
          </w:p>
        </w:tc>
        <w:tc>
          <w:tcPr>
            <w:tcW w:w="1162" w:type="pct"/>
            <w:tcBorders>
              <w:top w:val="nil"/>
              <w:left w:val="nil"/>
              <w:bottom w:val="single" w:sz="4" w:space="0" w:color="auto"/>
              <w:right w:val="single" w:sz="4" w:space="0" w:color="auto"/>
            </w:tcBorders>
            <w:shd w:val="clear" w:color="auto" w:fill="auto"/>
            <w:noWrap/>
            <w:vAlign w:val="center"/>
            <w:hideMark/>
          </w:tcPr>
          <w:p w14:paraId="0331EF5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2DB8A1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1F156F8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464368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49B8973F"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05B7616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9</w:t>
            </w:r>
          </w:p>
        </w:tc>
        <w:tc>
          <w:tcPr>
            <w:tcW w:w="562" w:type="pct"/>
            <w:tcBorders>
              <w:top w:val="nil"/>
              <w:left w:val="nil"/>
              <w:bottom w:val="single" w:sz="4" w:space="0" w:color="auto"/>
              <w:right w:val="single" w:sz="4" w:space="0" w:color="auto"/>
            </w:tcBorders>
            <w:shd w:val="clear" w:color="auto" w:fill="auto"/>
            <w:noWrap/>
            <w:vAlign w:val="center"/>
            <w:hideMark/>
          </w:tcPr>
          <w:p w14:paraId="671F5D6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8/4/2022</w:t>
            </w:r>
          </w:p>
        </w:tc>
        <w:tc>
          <w:tcPr>
            <w:tcW w:w="1162" w:type="pct"/>
            <w:tcBorders>
              <w:top w:val="nil"/>
              <w:left w:val="nil"/>
              <w:bottom w:val="single" w:sz="4" w:space="0" w:color="auto"/>
              <w:right w:val="single" w:sz="4" w:space="0" w:color="auto"/>
            </w:tcBorders>
            <w:shd w:val="clear" w:color="auto" w:fill="auto"/>
            <w:noWrap/>
            <w:vAlign w:val="center"/>
            <w:hideMark/>
          </w:tcPr>
          <w:p w14:paraId="394EA40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4:</w:t>
            </w:r>
          </w:p>
          <w:p w14:paraId="18F7DDE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Solution</w:t>
            </w:r>
          </w:p>
          <w:p w14:paraId="7808278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590" w:type="pct"/>
            <w:tcBorders>
              <w:top w:val="nil"/>
              <w:left w:val="nil"/>
              <w:bottom w:val="single" w:sz="4" w:space="0" w:color="auto"/>
              <w:right w:val="single" w:sz="4" w:space="0" w:color="auto"/>
            </w:tcBorders>
            <w:shd w:val="clear" w:color="auto" w:fill="auto"/>
            <w:noWrap/>
            <w:vAlign w:val="center"/>
            <w:hideMark/>
          </w:tcPr>
          <w:p w14:paraId="6BE14C9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063" w:type="pct"/>
            <w:tcBorders>
              <w:top w:val="nil"/>
              <w:left w:val="nil"/>
              <w:bottom w:val="single" w:sz="4" w:space="0" w:color="auto"/>
              <w:right w:val="single" w:sz="8" w:space="0" w:color="auto"/>
            </w:tcBorders>
            <w:shd w:val="clear" w:color="auto" w:fill="auto"/>
            <w:noWrap/>
            <w:vAlign w:val="center"/>
            <w:hideMark/>
          </w:tcPr>
          <w:p w14:paraId="3D453CD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43CC0A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32CC6DE2"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498F230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Injection </w:t>
            </w:r>
            <w:r w:rsidRPr="007613DF">
              <w:rPr>
                <w:rFonts w:ascii="Arial" w:eastAsiaTheme="minorHAnsi" w:hAnsi="Arial" w:cs="Arial"/>
                <w:color w:val="000000"/>
                <w:sz w:val="18"/>
                <w:szCs w:val="18"/>
              </w:rPr>
              <w:br/>
              <w:t>Day 10</w:t>
            </w:r>
          </w:p>
        </w:tc>
        <w:tc>
          <w:tcPr>
            <w:tcW w:w="562" w:type="pct"/>
            <w:tcBorders>
              <w:top w:val="nil"/>
              <w:left w:val="nil"/>
              <w:bottom w:val="single" w:sz="4" w:space="0" w:color="auto"/>
              <w:right w:val="single" w:sz="4" w:space="0" w:color="auto"/>
            </w:tcBorders>
            <w:shd w:val="clear" w:color="auto" w:fill="auto"/>
            <w:noWrap/>
            <w:vAlign w:val="center"/>
            <w:hideMark/>
          </w:tcPr>
          <w:p w14:paraId="133FA6E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8/5/2022</w:t>
            </w:r>
          </w:p>
        </w:tc>
        <w:tc>
          <w:tcPr>
            <w:tcW w:w="1162" w:type="pct"/>
            <w:tcBorders>
              <w:top w:val="nil"/>
              <w:left w:val="nil"/>
              <w:bottom w:val="single" w:sz="4" w:space="0" w:color="auto"/>
              <w:right w:val="single" w:sz="4" w:space="0" w:color="auto"/>
            </w:tcBorders>
            <w:shd w:val="clear" w:color="auto" w:fill="auto"/>
            <w:noWrap/>
            <w:vAlign w:val="center"/>
            <w:hideMark/>
          </w:tcPr>
          <w:p w14:paraId="0BF299D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750500E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4:</w:t>
            </w:r>
          </w:p>
          <w:p w14:paraId="5C01A84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Subset Wells</w:t>
            </w:r>
          </w:p>
          <w:p w14:paraId="46A111A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2C2EB1B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664C45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Wells</w:t>
            </w:r>
          </w:p>
        </w:tc>
      </w:tr>
      <w:tr w:rsidR="007613DF" w:rsidRPr="007613DF" w14:paraId="3F97EF7D"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67A046C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w:t>
            </w:r>
          </w:p>
        </w:tc>
        <w:tc>
          <w:tcPr>
            <w:tcW w:w="562" w:type="pct"/>
            <w:tcBorders>
              <w:top w:val="nil"/>
              <w:left w:val="nil"/>
              <w:bottom w:val="single" w:sz="4" w:space="0" w:color="auto"/>
              <w:right w:val="single" w:sz="4" w:space="0" w:color="auto"/>
            </w:tcBorders>
            <w:shd w:val="clear" w:color="auto" w:fill="auto"/>
            <w:noWrap/>
            <w:vAlign w:val="center"/>
            <w:hideMark/>
          </w:tcPr>
          <w:p w14:paraId="0AC710D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8/6/2022</w:t>
            </w:r>
          </w:p>
        </w:tc>
        <w:tc>
          <w:tcPr>
            <w:tcW w:w="1162" w:type="pct"/>
            <w:tcBorders>
              <w:top w:val="nil"/>
              <w:left w:val="nil"/>
              <w:bottom w:val="single" w:sz="4" w:space="0" w:color="auto"/>
              <w:right w:val="single" w:sz="4" w:space="0" w:color="auto"/>
            </w:tcBorders>
            <w:shd w:val="clear" w:color="auto" w:fill="auto"/>
            <w:noWrap/>
            <w:vAlign w:val="center"/>
            <w:hideMark/>
          </w:tcPr>
          <w:p w14:paraId="11DCC5F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5DA37CB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5:</w:t>
            </w:r>
          </w:p>
          <w:p w14:paraId="63F4F04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46B254D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426DAAC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043D52A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8F32387"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42CB51B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2</w:t>
            </w:r>
          </w:p>
        </w:tc>
        <w:tc>
          <w:tcPr>
            <w:tcW w:w="562" w:type="pct"/>
            <w:tcBorders>
              <w:top w:val="nil"/>
              <w:left w:val="nil"/>
              <w:bottom w:val="single" w:sz="4" w:space="0" w:color="auto"/>
              <w:right w:val="single" w:sz="4" w:space="0" w:color="auto"/>
            </w:tcBorders>
            <w:shd w:val="clear" w:color="auto" w:fill="auto"/>
            <w:noWrap/>
            <w:vAlign w:val="center"/>
            <w:hideMark/>
          </w:tcPr>
          <w:p w14:paraId="0D09F7D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8/7/2022</w:t>
            </w:r>
          </w:p>
        </w:tc>
        <w:tc>
          <w:tcPr>
            <w:tcW w:w="1162" w:type="pct"/>
            <w:tcBorders>
              <w:top w:val="nil"/>
              <w:left w:val="nil"/>
              <w:bottom w:val="single" w:sz="4" w:space="0" w:color="auto"/>
              <w:right w:val="single" w:sz="4" w:space="0" w:color="auto"/>
            </w:tcBorders>
            <w:shd w:val="clear" w:color="auto" w:fill="auto"/>
            <w:noWrap/>
            <w:vAlign w:val="center"/>
            <w:hideMark/>
          </w:tcPr>
          <w:p w14:paraId="5276260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199DF7D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6:</w:t>
            </w:r>
          </w:p>
          <w:p w14:paraId="5C38F0E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0F7DCD6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683E480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85D28C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2C7FCC16"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52A6D0D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3</w:t>
            </w:r>
          </w:p>
        </w:tc>
        <w:tc>
          <w:tcPr>
            <w:tcW w:w="562" w:type="pct"/>
            <w:tcBorders>
              <w:top w:val="nil"/>
              <w:left w:val="nil"/>
              <w:bottom w:val="single" w:sz="4" w:space="0" w:color="auto"/>
              <w:right w:val="single" w:sz="4" w:space="0" w:color="auto"/>
            </w:tcBorders>
            <w:shd w:val="clear" w:color="auto" w:fill="auto"/>
            <w:noWrap/>
            <w:vAlign w:val="center"/>
            <w:hideMark/>
          </w:tcPr>
          <w:p w14:paraId="64A6263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8/8/2022</w:t>
            </w:r>
          </w:p>
        </w:tc>
        <w:tc>
          <w:tcPr>
            <w:tcW w:w="1162" w:type="pct"/>
            <w:tcBorders>
              <w:top w:val="nil"/>
              <w:left w:val="nil"/>
              <w:bottom w:val="single" w:sz="4" w:space="0" w:color="auto"/>
              <w:right w:val="single" w:sz="4" w:space="0" w:color="auto"/>
            </w:tcBorders>
            <w:shd w:val="clear" w:color="auto" w:fill="auto"/>
            <w:noWrap/>
            <w:vAlign w:val="center"/>
            <w:hideMark/>
          </w:tcPr>
          <w:p w14:paraId="5515C81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3FAA746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7:</w:t>
            </w:r>
          </w:p>
          <w:p w14:paraId="0940369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7F79ED0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03881B8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79439F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1BE36E6"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3DC5334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lastRenderedPageBreak/>
              <w:t xml:space="preserve">Phase II GW Monitoring </w:t>
            </w:r>
            <w:r w:rsidRPr="007613DF">
              <w:rPr>
                <w:rFonts w:ascii="Arial" w:eastAsiaTheme="minorHAnsi" w:hAnsi="Arial" w:cs="Arial"/>
                <w:color w:val="000000"/>
                <w:sz w:val="18"/>
                <w:szCs w:val="18"/>
              </w:rPr>
              <w:br/>
              <w:t>Day 4</w:t>
            </w:r>
          </w:p>
        </w:tc>
        <w:tc>
          <w:tcPr>
            <w:tcW w:w="562" w:type="pct"/>
            <w:tcBorders>
              <w:top w:val="nil"/>
              <w:left w:val="nil"/>
              <w:bottom w:val="single" w:sz="4" w:space="0" w:color="auto"/>
              <w:right w:val="single" w:sz="4" w:space="0" w:color="auto"/>
            </w:tcBorders>
            <w:shd w:val="clear" w:color="auto" w:fill="auto"/>
            <w:noWrap/>
            <w:vAlign w:val="center"/>
            <w:hideMark/>
          </w:tcPr>
          <w:p w14:paraId="514DB32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8/9/2022</w:t>
            </w:r>
          </w:p>
        </w:tc>
        <w:tc>
          <w:tcPr>
            <w:tcW w:w="1162" w:type="pct"/>
            <w:tcBorders>
              <w:top w:val="nil"/>
              <w:left w:val="nil"/>
              <w:bottom w:val="single" w:sz="4" w:space="0" w:color="auto"/>
              <w:right w:val="single" w:sz="4" w:space="0" w:color="auto"/>
            </w:tcBorders>
            <w:shd w:val="clear" w:color="auto" w:fill="auto"/>
            <w:noWrap/>
            <w:vAlign w:val="center"/>
            <w:hideMark/>
          </w:tcPr>
          <w:p w14:paraId="2CDE3F5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653025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8:</w:t>
            </w:r>
          </w:p>
          <w:p w14:paraId="03188B0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5F999F5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2382E81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700E5AC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B05BAEE"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294CF9E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5</w:t>
            </w:r>
          </w:p>
        </w:tc>
        <w:tc>
          <w:tcPr>
            <w:tcW w:w="562" w:type="pct"/>
            <w:tcBorders>
              <w:top w:val="nil"/>
              <w:left w:val="nil"/>
              <w:bottom w:val="single" w:sz="4" w:space="0" w:color="auto"/>
              <w:right w:val="single" w:sz="4" w:space="0" w:color="auto"/>
            </w:tcBorders>
            <w:shd w:val="clear" w:color="auto" w:fill="auto"/>
            <w:noWrap/>
            <w:vAlign w:val="center"/>
            <w:hideMark/>
          </w:tcPr>
          <w:p w14:paraId="091B355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8/10/2022</w:t>
            </w:r>
          </w:p>
        </w:tc>
        <w:tc>
          <w:tcPr>
            <w:tcW w:w="1162" w:type="pct"/>
            <w:tcBorders>
              <w:top w:val="nil"/>
              <w:left w:val="nil"/>
              <w:bottom w:val="single" w:sz="4" w:space="0" w:color="auto"/>
              <w:right w:val="single" w:sz="4" w:space="0" w:color="auto"/>
            </w:tcBorders>
            <w:shd w:val="clear" w:color="auto" w:fill="auto"/>
            <w:noWrap/>
            <w:vAlign w:val="center"/>
            <w:hideMark/>
          </w:tcPr>
          <w:p w14:paraId="73D9DCB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07F616D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9:</w:t>
            </w:r>
          </w:p>
          <w:p w14:paraId="06D77B1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139A0FA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18573B8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65939D4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5182C59D"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55E12C4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6</w:t>
            </w:r>
          </w:p>
        </w:tc>
        <w:tc>
          <w:tcPr>
            <w:tcW w:w="562" w:type="pct"/>
            <w:tcBorders>
              <w:top w:val="nil"/>
              <w:left w:val="nil"/>
              <w:bottom w:val="single" w:sz="4" w:space="0" w:color="auto"/>
              <w:right w:val="single" w:sz="4" w:space="0" w:color="auto"/>
            </w:tcBorders>
            <w:shd w:val="clear" w:color="auto" w:fill="auto"/>
            <w:noWrap/>
            <w:vAlign w:val="center"/>
            <w:hideMark/>
          </w:tcPr>
          <w:p w14:paraId="3A6B93C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8/11/2022</w:t>
            </w:r>
          </w:p>
        </w:tc>
        <w:tc>
          <w:tcPr>
            <w:tcW w:w="1162" w:type="pct"/>
            <w:tcBorders>
              <w:top w:val="nil"/>
              <w:left w:val="nil"/>
              <w:bottom w:val="single" w:sz="4" w:space="0" w:color="auto"/>
              <w:right w:val="single" w:sz="4" w:space="0" w:color="auto"/>
            </w:tcBorders>
            <w:shd w:val="clear" w:color="auto" w:fill="auto"/>
            <w:noWrap/>
            <w:vAlign w:val="center"/>
            <w:hideMark/>
          </w:tcPr>
          <w:p w14:paraId="4C101A4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20CD9E8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10:</w:t>
            </w:r>
          </w:p>
          <w:p w14:paraId="0B46FDA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3D7EB9E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vertAlign w:val="superscript"/>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41ADB30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FB9AF3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3F1FACE"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hideMark/>
          </w:tcPr>
          <w:p w14:paraId="20E3F79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9</w:t>
            </w:r>
          </w:p>
        </w:tc>
        <w:tc>
          <w:tcPr>
            <w:tcW w:w="562" w:type="pct"/>
            <w:tcBorders>
              <w:top w:val="nil"/>
              <w:left w:val="nil"/>
              <w:bottom w:val="single" w:sz="4" w:space="0" w:color="auto"/>
              <w:right w:val="single" w:sz="4" w:space="0" w:color="auto"/>
            </w:tcBorders>
            <w:shd w:val="clear" w:color="auto" w:fill="auto"/>
            <w:noWrap/>
            <w:vAlign w:val="center"/>
            <w:hideMark/>
          </w:tcPr>
          <w:p w14:paraId="649D663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8/12/2022</w:t>
            </w:r>
          </w:p>
        </w:tc>
        <w:tc>
          <w:tcPr>
            <w:tcW w:w="1162" w:type="pct"/>
            <w:tcBorders>
              <w:top w:val="nil"/>
              <w:left w:val="nil"/>
              <w:bottom w:val="single" w:sz="4" w:space="0" w:color="auto"/>
              <w:right w:val="single" w:sz="4" w:space="0" w:color="auto"/>
            </w:tcBorders>
            <w:shd w:val="clear" w:color="auto" w:fill="auto"/>
            <w:noWrap/>
            <w:vAlign w:val="center"/>
            <w:hideMark/>
          </w:tcPr>
          <w:p w14:paraId="0567457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hideMark/>
          </w:tcPr>
          <w:p w14:paraId="65DFC46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11:</w:t>
            </w:r>
          </w:p>
          <w:p w14:paraId="547DD69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7A9F3E4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hideMark/>
          </w:tcPr>
          <w:p w14:paraId="4A24B2D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7CEE7B0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5600FCF5"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552F8D1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11</w:t>
            </w:r>
          </w:p>
        </w:tc>
        <w:tc>
          <w:tcPr>
            <w:tcW w:w="562" w:type="pct"/>
            <w:tcBorders>
              <w:top w:val="nil"/>
              <w:left w:val="nil"/>
              <w:bottom w:val="single" w:sz="4" w:space="0" w:color="auto"/>
              <w:right w:val="single" w:sz="4" w:space="0" w:color="auto"/>
            </w:tcBorders>
            <w:shd w:val="clear" w:color="auto" w:fill="auto"/>
            <w:noWrap/>
            <w:vAlign w:val="center"/>
          </w:tcPr>
          <w:p w14:paraId="1C43DC6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8/15/2022</w:t>
            </w:r>
          </w:p>
        </w:tc>
        <w:tc>
          <w:tcPr>
            <w:tcW w:w="1162" w:type="pct"/>
            <w:tcBorders>
              <w:top w:val="nil"/>
              <w:left w:val="nil"/>
              <w:bottom w:val="single" w:sz="4" w:space="0" w:color="auto"/>
              <w:right w:val="single" w:sz="4" w:space="0" w:color="auto"/>
            </w:tcBorders>
            <w:shd w:val="clear" w:color="auto" w:fill="auto"/>
            <w:noWrap/>
            <w:vAlign w:val="center"/>
          </w:tcPr>
          <w:p w14:paraId="726A643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76931F7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12:</w:t>
            </w:r>
          </w:p>
          <w:p w14:paraId="052B0CB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5F94C03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68A007F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5E5DF80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0BC6C7E7"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7EF529B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13</w:t>
            </w:r>
          </w:p>
        </w:tc>
        <w:tc>
          <w:tcPr>
            <w:tcW w:w="562" w:type="pct"/>
            <w:tcBorders>
              <w:top w:val="nil"/>
              <w:left w:val="nil"/>
              <w:bottom w:val="single" w:sz="4" w:space="0" w:color="auto"/>
              <w:right w:val="single" w:sz="4" w:space="0" w:color="auto"/>
            </w:tcBorders>
            <w:shd w:val="clear" w:color="auto" w:fill="auto"/>
            <w:noWrap/>
            <w:vAlign w:val="center"/>
          </w:tcPr>
          <w:p w14:paraId="1E4EC5E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8/17/2022</w:t>
            </w:r>
          </w:p>
        </w:tc>
        <w:tc>
          <w:tcPr>
            <w:tcW w:w="1162" w:type="pct"/>
            <w:tcBorders>
              <w:top w:val="nil"/>
              <w:left w:val="nil"/>
              <w:bottom w:val="single" w:sz="4" w:space="0" w:color="auto"/>
              <w:right w:val="single" w:sz="4" w:space="0" w:color="auto"/>
            </w:tcBorders>
            <w:shd w:val="clear" w:color="auto" w:fill="auto"/>
            <w:noWrap/>
            <w:vAlign w:val="center"/>
          </w:tcPr>
          <w:p w14:paraId="4F0ACFD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6CD32E6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13:</w:t>
            </w:r>
          </w:p>
          <w:p w14:paraId="7CA94A4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0593DD5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14A0029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5990317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CDDEA94"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63EF8D5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15</w:t>
            </w:r>
          </w:p>
        </w:tc>
        <w:tc>
          <w:tcPr>
            <w:tcW w:w="562" w:type="pct"/>
            <w:tcBorders>
              <w:top w:val="nil"/>
              <w:left w:val="nil"/>
              <w:bottom w:val="single" w:sz="4" w:space="0" w:color="auto"/>
              <w:right w:val="single" w:sz="4" w:space="0" w:color="auto"/>
            </w:tcBorders>
            <w:shd w:val="clear" w:color="auto" w:fill="auto"/>
            <w:noWrap/>
            <w:vAlign w:val="center"/>
          </w:tcPr>
          <w:p w14:paraId="780DDA5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8/19/2022</w:t>
            </w:r>
          </w:p>
        </w:tc>
        <w:tc>
          <w:tcPr>
            <w:tcW w:w="1162" w:type="pct"/>
            <w:tcBorders>
              <w:top w:val="nil"/>
              <w:left w:val="nil"/>
              <w:bottom w:val="single" w:sz="4" w:space="0" w:color="auto"/>
              <w:right w:val="single" w:sz="4" w:space="0" w:color="auto"/>
            </w:tcBorders>
            <w:shd w:val="clear" w:color="auto" w:fill="auto"/>
            <w:noWrap/>
            <w:vAlign w:val="center"/>
          </w:tcPr>
          <w:p w14:paraId="467EC52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085E38D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14:</w:t>
            </w:r>
          </w:p>
          <w:p w14:paraId="21B686F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7265625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36797F1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6E0C672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15C5AF6"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187D1E9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19</w:t>
            </w:r>
          </w:p>
        </w:tc>
        <w:tc>
          <w:tcPr>
            <w:tcW w:w="562" w:type="pct"/>
            <w:tcBorders>
              <w:top w:val="nil"/>
              <w:left w:val="nil"/>
              <w:bottom w:val="single" w:sz="4" w:space="0" w:color="auto"/>
              <w:right w:val="single" w:sz="4" w:space="0" w:color="auto"/>
            </w:tcBorders>
            <w:shd w:val="clear" w:color="auto" w:fill="auto"/>
            <w:noWrap/>
            <w:vAlign w:val="center"/>
          </w:tcPr>
          <w:p w14:paraId="130B2CD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8/24/2022</w:t>
            </w:r>
          </w:p>
        </w:tc>
        <w:tc>
          <w:tcPr>
            <w:tcW w:w="1162" w:type="pct"/>
            <w:tcBorders>
              <w:top w:val="nil"/>
              <w:left w:val="nil"/>
              <w:bottom w:val="single" w:sz="4" w:space="0" w:color="auto"/>
              <w:right w:val="single" w:sz="4" w:space="0" w:color="auto"/>
            </w:tcBorders>
            <w:shd w:val="clear" w:color="auto" w:fill="auto"/>
            <w:noWrap/>
            <w:vAlign w:val="center"/>
          </w:tcPr>
          <w:p w14:paraId="2EC437D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389EA64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15:</w:t>
            </w:r>
          </w:p>
          <w:p w14:paraId="395E62C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74FFB2A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1076568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26E2AEE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72A2C312"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2F1A6C0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26</w:t>
            </w:r>
          </w:p>
        </w:tc>
        <w:tc>
          <w:tcPr>
            <w:tcW w:w="562" w:type="pct"/>
            <w:tcBorders>
              <w:top w:val="nil"/>
              <w:left w:val="nil"/>
              <w:bottom w:val="single" w:sz="4" w:space="0" w:color="auto"/>
              <w:right w:val="single" w:sz="4" w:space="0" w:color="auto"/>
            </w:tcBorders>
            <w:shd w:val="clear" w:color="auto" w:fill="auto"/>
            <w:noWrap/>
            <w:vAlign w:val="center"/>
          </w:tcPr>
          <w:p w14:paraId="23B0230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8/31/2022</w:t>
            </w:r>
          </w:p>
        </w:tc>
        <w:tc>
          <w:tcPr>
            <w:tcW w:w="1162" w:type="pct"/>
            <w:tcBorders>
              <w:top w:val="nil"/>
              <w:left w:val="nil"/>
              <w:bottom w:val="single" w:sz="4" w:space="0" w:color="auto"/>
              <w:right w:val="single" w:sz="4" w:space="0" w:color="auto"/>
            </w:tcBorders>
            <w:shd w:val="clear" w:color="auto" w:fill="auto"/>
            <w:noWrap/>
            <w:vAlign w:val="center"/>
          </w:tcPr>
          <w:p w14:paraId="373C005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13E5995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16:</w:t>
            </w:r>
          </w:p>
          <w:p w14:paraId="6A387DF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1446358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647FE44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965D4D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AE0DBD9"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6922859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33</w:t>
            </w:r>
          </w:p>
        </w:tc>
        <w:tc>
          <w:tcPr>
            <w:tcW w:w="562" w:type="pct"/>
            <w:tcBorders>
              <w:top w:val="nil"/>
              <w:left w:val="nil"/>
              <w:bottom w:val="single" w:sz="4" w:space="0" w:color="auto"/>
              <w:right w:val="single" w:sz="4" w:space="0" w:color="auto"/>
            </w:tcBorders>
            <w:shd w:val="clear" w:color="auto" w:fill="auto"/>
            <w:noWrap/>
            <w:vAlign w:val="center"/>
          </w:tcPr>
          <w:p w14:paraId="6C6CF6CE"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9/7/2022</w:t>
            </w:r>
          </w:p>
        </w:tc>
        <w:tc>
          <w:tcPr>
            <w:tcW w:w="1162" w:type="pct"/>
            <w:tcBorders>
              <w:top w:val="nil"/>
              <w:left w:val="nil"/>
              <w:bottom w:val="single" w:sz="4" w:space="0" w:color="auto"/>
              <w:right w:val="single" w:sz="4" w:space="0" w:color="auto"/>
            </w:tcBorders>
            <w:shd w:val="clear" w:color="auto" w:fill="auto"/>
            <w:noWrap/>
            <w:vAlign w:val="center"/>
          </w:tcPr>
          <w:p w14:paraId="2B45391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19AB215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17:</w:t>
            </w:r>
          </w:p>
          <w:p w14:paraId="5529AF4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3B3575D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0CF633B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5C2AA3F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161E1901"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4F5EF89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40</w:t>
            </w:r>
          </w:p>
        </w:tc>
        <w:tc>
          <w:tcPr>
            <w:tcW w:w="562" w:type="pct"/>
            <w:tcBorders>
              <w:top w:val="nil"/>
              <w:left w:val="nil"/>
              <w:bottom w:val="single" w:sz="4" w:space="0" w:color="auto"/>
              <w:right w:val="single" w:sz="4" w:space="0" w:color="auto"/>
            </w:tcBorders>
            <w:shd w:val="clear" w:color="auto" w:fill="auto"/>
            <w:noWrap/>
            <w:vAlign w:val="center"/>
          </w:tcPr>
          <w:p w14:paraId="09745E5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9/14/2022</w:t>
            </w:r>
          </w:p>
        </w:tc>
        <w:tc>
          <w:tcPr>
            <w:tcW w:w="1162" w:type="pct"/>
            <w:tcBorders>
              <w:top w:val="nil"/>
              <w:left w:val="nil"/>
              <w:bottom w:val="single" w:sz="4" w:space="0" w:color="auto"/>
              <w:right w:val="single" w:sz="4" w:space="0" w:color="auto"/>
            </w:tcBorders>
            <w:shd w:val="clear" w:color="auto" w:fill="auto"/>
            <w:noWrap/>
            <w:vAlign w:val="center"/>
          </w:tcPr>
          <w:p w14:paraId="505468D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5146677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18:</w:t>
            </w:r>
          </w:p>
          <w:p w14:paraId="14FBB03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16A34CF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11CBD78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54171F7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1427F8F1"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1BB204D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54</w:t>
            </w:r>
          </w:p>
        </w:tc>
        <w:tc>
          <w:tcPr>
            <w:tcW w:w="562" w:type="pct"/>
            <w:tcBorders>
              <w:top w:val="nil"/>
              <w:left w:val="nil"/>
              <w:bottom w:val="single" w:sz="4" w:space="0" w:color="auto"/>
              <w:right w:val="single" w:sz="4" w:space="0" w:color="auto"/>
            </w:tcBorders>
            <w:shd w:val="clear" w:color="auto" w:fill="auto"/>
            <w:noWrap/>
            <w:vAlign w:val="center"/>
          </w:tcPr>
          <w:p w14:paraId="177199C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9/28/2022</w:t>
            </w:r>
          </w:p>
        </w:tc>
        <w:tc>
          <w:tcPr>
            <w:tcW w:w="1162" w:type="pct"/>
            <w:tcBorders>
              <w:top w:val="nil"/>
              <w:left w:val="nil"/>
              <w:bottom w:val="single" w:sz="4" w:space="0" w:color="auto"/>
              <w:right w:val="single" w:sz="4" w:space="0" w:color="auto"/>
            </w:tcBorders>
            <w:shd w:val="clear" w:color="auto" w:fill="auto"/>
            <w:noWrap/>
            <w:vAlign w:val="center"/>
          </w:tcPr>
          <w:p w14:paraId="7C246A8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1C17F96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19:</w:t>
            </w:r>
          </w:p>
          <w:p w14:paraId="5EC823D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Injection and Subset Wells</w:t>
            </w:r>
          </w:p>
          <w:p w14:paraId="3F148C4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12568C7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1D5655D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0A5D7697"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5C85F53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p>
          <w:p w14:paraId="1A1E0E2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Day 68</w:t>
            </w:r>
          </w:p>
        </w:tc>
        <w:tc>
          <w:tcPr>
            <w:tcW w:w="562" w:type="pct"/>
            <w:tcBorders>
              <w:top w:val="nil"/>
              <w:left w:val="nil"/>
              <w:bottom w:val="single" w:sz="4" w:space="0" w:color="auto"/>
              <w:right w:val="single" w:sz="4" w:space="0" w:color="auto"/>
            </w:tcBorders>
            <w:shd w:val="clear" w:color="auto" w:fill="auto"/>
            <w:noWrap/>
            <w:vAlign w:val="center"/>
          </w:tcPr>
          <w:p w14:paraId="0E111A8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10/12/2022</w:t>
            </w:r>
          </w:p>
        </w:tc>
        <w:tc>
          <w:tcPr>
            <w:tcW w:w="1162" w:type="pct"/>
            <w:tcBorders>
              <w:top w:val="nil"/>
              <w:left w:val="nil"/>
              <w:bottom w:val="single" w:sz="4" w:space="0" w:color="auto"/>
              <w:right w:val="single" w:sz="4" w:space="0" w:color="auto"/>
            </w:tcBorders>
            <w:shd w:val="clear" w:color="auto" w:fill="auto"/>
            <w:noWrap/>
            <w:vAlign w:val="center"/>
          </w:tcPr>
          <w:p w14:paraId="413451C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0F327F9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20:</w:t>
            </w:r>
          </w:p>
          <w:p w14:paraId="1F546E3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0515D31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31508E7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7A758ADF"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4E567EB3"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3E9B2FC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81</w:t>
            </w:r>
          </w:p>
        </w:tc>
        <w:tc>
          <w:tcPr>
            <w:tcW w:w="562" w:type="pct"/>
            <w:tcBorders>
              <w:top w:val="nil"/>
              <w:left w:val="nil"/>
              <w:bottom w:val="single" w:sz="4" w:space="0" w:color="auto"/>
              <w:right w:val="single" w:sz="4" w:space="0" w:color="auto"/>
            </w:tcBorders>
            <w:shd w:val="clear" w:color="auto" w:fill="auto"/>
            <w:noWrap/>
            <w:vAlign w:val="center"/>
          </w:tcPr>
          <w:p w14:paraId="6284FCF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10/25/2022</w:t>
            </w:r>
          </w:p>
        </w:tc>
        <w:tc>
          <w:tcPr>
            <w:tcW w:w="1162" w:type="pct"/>
            <w:tcBorders>
              <w:top w:val="nil"/>
              <w:left w:val="nil"/>
              <w:bottom w:val="single" w:sz="4" w:space="0" w:color="auto"/>
              <w:right w:val="single" w:sz="4" w:space="0" w:color="auto"/>
            </w:tcBorders>
            <w:shd w:val="clear" w:color="auto" w:fill="auto"/>
            <w:noWrap/>
            <w:vAlign w:val="center"/>
          </w:tcPr>
          <w:p w14:paraId="22E8C255"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5673F85D"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21:</w:t>
            </w:r>
          </w:p>
          <w:p w14:paraId="3A0BFE8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793116E0"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6B477D4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09E921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4F779F1C" w14:textId="77777777" w:rsidTr="007613DF">
        <w:trPr>
          <w:cantSplit/>
          <w:trHeight w:val="480"/>
        </w:trPr>
        <w:tc>
          <w:tcPr>
            <w:tcW w:w="622" w:type="pct"/>
            <w:tcBorders>
              <w:top w:val="nil"/>
              <w:left w:val="single" w:sz="8" w:space="0" w:color="auto"/>
              <w:bottom w:val="single" w:sz="4" w:space="0" w:color="auto"/>
              <w:right w:val="single" w:sz="4" w:space="0" w:color="auto"/>
            </w:tcBorders>
            <w:shd w:val="clear" w:color="auto" w:fill="auto"/>
            <w:vAlign w:val="center"/>
          </w:tcPr>
          <w:p w14:paraId="674781C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lastRenderedPageBreak/>
              <w:t xml:space="preserve">Phase II GW Monitoring </w:t>
            </w:r>
            <w:r w:rsidRPr="007613DF">
              <w:rPr>
                <w:rFonts w:ascii="Arial" w:eastAsiaTheme="minorHAnsi" w:hAnsi="Arial" w:cs="Arial"/>
                <w:color w:val="000000"/>
                <w:sz w:val="18"/>
                <w:szCs w:val="18"/>
              </w:rPr>
              <w:br/>
              <w:t>Day 98</w:t>
            </w:r>
          </w:p>
        </w:tc>
        <w:tc>
          <w:tcPr>
            <w:tcW w:w="562" w:type="pct"/>
            <w:tcBorders>
              <w:top w:val="nil"/>
              <w:left w:val="nil"/>
              <w:bottom w:val="single" w:sz="4" w:space="0" w:color="auto"/>
              <w:right w:val="single" w:sz="4" w:space="0" w:color="auto"/>
            </w:tcBorders>
            <w:shd w:val="clear" w:color="auto" w:fill="auto"/>
            <w:noWrap/>
            <w:vAlign w:val="center"/>
          </w:tcPr>
          <w:p w14:paraId="3D4A8696"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11/11/2022</w:t>
            </w:r>
          </w:p>
        </w:tc>
        <w:tc>
          <w:tcPr>
            <w:tcW w:w="1162" w:type="pct"/>
            <w:tcBorders>
              <w:top w:val="nil"/>
              <w:left w:val="nil"/>
              <w:bottom w:val="single" w:sz="4" w:space="0" w:color="auto"/>
              <w:right w:val="single" w:sz="4" w:space="0" w:color="auto"/>
            </w:tcBorders>
            <w:shd w:val="clear" w:color="auto" w:fill="auto"/>
            <w:noWrap/>
            <w:vAlign w:val="center"/>
          </w:tcPr>
          <w:p w14:paraId="6F19F36B"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4" w:space="0" w:color="auto"/>
              <w:right w:val="single" w:sz="4" w:space="0" w:color="auto"/>
            </w:tcBorders>
            <w:shd w:val="clear" w:color="auto" w:fill="auto"/>
            <w:noWrap/>
            <w:vAlign w:val="center"/>
          </w:tcPr>
          <w:p w14:paraId="519C424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22:</w:t>
            </w:r>
          </w:p>
          <w:p w14:paraId="72A7D27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p w14:paraId="2B4136C8"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4" w:space="0" w:color="auto"/>
              <w:right w:val="single" w:sz="8" w:space="0" w:color="auto"/>
            </w:tcBorders>
            <w:shd w:val="clear" w:color="auto" w:fill="auto"/>
            <w:noWrap/>
            <w:vAlign w:val="center"/>
          </w:tcPr>
          <w:p w14:paraId="7FDF68B3"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8C0974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r w:rsidR="007613DF" w:rsidRPr="007613DF" w14:paraId="6C434A2B" w14:textId="77777777" w:rsidTr="007613DF">
        <w:trPr>
          <w:cantSplit/>
          <w:trHeight w:val="495"/>
        </w:trPr>
        <w:tc>
          <w:tcPr>
            <w:tcW w:w="622" w:type="pct"/>
            <w:tcBorders>
              <w:top w:val="nil"/>
              <w:left w:val="single" w:sz="8" w:space="0" w:color="auto"/>
              <w:bottom w:val="single" w:sz="8" w:space="0" w:color="auto"/>
              <w:right w:val="single" w:sz="4" w:space="0" w:color="auto"/>
            </w:tcBorders>
            <w:shd w:val="clear" w:color="auto" w:fill="auto"/>
            <w:vAlign w:val="center"/>
            <w:hideMark/>
          </w:tcPr>
          <w:p w14:paraId="3B1FD0B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 xml:space="preserve">Phase II GW Monitoring </w:t>
            </w:r>
            <w:r w:rsidRPr="007613DF">
              <w:rPr>
                <w:rFonts w:ascii="Arial" w:eastAsiaTheme="minorHAnsi" w:hAnsi="Arial" w:cs="Arial"/>
                <w:color w:val="000000"/>
                <w:sz w:val="18"/>
                <w:szCs w:val="18"/>
              </w:rPr>
              <w:br/>
              <w:t>Day 119</w:t>
            </w:r>
          </w:p>
        </w:tc>
        <w:tc>
          <w:tcPr>
            <w:tcW w:w="562" w:type="pct"/>
            <w:tcBorders>
              <w:top w:val="nil"/>
              <w:left w:val="nil"/>
              <w:bottom w:val="single" w:sz="8" w:space="0" w:color="auto"/>
              <w:right w:val="single" w:sz="4" w:space="0" w:color="auto"/>
            </w:tcBorders>
            <w:shd w:val="clear" w:color="auto" w:fill="auto"/>
            <w:noWrap/>
            <w:vAlign w:val="center"/>
            <w:hideMark/>
          </w:tcPr>
          <w:p w14:paraId="4E9794C9"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12/2/2022</w:t>
            </w:r>
          </w:p>
        </w:tc>
        <w:tc>
          <w:tcPr>
            <w:tcW w:w="1162" w:type="pct"/>
            <w:tcBorders>
              <w:top w:val="nil"/>
              <w:left w:val="nil"/>
              <w:bottom w:val="single" w:sz="8" w:space="0" w:color="auto"/>
              <w:right w:val="single" w:sz="4" w:space="0" w:color="auto"/>
            </w:tcBorders>
            <w:shd w:val="clear" w:color="auto" w:fill="auto"/>
            <w:noWrap/>
            <w:vAlign w:val="center"/>
            <w:hideMark/>
          </w:tcPr>
          <w:p w14:paraId="2833D0B7"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NA</w:t>
            </w:r>
          </w:p>
        </w:tc>
        <w:tc>
          <w:tcPr>
            <w:tcW w:w="1590" w:type="pct"/>
            <w:tcBorders>
              <w:top w:val="nil"/>
              <w:left w:val="nil"/>
              <w:bottom w:val="single" w:sz="8" w:space="0" w:color="auto"/>
              <w:right w:val="single" w:sz="4" w:space="0" w:color="auto"/>
            </w:tcBorders>
            <w:shd w:val="clear" w:color="auto" w:fill="auto"/>
            <w:noWrap/>
            <w:vAlign w:val="center"/>
            <w:hideMark/>
          </w:tcPr>
          <w:p w14:paraId="66DAD35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Round 23:</w:t>
            </w:r>
          </w:p>
          <w:p w14:paraId="73E9DEA2"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Test and Injection Wells</w:t>
            </w:r>
          </w:p>
          <w:p w14:paraId="6E0ED1A1"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(TOC, Anions, Explosives)</w:t>
            </w:r>
          </w:p>
        </w:tc>
        <w:tc>
          <w:tcPr>
            <w:tcW w:w="1063" w:type="pct"/>
            <w:tcBorders>
              <w:top w:val="nil"/>
              <w:left w:val="nil"/>
              <w:bottom w:val="single" w:sz="8" w:space="0" w:color="auto"/>
              <w:right w:val="single" w:sz="8" w:space="0" w:color="auto"/>
            </w:tcBorders>
            <w:shd w:val="clear" w:color="auto" w:fill="auto"/>
            <w:noWrap/>
            <w:vAlign w:val="center"/>
            <w:hideMark/>
          </w:tcPr>
          <w:p w14:paraId="498CF32A"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Yes,</w:t>
            </w:r>
          </w:p>
          <w:p w14:paraId="3F597ED4"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Background Wells,</w:t>
            </w:r>
          </w:p>
          <w:p w14:paraId="67636C6C" w14:textId="77777777" w:rsidR="007613DF" w:rsidRPr="007613DF" w:rsidRDefault="007613DF" w:rsidP="007613DF">
            <w:pPr>
              <w:autoSpaceDE/>
              <w:autoSpaceDN/>
              <w:adjustRightInd/>
              <w:spacing w:line="240" w:lineRule="auto"/>
              <w:ind w:left="0"/>
              <w:jc w:val="center"/>
              <w:rPr>
                <w:rFonts w:ascii="Arial" w:eastAsiaTheme="minorHAnsi" w:hAnsi="Arial" w:cs="Arial"/>
                <w:color w:val="000000"/>
                <w:sz w:val="18"/>
                <w:szCs w:val="18"/>
              </w:rPr>
            </w:pPr>
            <w:r w:rsidRPr="007613DF">
              <w:rPr>
                <w:rFonts w:ascii="Arial" w:eastAsiaTheme="minorHAnsi" w:hAnsi="Arial" w:cs="Arial"/>
                <w:color w:val="000000"/>
                <w:sz w:val="18"/>
                <w:szCs w:val="18"/>
              </w:rPr>
              <w:t>Test and Injection Wells</w:t>
            </w:r>
          </w:p>
        </w:tc>
      </w:tr>
    </w:tbl>
    <w:p w14:paraId="02E15636" w14:textId="77777777" w:rsidR="007613DF" w:rsidRDefault="007613DF" w:rsidP="007613DF">
      <w:pPr>
        <w:pStyle w:val="ListParagraph"/>
        <w:numPr>
          <w:ilvl w:val="0"/>
          <w:numId w:val="11"/>
        </w:numPr>
        <w:spacing w:line="240" w:lineRule="auto"/>
        <w:jc w:val="left"/>
        <w:rPr>
          <w:rFonts w:ascii="Arial" w:hAnsi="Arial" w:cs="Arial"/>
          <w:sz w:val="16"/>
          <w:szCs w:val="16"/>
        </w:rPr>
      </w:pPr>
      <w:r>
        <w:rPr>
          <w:rFonts w:ascii="Arial" w:hAnsi="Arial" w:cs="Arial"/>
          <w:sz w:val="16"/>
          <w:szCs w:val="16"/>
        </w:rPr>
        <w:t>Test Wells: F-PT-01, F-PT-02, F-PT-03, F-PT-04, F-DW01, F-DW02, F-MW48</w:t>
      </w:r>
    </w:p>
    <w:p w14:paraId="19B5044D" w14:textId="77777777" w:rsidR="007613DF" w:rsidRDefault="007613DF" w:rsidP="007613DF">
      <w:pPr>
        <w:pStyle w:val="ListParagraph"/>
        <w:numPr>
          <w:ilvl w:val="0"/>
          <w:numId w:val="11"/>
        </w:numPr>
        <w:spacing w:line="240" w:lineRule="auto"/>
        <w:jc w:val="left"/>
        <w:rPr>
          <w:rFonts w:ascii="Arial" w:hAnsi="Arial" w:cs="Arial"/>
          <w:sz w:val="16"/>
          <w:szCs w:val="16"/>
        </w:rPr>
      </w:pPr>
      <w:r w:rsidRPr="0049004C">
        <w:rPr>
          <w:rFonts w:ascii="Arial" w:hAnsi="Arial" w:cs="Arial"/>
          <w:sz w:val="16"/>
          <w:szCs w:val="16"/>
        </w:rPr>
        <w:t>Background Wells: F-PT-05, F-MW44</w:t>
      </w:r>
    </w:p>
    <w:p w14:paraId="5072B7AB" w14:textId="77777777" w:rsidR="007613DF" w:rsidRPr="009C0AA5" w:rsidRDefault="007613DF" w:rsidP="007613DF">
      <w:pPr>
        <w:pStyle w:val="ListParagraph"/>
        <w:numPr>
          <w:ilvl w:val="0"/>
          <w:numId w:val="11"/>
        </w:numPr>
        <w:spacing w:line="240" w:lineRule="auto"/>
        <w:jc w:val="left"/>
        <w:rPr>
          <w:rFonts w:ascii="Arial" w:hAnsi="Arial" w:cs="Arial"/>
          <w:sz w:val="16"/>
          <w:szCs w:val="16"/>
        </w:rPr>
      </w:pPr>
      <w:r>
        <w:rPr>
          <w:rFonts w:ascii="Arial" w:hAnsi="Arial" w:cs="Arial"/>
          <w:sz w:val="16"/>
          <w:szCs w:val="16"/>
        </w:rPr>
        <w:t>Subset Wells: Two selected test wells (likely DW-01 and PT-04) plus the injection well (on days when injection is not occurring.) The purpose of the subset wells is to get high-resolution data of aquifer changes over a short time after injection.</w:t>
      </w:r>
    </w:p>
    <w:p w14:paraId="22837BC9" w14:textId="3D602575" w:rsidR="007613DF" w:rsidRDefault="007613DF" w:rsidP="007613DF">
      <w:pPr>
        <w:ind w:left="0"/>
      </w:pPr>
    </w:p>
    <w:p w14:paraId="2C89DE22" w14:textId="77777777" w:rsidR="007613DF" w:rsidRDefault="007613DF" w:rsidP="00C1223E">
      <w:pPr>
        <w:ind w:left="0"/>
      </w:pPr>
    </w:p>
    <w:p w14:paraId="4505C552" w14:textId="77777777" w:rsidR="007613DF" w:rsidRPr="007613DF" w:rsidRDefault="007613DF" w:rsidP="00C1223E">
      <w:pPr>
        <w:ind w:left="0"/>
      </w:pPr>
    </w:p>
    <w:p w14:paraId="1A099046" w14:textId="36EE4921" w:rsidR="00086117" w:rsidRDefault="00086117">
      <w:pPr>
        <w:sectPr w:rsidR="00086117" w:rsidSect="004653DF">
          <w:pgSz w:w="12240" w:h="15840"/>
          <w:pgMar w:top="1440" w:right="1440" w:bottom="1440" w:left="1440" w:header="720" w:footer="720" w:gutter="0"/>
          <w:cols w:space="720"/>
          <w:docGrid w:linePitch="360"/>
        </w:sectPr>
      </w:pPr>
    </w:p>
    <w:p w14:paraId="1B2B292A" w14:textId="7D989C91" w:rsidR="00693566" w:rsidRDefault="00504393" w:rsidP="00693566">
      <w:pPr>
        <w:pStyle w:val="Caption"/>
        <w:keepNext/>
      </w:pPr>
      <w:bookmarkStart w:id="47" w:name="_Toc51849671"/>
      <w:r>
        <w:lastRenderedPageBreak/>
        <w:t xml:space="preserve">Table </w:t>
      </w:r>
      <w:r w:rsidR="00364CFC">
        <w:rPr>
          <w:noProof/>
        </w:rPr>
        <w:fldChar w:fldCharType="begin"/>
      </w:r>
      <w:r w:rsidR="00364CFC">
        <w:rPr>
          <w:noProof/>
        </w:rPr>
        <w:instrText xml:space="preserve"> SEQ Table \* ARABIC </w:instrText>
      </w:r>
      <w:r w:rsidR="00364CFC">
        <w:rPr>
          <w:noProof/>
        </w:rPr>
        <w:fldChar w:fldCharType="separate"/>
      </w:r>
      <w:r w:rsidR="00086117">
        <w:rPr>
          <w:noProof/>
        </w:rPr>
        <w:t>5</w:t>
      </w:r>
      <w:r w:rsidR="00364CFC">
        <w:rPr>
          <w:noProof/>
        </w:rPr>
        <w:fldChar w:fldCharType="end"/>
      </w:r>
      <w:r>
        <w:t xml:space="preserve">. </w:t>
      </w:r>
      <w:r w:rsidRPr="006C3599">
        <w:t>Phase II Sample Quantities</w:t>
      </w:r>
      <w:bookmarkEnd w:id="47"/>
    </w:p>
    <w:tbl>
      <w:tblPr>
        <w:tblW w:w="5000" w:type="pct"/>
        <w:tblLook w:val="04A0" w:firstRow="1" w:lastRow="0" w:firstColumn="1" w:lastColumn="0" w:noHBand="0" w:noVBand="1"/>
      </w:tblPr>
      <w:tblGrid>
        <w:gridCol w:w="1873"/>
        <w:gridCol w:w="1077"/>
        <w:gridCol w:w="1070"/>
        <w:gridCol w:w="1074"/>
        <w:gridCol w:w="1615"/>
        <w:gridCol w:w="1346"/>
        <w:gridCol w:w="1796"/>
        <w:gridCol w:w="1127"/>
        <w:gridCol w:w="1962"/>
      </w:tblGrid>
      <w:tr w:rsidR="00A80B69" w:rsidRPr="00A80B69" w14:paraId="4A776F56" w14:textId="77777777" w:rsidTr="00A80B69">
        <w:trPr>
          <w:trHeight w:val="1452"/>
        </w:trPr>
        <w:tc>
          <w:tcPr>
            <w:tcW w:w="724" w:type="pct"/>
            <w:tcBorders>
              <w:top w:val="single" w:sz="8" w:space="0" w:color="auto"/>
              <w:left w:val="single" w:sz="8" w:space="0" w:color="auto"/>
              <w:bottom w:val="single" w:sz="8" w:space="0" w:color="auto"/>
              <w:right w:val="single" w:sz="8" w:space="0" w:color="auto"/>
            </w:tcBorders>
            <w:shd w:val="clear" w:color="000000" w:fill="AEAAAA"/>
            <w:vAlign w:val="center"/>
            <w:hideMark/>
          </w:tcPr>
          <w:p w14:paraId="0B7FA34B"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Phase</w:t>
            </w:r>
          </w:p>
        </w:tc>
        <w:tc>
          <w:tcPr>
            <w:tcW w:w="416" w:type="pct"/>
            <w:tcBorders>
              <w:top w:val="single" w:sz="8" w:space="0" w:color="auto"/>
              <w:left w:val="nil"/>
              <w:bottom w:val="single" w:sz="8" w:space="0" w:color="auto"/>
              <w:right w:val="single" w:sz="8" w:space="0" w:color="auto"/>
            </w:tcBorders>
            <w:shd w:val="clear" w:color="000000" w:fill="AEAAAA"/>
            <w:vAlign w:val="center"/>
            <w:hideMark/>
          </w:tcPr>
          <w:p w14:paraId="3AA82F37"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proofErr w:type="spellStart"/>
            <w:r w:rsidRPr="00A80B69">
              <w:rPr>
                <w:rFonts w:ascii="Arial" w:hAnsi="Arial" w:cs="Arial"/>
                <w:b/>
                <w:bCs/>
                <w:color w:val="000000"/>
                <w:sz w:val="18"/>
                <w:szCs w:val="18"/>
              </w:rPr>
              <w:t>Analytes</w:t>
            </w:r>
            <w:proofErr w:type="spellEnd"/>
          </w:p>
        </w:tc>
        <w:tc>
          <w:tcPr>
            <w:tcW w:w="414" w:type="pct"/>
            <w:tcBorders>
              <w:top w:val="single" w:sz="8" w:space="0" w:color="auto"/>
              <w:left w:val="nil"/>
              <w:bottom w:val="single" w:sz="8" w:space="0" w:color="auto"/>
              <w:right w:val="single" w:sz="8" w:space="0" w:color="auto"/>
            </w:tcBorders>
            <w:shd w:val="clear" w:color="000000" w:fill="AEAAAA"/>
            <w:vAlign w:val="center"/>
            <w:hideMark/>
          </w:tcPr>
          <w:p w14:paraId="612828F2"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sampling events</w:t>
            </w:r>
          </w:p>
        </w:tc>
        <w:tc>
          <w:tcPr>
            <w:tcW w:w="415" w:type="pct"/>
            <w:tcBorders>
              <w:top w:val="single" w:sz="8" w:space="0" w:color="auto"/>
              <w:left w:val="nil"/>
              <w:bottom w:val="single" w:sz="8" w:space="0" w:color="auto"/>
              <w:right w:val="single" w:sz="8" w:space="0" w:color="auto"/>
            </w:tcBorders>
            <w:shd w:val="clear" w:color="000000" w:fill="AEAAAA"/>
            <w:vAlign w:val="center"/>
            <w:hideMark/>
          </w:tcPr>
          <w:p w14:paraId="5CB7AF31"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sample location</w:t>
            </w:r>
          </w:p>
        </w:tc>
        <w:tc>
          <w:tcPr>
            <w:tcW w:w="624" w:type="pct"/>
            <w:tcBorders>
              <w:top w:val="single" w:sz="8" w:space="0" w:color="auto"/>
              <w:left w:val="nil"/>
              <w:bottom w:val="single" w:sz="8" w:space="0" w:color="auto"/>
              <w:right w:val="single" w:sz="8" w:space="0" w:color="auto"/>
            </w:tcBorders>
            <w:shd w:val="clear" w:color="000000" w:fill="AEAAAA"/>
            <w:vAlign w:val="center"/>
            <w:hideMark/>
          </w:tcPr>
          <w:p w14:paraId="0DC8DE7E"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Sample locations</w:t>
            </w:r>
          </w:p>
        </w:tc>
        <w:tc>
          <w:tcPr>
            <w:tcW w:w="520" w:type="pct"/>
            <w:tcBorders>
              <w:top w:val="single" w:sz="8" w:space="0" w:color="auto"/>
              <w:left w:val="nil"/>
              <w:bottom w:val="single" w:sz="8" w:space="0" w:color="auto"/>
              <w:right w:val="single" w:sz="8" w:space="0" w:color="auto"/>
            </w:tcBorders>
            <w:shd w:val="clear" w:color="000000" w:fill="AEAAAA"/>
            <w:vAlign w:val="center"/>
            <w:hideMark/>
          </w:tcPr>
          <w:p w14:paraId="6E0C4CA1"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Field Samples (no FD or MS/MSD)</w:t>
            </w:r>
          </w:p>
        </w:tc>
        <w:tc>
          <w:tcPr>
            <w:tcW w:w="694" w:type="pct"/>
            <w:tcBorders>
              <w:top w:val="single" w:sz="8" w:space="0" w:color="auto"/>
              <w:left w:val="nil"/>
              <w:bottom w:val="single" w:sz="8" w:space="0" w:color="auto"/>
              <w:right w:val="single" w:sz="8" w:space="0" w:color="auto"/>
            </w:tcBorders>
            <w:shd w:val="clear" w:color="000000" w:fill="AEAAAA"/>
            <w:vAlign w:val="center"/>
            <w:hideMark/>
          </w:tcPr>
          <w:p w14:paraId="68E4B9EB"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Matrix Spike/Matrix Spike Duplicates (MS/MSD)</w:t>
            </w:r>
          </w:p>
        </w:tc>
        <w:tc>
          <w:tcPr>
            <w:tcW w:w="435" w:type="pct"/>
            <w:tcBorders>
              <w:top w:val="single" w:sz="8" w:space="0" w:color="auto"/>
              <w:left w:val="nil"/>
              <w:bottom w:val="single" w:sz="8" w:space="0" w:color="auto"/>
              <w:right w:val="single" w:sz="8" w:space="0" w:color="auto"/>
            </w:tcBorders>
            <w:shd w:val="clear" w:color="000000" w:fill="AEAAAA"/>
            <w:vAlign w:val="center"/>
            <w:hideMark/>
          </w:tcPr>
          <w:p w14:paraId="29BD48E9"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Field Duplicates (FD)</w:t>
            </w:r>
          </w:p>
        </w:tc>
        <w:tc>
          <w:tcPr>
            <w:tcW w:w="759" w:type="pct"/>
            <w:tcBorders>
              <w:top w:val="single" w:sz="8" w:space="0" w:color="auto"/>
              <w:left w:val="nil"/>
              <w:bottom w:val="single" w:sz="8" w:space="0" w:color="auto"/>
              <w:right w:val="single" w:sz="8" w:space="0" w:color="auto"/>
            </w:tcBorders>
            <w:shd w:val="clear" w:color="000000" w:fill="AEAAAA"/>
            <w:vAlign w:val="center"/>
            <w:hideMark/>
          </w:tcPr>
          <w:p w14:paraId="5DA2D2A2"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Number of Total Samples (With FD and MS/MSD)</w:t>
            </w:r>
          </w:p>
        </w:tc>
      </w:tr>
      <w:tr w:rsidR="00A80B69" w:rsidRPr="00A80B69" w14:paraId="23B7EF18" w14:textId="77777777" w:rsidTr="00A80B69">
        <w:trPr>
          <w:trHeight w:val="300"/>
        </w:trPr>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14:paraId="62F711F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Phase II Injection Solution</w:t>
            </w:r>
          </w:p>
        </w:tc>
        <w:tc>
          <w:tcPr>
            <w:tcW w:w="416" w:type="pct"/>
            <w:tcBorders>
              <w:top w:val="nil"/>
              <w:left w:val="nil"/>
              <w:bottom w:val="single" w:sz="8" w:space="0" w:color="auto"/>
              <w:right w:val="single" w:sz="8" w:space="0" w:color="auto"/>
            </w:tcBorders>
            <w:shd w:val="clear" w:color="auto" w:fill="auto"/>
            <w:noWrap/>
            <w:vAlign w:val="center"/>
            <w:hideMark/>
          </w:tcPr>
          <w:p w14:paraId="3B78A41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Explosives</w:t>
            </w:r>
          </w:p>
        </w:tc>
        <w:tc>
          <w:tcPr>
            <w:tcW w:w="414" w:type="pct"/>
            <w:tcBorders>
              <w:top w:val="nil"/>
              <w:left w:val="nil"/>
              <w:bottom w:val="single" w:sz="8" w:space="0" w:color="auto"/>
              <w:right w:val="single" w:sz="8" w:space="0" w:color="auto"/>
            </w:tcBorders>
            <w:shd w:val="clear" w:color="auto" w:fill="auto"/>
            <w:noWrap/>
            <w:vAlign w:val="center"/>
            <w:hideMark/>
          </w:tcPr>
          <w:p w14:paraId="1E3B05A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415" w:type="pct"/>
            <w:tcBorders>
              <w:top w:val="nil"/>
              <w:left w:val="nil"/>
              <w:bottom w:val="single" w:sz="8" w:space="0" w:color="auto"/>
              <w:right w:val="single" w:sz="8" w:space="0" w:color="auto"/>
            </w:tcBorders>
            <w:shd w:val="clear" w:color="auto" w:fill="auto"/>
            <w:noWrap/>
            <w:vAlign w:val="center"/>
            <w:hideMark/>
          </w:tcPr>
          <w:p w14:paraId="5953C91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w:t>
            </w:r>
          </w:p>
        </w:tc>
        <w:tc>
          <w:tcPr>
            <w:tcW w:w="624" w:type="pct"/>
            <w:tcBorders>
              <w:top w:val="nil"/>
              <w:left w:val="nil"/>
              <w:bottom w:val="single" w:sz="8" w:space="0" w:color="auto"/>
              <w:right w:val="single" w:sz="8" w:space="0" w:color="auto"/>
            </w:tcBorders>
            <w:shd w:val="clear" w:color="auto" w:fill="auto"/>
            <w:vAlign w:val="center"/>
            <w:hideMark/>
          </w:tcPr>
          <w:p w14:paraId="7E55EB1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Injection Port</w:t>
            </w:r>
          </w:p>
        </w:tc>
        <w:tc>
          <w:tcPr>
            <w:tcW w:w="520" w:type="pct"/>
            <w:tcBorders>
              <w:top w:val="nil"/>
              <w:left w:val="nil"/>
              <w:bottom w:val="single" w:sz="8" w:space="0" w:color="auto"/>
              <w:right w:val="single" w:sz="8" w:space="0" w:color="auto"/>
            </w:tcBorders>
            <w:shd w:val="clear" w:color="auto" w:fill="auto"/>
            <w:noWrap/>
            <w:vAlign w:val="center"/>
            <w:hideMark/>
          </w:tcPr>
          <w:p w14:paraId="4127CD1B"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2EF46E3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7235BD13"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12A3747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7616FB83" w14:textId="77777777" w:rsidTr="00A80B69">
        <w:trPr>
          <w:trHeight w:val="300"/>
        </w:trPr>
        <w:tc>
          <w:tcPr>
            <w:tcW w:w="724" w:type="pct"/>
            <w:vMerge/>
            <w:tcBorders>
              <w:top w:val="nil"/>
              <w:left w:val="single" w:sz="8" w:space="0" w:color="auto"/>
              <w:bottom w:val="single" w:sz="8" w:space="0" w:color="000000"/>
              <w:right w:val="single" w:sz="8" w:space="0" w:color="auto"/>
            </w:tcBorders>
            <w:vAlign w:val="center"/>
            <w:hideMark/>
          </w:tcPr>
          <w:p w14:paraId="625C3AD7"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074A431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TOC</w:t>
            </w:r>
          </w:p>
        </w:tc>
        <w:tc>
          <w:tcPr>
            <w:tcW w:w="414" w:type="pct"/>
            <w:tcBorders>
              <w:top w:val="nil"/>
              <w:left w:val="nil"/>
              <w:bottom w:val="single" w:sz="8" w:space="0" w:color="auto"/>
              <w:right w:val="single" w:sz="8" w:space="0" w:color="auto"/>
            </w:tcBorders>
            <w:shd w:val="clear" w:color="auto" w:fill="auto"/>
            <w:noWrap/>
            <w:vAlign w:val="center"/>
            <w:hideMark/>
          </w:tcPr>
          <w:p w14:paraId="46FD96C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415" w:type="pct"/>
            <w:tcBorders>
              <w:top w:val="nil"/>
              <w:left w:val="nil"/>
              <w:bottom w:val="single" w:sz="8" w:space="0" w:color="auto"/>
              <w:right w:val="single" w:sz="8" w:space="0" w:color="auto"/>
            </w:tcBorders>
            <w:shd w:val="clear" w:color="auto" w:fill="auto"/>
            <w:noWrap/>
            <w:vAlign w:val="center"/>
            <w:hideMark/>
          </w:tcPr>
          <w:p w14:paraId="098E826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w:t>
            </w:r>
          </w:p>
        </w:tc>
        <w:tc>
          <w:tcPr>
            <w:tcW w:w="624" w:type="pct"/>
            <w:tcBorders>
              <w:top w:val="nil"/>
              <w:left w:val="nil"/>
              <w:bottom w:val="single" w:sz="8" w:space="0" w:color="auto"/>
              <w:right w:val="single" w:sz="8" w:space="0" w:color="auto"/>
            </w:tcBorders>
            <w:shd w:val="clear" w:color="auto" w:fill="auto"/>
            <w:vAlign w:val="center"/>
            <w:hideMark/>
          </w:tcPr>
          <w:p w14:paraId="3B2D53A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Injection Port</w:t>
            </w:r>
          </w:p>
        </w:tc>
        <w:tc>
          <w:tcPr>
            <w:tcW w:w="520" w:type="pct"/>
            <w:tcBorders>
              <w:top w:val="nil"/>
              <w:left w:val="nil"/>
              <w:bottom w:val="single" w:sz="8" w:space="0" w:color="auto"/>
              <w:right w:val="single" w:sz="8" w:space="0" w:color="auto"/>
            </w:tcBorders>
            <w:shd w:val="clear" w:color="auto" w:fill="auto"/>
            <w:noWrap/>
            <w:vAlign w:val="center"/>
            <w:hideMark/>
          </w:tcPr>
          <w:p w14:paraId="54EFFEC5"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160DAD2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25B76B2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0895CE4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03A04AA9" w14:textId="77777777" w:rsidTr="00A80B69">
        <w:trPr>
          <w:trHeight w:val="300"/>
        </w:trPr>
        <w:tc>
          <w:tcPr>
            <w:tcW w:w="724" w:type="pct"/>
            <w:vMerge/>
            <w:tcBorders>
              <w:top w:val="nil"/>
              <w:left w:val="single" w:sz="8" w:space="0" w:color="auto"/>
              <w:bottom w:val="single" w:sz="8" w:space="0" w:color="000000"/>
              <w:right w:val="single" w:sz="8" w:space="0" w:color="auto"/>
            </w:tcBorders>
            <w:vAlign w:val="center"/>
            <w:hideMark/>
          </w:tcPr>
          <w:p w14:paraId="6ABBD79C"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434B61C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Anions</w:t>
            </w:r>
          </w:p>
        </w:tc>
        <w:tc>
          <w:tcPr>
            <w:tcW w:w="414" w:type="pct"/>
            <w:tcBorders>
              <w:top w:val="nil"/>
              <w:left w:val="nil"/>
              <w:bottom w:val="single" w:sz="8" w:space="0" w:color="auto"/>
              <w:right w:val="single" w:sz="8" w:space="0" w:color="auto"/>
            </w:tcBorders>
            <w:shd w:val="clear" w:color="auto" w:fill="auto"/>
            <w:noWrap/>
            <w:vAlign w:val="center"/>
            <w:hideMark/>
          </w:tcPr>
          <w:p w14:paraId="3DF3BF0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415" w:type="pct"/>
            <w:tcBorders>
              <w:top w:val="nil"/>
              <w:left w:val="nil"/>
              <w:bottom w:val="single" w:sz="8" w:space="0" w:color="auto"/>
              <w:right w:val="single" w:sz="8" w:space="0" w:color="auto"/>
            </w:tcBorders>
            <w:shd w:val="clear" w:color="auto" w:fill="auto"/>
            <w:noWrap/>
            <w:vAlign w:val="center"/>
            <w:hideMark/>
          </w:tcPr>
          <w:p w14:paraId="4AF53DC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w:t>
            </w:r>
          </w:p>
        </w:tc>
        <w:tc>
          <w:tcPr>
            <w:tcW w:w="624" w:type="pct"/>
            <w:tcBorders>
              <w:top w:val="nil"/>
              <w:left w:val="nil"/>
              <w:bottom w:val="single" w:sz="8" w:space="0" w:color="auto"/>
              <w:right w:val="single" w:sz="8" w:space="0" w:color="auto"/>
            </w:tcBorders>
            <w:shd w:val="clear" w:color="auto" w:fill="auto"/>
            <w:vAlign w:val="center"/>
            <w:hideMark/>
          </w:tcPr>
          <w:p w14:paraId="3D50A06A"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Injection Port</w:t>
            </w:r>
          </w:p>
        </w:tc>
        <w:tc>
          <w:tcPr>
            <w:tcW w:w="520" w:type="pct"/>
            <w:tcBorders>
              <w:top w:val="nil"/>
              <w:left w:val="nil"/>
              <w:bottom w:val="single" w:sz="8" w:space="0" w:color="auto"/>
              <w:right w:val="single" w:sz="8" w:space="0" w:color="auto"/>
            </w:tcBorders>
            <w:shd w:val="clear" w:color="auto" w:fill="auto"/>
            <w:noWrap/>
            <w:vAlign w:val="center"/>
            <w:hideMark/>
          </w:tcPr>
          <w:p w14:paraId="5926CC2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40732FF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1E02EB5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710C658A"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447175D1" w14:textId="77777777" w:rsidTr="00A80B69">
        <w:trPr>
          <w:trHeight w:val="900"/>
        </w:trPr>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14:paraId="375CDBA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Phase II GW Monitoring Before Injection and at Project End (Two Background Wells)</w:t>
            </w:r>
          </w:p>
        </w:tc>
        <w:tc>
          <w:tcPr>
            <w:tcW w:w="416" w:type="pct"/>
            <w:tcBorders>
              <w:top w:val="nil"/>
              <w:left w:val="nil"/>
              <w:bottom w:val="single" w:sz="8" w:space="0" w:color="auto"/>
              <w:right w:val="single" w:sz="8" w:space="0" w:color="auto"/>
            </w:tcBorders>
            <w:shd w:val="clear" w:color="auto" w:fill="auto"/>
            <w:noWrap/>
            <w:vAlign w:val="center"/>
            <w:hideMark/>
          </w:tcPr>
          <w:p w14:paraId="00649B73"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Explosives</w:t>
            </w:r>
          </w:p>
        </w:tc>
        <w:tc>
          <w:tcPr>
            <w:tcW w:w="414" w:type="pct"/>
            <w:tcBorders>
              <w:top w:val="nil"/>
              <w:left w:val="nil"/>
              <w:bottom w:val="single" w:sz="8" w:space="0" w:color="auto"/>
              <w:right w:val="single" w:sz="8" w:space="0" w:color="auto"/>
            </w:tcBorders>
            <w:shd w:val="clear" w:color="auto" w:fill="auto"/>
            <w:noWrap/>
            <w:vAlign w:val="center"/>
            <w:hideMark/>
          </w:tcPr>
          <w:p w14:paraId="2EAC3A35"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415" w:type="pct"/>
            <w:tcBorders>
              <w:top w:val="nil"/>
              <w:left w:val="nil"/>
              <w:bottom w:val="single" w:sz="8" w:space="0" w:color="auto"/>
              <w:right w:val="single" w:sz="8" w:space="0" w:color="auto"/>
            </w:tcBorders>
            <w:shd w:val="clear" w:color="auto" w:fill="auto"/>
            <w:noWrap/>
            <w:vAlign w:val="center"/>
            <w:hideMark/>
          </w:tcPr>
          <w:p w14:paraId="2041DC4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624" w:type="pct"/>
            <w:tcBorders>
              <w:top w:val="nil"/>
              <w:left w:val="nil"/>
              <w:bottom w:val="single" w:sz="8" w:space="0" w:color="auto"/>
              <w:right w:val="single" w:sz="8" w:space="0" w:color="auto"/>
            </w:tcBorders>
            <w:shd w:val="clear" w:color="auto" w:fill="auto"/>
            <w:vAlign w:val="center"/>
            <w:hideMark/>
          </w:tcPr>
          <w:p w14:paraId="19AC233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Background Wells</w:t>
            </w:r>
          </w:p>
        </w:tc>
        <w:tc>
          <w:tcPr>
            <w:tcW w:w="520" w:type="pct"/>
            <w:tcBorders>
              <w:top w:val="nil"/>
              <w:left w:val="nil"/>
              <w:bottom w:val="single" w:sz="8" w:space="0" w:color="auto"/>
              <w:right w:val="single" w:sz="8" w:space="0" w:color="auto"/>
            </w:tcBorders>
            <w:shd w:val="clear" w:color="auto" w:fill="auto"/>
            <w:noWrap/>
            <w:vAlign w:val="center"/>
            <w:hideMark/>
          </w:tcPr>
          <w:p w14:paraId="7BCF371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578145D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15615D3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5342CAF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6BA1FC5E" w14:textId="77777777" w:rsidTr="00A80B69">
        <w:trPr>
          <w:trHeight w:val="468"/>
        </w:trPr>
        <w:tc>
          <w:tcPr>
            <w:tcW w:w="724" w:type="pct"/>
            <w:vMerge/>
            <w:tcBorders>
              <w:top w:val="nil"/>
              <w:left w:val="single" w:sz="8" w:space="0" w:color="auto"/>
              <w:bottom w:val="single" w:sz="8" w:space="0" w:color="000000"/>
              <w:right w:val="single" w:sz="8" w:space="0" w:color="auto"/>
            </w:tcBorders>
            <w:vAlign w:val="center"/>
            <w:hideMark/>
          </w:tcPr>
          <w:p w14:paraId="4FC1B814"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55BFB95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TOC</w:t>
            </w:r>
          </w:p>
        </w:tc>
        <w:tc>
          <w:tcPr>
            <w:tcW w:w="414" w:type="pct"/>
            <w:tcBorders>
              <w:top w:val="nil"/>
              <w:left w:val="nil"/>
              <w:bottom w:val="single" w:sz="8" w:space="0" w:color="auto"/>
              <w:right w:val="single" w:sz="8" w:space="0" w:color="auto"/>
            </w:tcBorders>
            <w:shd w:val="clear" w:color="auto" w:fill="auto"/>
            <w:noWrap/>
            <w:vAlign w:val="center"/>
            <w:hideMark/>
          </w:tcPr>
          <w:p w14:paraId="37365C4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415" w:type="pct"/>
            <w:tcBorders>
              <w:top w:val="nil"/>
              <w:left w:val="nil"/>
              <w:bottom w:val="single" w:sz="8" w:space="0" w:color="auto"/>
              <w:right w:val="single" w:sz="8" w:space="0" w:color="auto"/>
            </w:tcBorders>
            <w:shd w:val="clear" w:color="auto" w:fill="auto"/>
            <w:noWrap/>
            <w:vAlign w:val="center"/>
            <w:hideMark/>
          </w:tcPr>
          <w:p w14:paraId="3B7E0A0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624" w:type="pct"/>
            <w:tcBorders>
              <w:top w:val="nil"/>
              <w:left w:val="nil"/>
              <w:bottom w:val="single" w:sz="8" w:space="0" w:color="auto"/>
              <w:right w:val="single" w:sz="8" w:space="0" w:color="auto"/>
            </w:tcBorders>
            <w:shd w:val="clear" w:color="auto" w:fill="auto"/>
            <w:vAlign w:val="center"/>
            <w:hideMark/>
          </w:tcPr>
          <w:p w14:paraId="6D543F6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Background Wells</w:t>
            </w:r>
          </w:p>
        </w:tc>
        <w:tc>
          <w:tcPr>
            <w:tcW w:w="520" w:type="pct"/>
            <w:tcBorders>
              <w:top w:val="nil"/>
              <w:left w:val="nil"/>
              <w:bottom w:val="single" w:sz="8" w:space="0" w:color="auto"/>
              <w:right w:val="single" w:sz="8" w:space="0" w:color="auto"/>
            </w:tcBorders>
            <w:shd w:val="clear" w:color="auto" w:fill="auto"/>
            <w:noWrap/>
            <w:vAlign w:val="center"/>
            <w:hideMark/>
          </w:tcPr>
          <w:p w14:paraId="54124D5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5D2D7EC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3565B4B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19D3C10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205B3426" w14:textId="77777777" w:rsidTr="00A80B69">
        <w:trPr>
          <w:trHeight w:val="468"/>
        </w:trPr>
        <w:tc>
          <w:tcPr>
            <w:tcW w:w="724" w:type="pct"/>
            <w:vMerge/>
            <w:tcBorders>
              <w:top w:val="nil"/>
              <w:left w:val="single" w:sz="8" w:space="0" w:color="auto"/>
              <w:bottom w:val="single" w:sz="8" w:space="0" w:color="000000"/>
              <w:right w:val="single" w:sz="8" w:space="0" w:color="auto"/>
            </w:tcBorders>
            <w:vAlign w:val="center"/>
            <w:hideMark/>
          </w:tcPr>
          <w:p w14:paraId="405B8A86"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12DE119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Anions</w:t>
            </w:r>
          </w:p>
        </w:tc>
        <w:tc>
          <w:tcPr>
            <w:tcW w:w="414" w:type="pct"/>
            <w:tcBorders>
              <w:top w:val="nil"/>
              <w:left w:val="nil"/>
              <w:bottom w:val="single" w:sz="8" w:space="0" w:color="auto"/>
              <w:right w:val="single" w:sz="8" w:space="0" w:color="auto"/>
            </w:tcBorders>
            <w:shd w:val="clear" w:color="auto" w:fill="auto"/>
            <w:noWrap/>
            <w:vAlign w:val="center"/>
            <w:hideMark/>
          </w:tcPr>
          <w:p w14:paraId="6C54CE2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415" w:type="pct"/>
            <w:tcBorders>
              <w:top w:val="nil"/>
              <w:left w:val="nil"/>
              <w:bottom w:val="single" w:sz="8" w:space="0" w:color="auto"/>
              <w:right w:val="single" w:sz="8" w:space="0" w:color="auto"/>
            </w:tcBorders>
            <w:shd w:val="clear" w:color="auto" w:fill="auto"/>
            <w:noWrap/>
            <w:vAlign w:val="center"/>
            <w:hideMark/>
          </w:tcPr>
          <w:p w14:paraId="0C7680C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2</w:t>
            </w:r>
          </w:p>
        </w:tc>
        <w:tc>
          <w:tcPr>
            <w:tcW w:w="624" w:type="pct"/>
            <w:tcBorders>
              <w:top w:val="nil"/>
              <w:left w:val="nil"/>
              <w:bottom w:val="single" w:sz="8" w:space="0" w:color="auto"/>
              <w:right w:val="single" w:sz="8" w:space="0" w:color="auto"/>
            </w:tcBorders>
            <w:shd w:val="clear" w:color="auto" w:fill="auto"/>
            <w:vAlign w:val="center"/>
            <w:hideMark/>
          </w:tcPr>
          <w:p w14:paraId="3936D91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Background Wells</w:t>
            </w:r>
          </w:p>
        </w:tc>
        <w:tc>
          <w:tcPr>
            <w:tcW w:w="520" w:type="pct"/>
            <w:tcBorders>
              <w:top w:val="nil"/>
              <w:left w:val="nil"/>
              <w:bottom w:val="single" w:sz="8" w:space="0" w:color="auto"/>
              <w:right w:val="single" w:sz="8" w:space="0" w:color="auto"/>
            </w:tcBorders>
            <w:shd w:val="clear" w:color="auto" w:fill="auto"/>
            <w:noWrap/>
            <w:vAlign w:val="center"/>
            <w:hideMark/>
          </w:tcPr>
          <w:p w14:paraId="0833F55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w:t>
            </w:r>
          </w:p>
        </w:tc>
        <w:tc>
          <w:tcPr>
            <w:tcW w:w="694" w:type="pct"/>
            <w:tcBorders>
              <w:top w:val="nil"/>
              <w:left w:val="nil"/>
              <w:bottom w:val="single" w:sz="8" w:space="0" w:color="auto"/>
              <w:right w:val="single" w:sz="8" w:space="0" w:color="auto"/>
            </w:tcBorders>
            <w:shd w:val="clear" w:color="auto" w:fill="auto"/>
            <w:noWrap/>
            <w:vAlign w:val="center"/>
            <w:hideMark/>
          </w:tcPr>
          <w:p w14:paraId="4C56FEB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4076879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1E3CDF9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54F4EE9C" w14:textId="77777777" w:rsidTr="00A80B69">
        <w:trPr>
          <w:trHeight w:val="468"/>
        </w:trPr>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14:paraId="65EC4C6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Phase II GW Monitoring Subset Wells (Two Test Wells + Injection Well)</w:t>
            </w:r>
          </w:p>
        </w:tc>
        <w:tc>
          <w:tcPr>
            <w:tcW w:w="416" w:type="pct"/>
            <w:tcBorders>
              <w:top w:val="nil"/>
              <w:left w:val="nil"/>
              <w:bottom w:val="single" w:sz="8" w:space="0" w:color="auto"/>
              <w:right w:val="single" w:sz="8" w:space="0" w:color="auto"/>
            </w:tcBorders>
            <w:shd w:val="clear" w:color="auto" w:fill="auto"/>
            <w:noWrap/>
            <w:vAlign w:val="center"/>
            <w:hideMark/>
          </w:tcPr>
          <w:p w14:paraId="353CDB6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Explosives</w:t>
            </w:r>
          </w:p>
        </w:tc>
        <w:tc>
          <w:tcPr>
            <w:tcW w:w="414" w:type="pct"/>
            <w:tcBorders>
              <w:top w:val="nil"/>
              <w:left w:val="nil"/>
              <w:bottom w:val="single" w:sz="8" w:space="0" w:color="auto"/>
              <w:right w:val="single" w:sz="8" w:space="0" w:color="auto"/>
            </w:tcBorders>
            <w:shd w:val="clear" w:color="auto" w:fill="auto"/>
            <w:noWrap/>
            <w:vAlign w:val="center"/>
            <w:hideMark/>
          </w:tcPr>
          <w:p w14:paraId="7AB99DC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15</w:t>
            </w:r>
          </w:p>
        </w:tc>
        <w:tc>
          <w:tcPr>
            <w:tcW w:w="415" w:type="pct"/>
            <w:tcBorders>
              <w:top w:val="nil"/>
              <w:left w:val="nil"/>
              <w:bottom w:val="single" w:sz="8" w:space="0" w:color="auto"/>
              <w:right w:val="single" w:sz="8" w:space="0" w:color="auto"/>
            </w:tcBorders>
            <w:shd w:val="clear" w:color="auto" w:fill="auto"/>
            <w:noWrap/>
            <w:vAlign w:val="center"/>
            <w:hideMark/>
          </w:tcPr>
          <w:p w14:paraId="3DE8128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3</w:t>
            </w:r>
          </w:p>
        </w:tc>
        <w:tc>
          <w:tcPr>
            <w:tcW w:w="624" w:type="pct"/>
            <w:tcBorders>
              <w:top w:val="nil"/>
              <w:left w:val="nil"/>
              <w:bottom w:val="single" w:sz="8" w:space="0" w:color="auto"/>
              <w:right w:val="single" w:sz="8" w:space="0" w:color="auto"/>
            </w:tcBorders>
            <w:shd w:val="clear" w:color="auto" w:fill="auto"/>
            <w:vAlign w:val="center"/>
            <w:hideMark/>
          </w:tcPr>
          <w:p w14:paraId="0B1B702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Subset Wells</w:t>
            </w:r>
          </w:p>
        </w:tc>
        <w:tc>
          <w:tcPr>
            <w:tcW w:w="520" w:type="pct"/>
            <w:tcBorders>
              <w:top w:val="nil"/>
              <w:left w:val="nil"/>
              <w:bottom w:val="single" w:sz="8" w:space="0" w:color="auto"/>
              <w:right w:val="single" w:sz="8" w:space="0" w:color="auto"/>
            </w:tcBorders>
            <w:shd w:val="clear" w:color="auto" w:fill="auto"/>
            <w:noWrap/>
            <w:vAlign w:val="center"/>
            <w:hideMark/>
          </w:tcPr>
          <w:p w14:paraId="36A9667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45</w:t>
            </w:r>
          </w:p>
        </w:tc>
        <w:tc>
          <w:tcPr>
            <w:tcW w:w="694" w:type="pct"/>
            <w:tcBorders>
              <w:top w:val="nil"/>
              <w:left w:val="nil"/>
              <w:bottom w:val="single" w:sz="8" w:space="0" w:color="auto"/>
              <w:right w:val="single" w:sz="8" w:space="0" w:color="auto"/>
            </w:tcBorders>
            <w:shd w:val="clear" w:color="auto" w:fill="auto"/>
            <w:noWrap/>
            <w:vAlign w:val="center"/>
            <w:hideMark/>
          </w:tcPr>
          <w:p w14:paraId="1BCD0A8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241A677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2400FCF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371F5D1C" w14:textId="77777777" w:rsidTr="00A80B69">
        <w:trPr>
          <w:trHeight w:val="468"/>
        </w:trPr>
        <w:tc>
          <w:tcPr>
            <w:tcW w:w="724" w:type="pct"/>
            <w:vMerge/>
            <w:tcBorders>
              <w:top w:val="nil"/>
              <w:left w:val="single" w:sz="8" w:space="0" w:color="auto"/>
              <w:bottom w:val="single" w:sz="8" w:space="0" w:color="000000"/>
              <w:right w:val="single" w:sz="8" w:space="0" w:color="auto"/>
            </w:tcBorders>
            <w:vAlign w:val="center"/>
            <w:hideMark/>
          </w:tcPr>
          <w:p w14:paraId="5372CBEF"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760673E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TOC</w:t>
            </w:r>
          </w:p>
        </w:tc>
        <w:tc>
          <w:tcPr>
            <w:tcW w:w="414" w:type="pct"/>
            <w:tcBorders>
              <w:top w:val="nil"/>
              <w:left w:val="nil"/>
              <w:bottom w:val="single" w:sz="8" w:space="0" w:color="auto"/>
              <w:right w:val="single" w:sz="8" w:space="0" w:color="auto"/>
            </w:tcBorders>
            <w:shd w:val="clear" w:color="auto" w:fill="auto"/>
            <w:noWrap/>
            <w:vAlign w:val="center"/>
            <w:hideMark/>
          </w:tcPr>
          <w:p w14:paraId="709A3EB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15</w:t>
            </w:r>
          </w:p>
        </w:tc>
        <w:tc>
          <w:tcPr>
            <w:tcW w:w="415" w:type="pct"/>
            <w:tcBorders>
              <w:top w:val="nil"/>
              <w:left w:val="nil"/>
              <w:bottom w:val="single" w:sz="8" w:space="0" w:color="auto"/>
              <w:right w:val="single" w:sz="8" w:space="0" w:color="auto"/>
            </w:tcBorders>
            <w:shd w:val="clear" w:color="auto" w:fill="auto"/>
            <w:noWrap/>
            <w:vAlign w:val="center"/>
            <w:hideMark/>
          </w:tcPr>
          <w:p w14:paraId="6864B07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3</w:t>
            </w:r>
          </w:p>
        </w:tc>
        <w:tc>
          <w:tcPr>
            <w:tcW w:w="624" w:type="pct"/>
            <w:tcBorders>
              <w:top w:val="nil"/>
              <w:left w:val="nil"/>
              <w:bottom w:val="single" w:sz="8" w:space="0" w:color="auto"/>
              <w:right w:val="single" w:sz="8" w:space="0" w:color="auto"/>
            </w:tcBorders>
            <w:shd w:val="clear" w:color="auto" w:fill="auto"/>
            <w:vAlign w:val="center"/>
            <w:hideMark/>
          </w:tcPr>
          <w:p w14:paraId="79D1E7A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Subset Wells</w:t>
            </w:r>
          </w:p>
        </w:tc>
        <w:tc>
          <w:tcPr>
            <w:tcW w:w="520" w:type="pct"/>
            <w:tcBorders>
              <w:top w:val="nil"/>
              <w:left w:val="nil"/>
              <w:bottom w:val="single" w:sz="8" w:space="0" w:color="auto"/>
              <w:right w:val="single" w:sz="8" w:space="0" w:color="auto"/>
            </w:tcBorders>
            <w:shd w:val="clear" w:color="auto" w:fill="auto"/>
            <w:noWrap/>
            <w:vAlign w:val="center"/>
            <w:hideMark/>
          </w:tcPr>
          <w:p w14:paraId="04B083C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45</w:t>
            </w:r>
          </w:p>
        </w:tc>
        <w:tc>
          <w:tcPr>
            <w:tcW w:w="694" w:type="pct"/>
            <w:tcBorders>
              <w:top w:val="nil"/>
              <w:left w:val="nil"/>
              <w:bottom w:val="single" w:sz="8" w:space="0" w:color="auto"/>
              <w:right w:val="single" w:sz="8" w:space="0" w:color="auto"/>
            </w:tcBorders>
            <w:shd w:val="clear" w:color="auto" w:fill="auto"/>
            <w:noWrap/>
            <w:vAlign w:val="center"/>
            <w:hideMark/>
          </w:tcPr>
          <w:p w14:paraId="02BD27D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2DAD3653"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6909C6E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72E01ABC" w14:textId="77777777" w:rsidTr="00A80B69">
        <w:trPr>
          <w:trHeight w:val="468"/>
        </w:trPr>
        <w:tc>
          <w:tcPr>
            <w:tcW w:w="724" w:type="pct"/>
            <w:vMerge/>
            <w:tcBorders>
              <w:top w:val="nil"/>
              <w:left w:val="single" w:sz="8" w:space="0" w:color="auto"/>
              <w:bottom w:val="single" w:sz="8" w:space="0" w:color="000000"/>
              <w:right w:val="single" w:sz="8" w:space="0" w:color="auto"/>
            </w:tcBorders>
            <w:vAlign w:val="center"/>
            <w:hideMark/>
          </w:tcPr>
          <w:p w14:paraId="4943DDED"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4BA5B65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Anions</w:t>
            </w:r>
          </w:p>
        </w:tc>
        <w:tc>
          <w:tcPr>
            <w:tcW w:w="414" w:type="pct"/>
            <w:tcBorders>
              <w:top w:val="nil"/>
              <w:left w:val="nil"/>
              <w:bottom w:val="single" w:sz="8" w:space="0" w:color="auto"/>
              <w:right w:val="single" w:sz="8" w:space="0" w:color="auto"/>
            </w:tcBorders>
            <w:shd w:val="clear" w:color="auto" w:fill="auto"/>
            <w:noWrap/>
            <w:vAlign w:val="center"/>
            <w:hideMark/>
          </w:tcPr>
          <w:p w14:paraId="2F523C3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15</w:t>
            </w:r>
          </w:p>
        </w:tc>
        <w:tc>
          <w:tcPr>
            <w:tcW w:w="415" w:type="pct"/>
            <w:tcBorders>
              <w:top w:val="nil"/>
              <w:left w:val="nil"/>
              <w:bottom w:val="single" w:sz="8" w:space="0" w:color="auto"/>
              <w:right w:val="single" w:sz="8" w:space="0" w:color="auto"/>
            </w:tcBorders>
            <w:shd w:val="clear" w:color="auto" w:fill="auto"/>
            <w:noWrap/>
            <w:vAlign w:val="center"/>
            <w:hideMark/>
          </w:tcPr>
          <w:p w14:paraId="00DD04CB"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3</w:t>
            </w:r>
          </w:p>
        </w:tc>
        <w:tc>
          <w:tcPr>
            <w:tcW w:w="624" w:type="pct"/>
            <w:tcBorders>
              <w:top w:val="nil"/>
              <w:left w:val="nil"/>
              <w:bottom w:val="single" w:sz="8" w:space="0" w:color="auto"/>
              <w:right w:val="single" w:sz="8" w:space="0" w:color="auto"/>
            </w:tcBorders>
            <w:shd w:val="clear" w:color="auto" w:fill="auto"/>
            <w:vAlign w:val="center"/>
            <w:hideMark/>
          </w:tcPr>
          <w:p w14:paraId="3A0D880F"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Subset Wells</w:t>
            </w:r>
          </w:p>
        </w:tc>
        <w:tc>
          <w:tcPr>
            <w:tcW w:w="520" w:type="pct"/>
            <w:tcBorders>
              <w:top w:val="nil"/>
              <w:left w:val="nil"/>
              <w:bottom w:val="single" w:sz="8" w:space="0" w:color="auto"/>
              <w:right w:val="single" w:sz="8" w:space="0" w:color="auto"/>
            </w:tcBorders>
            <w:shd w:val="clear" w:color="auto" w:fill="auto"/>
            <w:noWrap/>
            <w:vAlign w:val="center"/>
            <w:hideMark/>
          </w:tcPr>
          <w:p w14:paraId="342976A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45</w:t>
            </w:r>
          </w:p>
        </w:tc>
        <w:tc>
          <w:tcPr>
            <w:tcW w:w="694" w:type="pct"/>
            <w:tcBorders>
              <w:top w:val="nil"/>
              <w:left w:val="nil"/>
              <w:bottom w:val="single" w:sz="8" w:space="0" w:color="auto"/>
              <w:right w:val="single" w:sz="8" w:space="0" w:color="auto"/>
            </w:tcBorders>
            <w:shd w:val="clear" w:color="auto" w:fill="auto"/>
            <w:noWrap/>
            <w:vAlign w:val="center"/>
            <w:hideMark/>
          </w:tcPr>
          <w:p w14:paraId="35B9A36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2DBDC1B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63BD5E8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4E8EB4A3" w14:textId="77777777" w:rsidTr="00A80B69">
        <w:trPr>
          <w:trHeight w:val="696"/>
        </w:trPr>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14:paraId="1A6E994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Phase II GW Monitoring (Test and Injection Wells)</w:t>
            </w:r>
          </w:p>
        </w:tc>
        <w:tc>
          <w:tcPr>
            <w:tcW w:w="416" w:type="pct"/>
            <w:tcBorders>
              <w:top w:val="nil"/>
              <w:left w:val="nil"/>
              <w:bottom w:val="single" w:sz="8" w:space="0" w:color="auto"/>
              <w:right w:val="single" w:sz="8" w:space="0" w:color="auto"/>
            </w:tcBorders>
            <w:shd w:val="clear" w:color="auto" w:fill="auto"/>
            <w:noWrap/>
            <w:vAlign w:val="center"/>
            <w:hideMark/>
          </w:tcPr>
          <w:p w14:paraId="1FFA2F4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Explosives</w:t>
            </w:r>
          </w:p>
        </w:tc>
        <w:tc>
          <w:tcPr>
            <w:tcW w:w="414" w:type="pct"/>
            <w:tcBorders>
              <w:top w:val="nil"/>
              <w:left w:val="nil"/>
              <w:bottom w:val="single" w:sz="8" w:space="0" w:color="auto"/>
              <w:right w:val="single" w:sz="8" w:space="0" w:color="auto"/>
            </w:tcBorders>
            <w:shd w:val="clear" w:color="auto" w:fill="auto"/>
            <w:noWrap/>
            <w:vAlign w:val="center"/>
            <w:hideMark/>
          </w:tcPr>
          <w:p w14:paraId="5BF56AE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415" w:type="pct"/>
            <w:tcBorders>
              <w:top w:val="nil"/>
              <w:left w:val="nil"/>
              <w:bottom w:val="single" w:sz="8" w:space="0" w:color="auto"/>
              <w:right w:val="single" w:sz="8" w:space="0" w:color="auto"/>
            </w:tcBorders>
            <w:shd w:val="clear" w:color="auto" w:fill="auto"/>
            <w:noWrap/>
            <w:vAlign w:val="center"/>
            <w:hideMark/>
          </w:tcPr>
          <w:p w14:paraId="7112CFCB"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624" w:type="pct"/>
            <w:tcBorders>
              <w:top w:val="nil"/>
              <w:left w:val="nil"/>
              <w:bottom w:val="single" w:sz="8" w:space="0" w:color="auto"/>
              <w:right w:val="single" w:sz="8" w:space="0" w:color="auto"/>
            </w:tcBorders>
            <w:shd w:val="clear" w:color="auto" w:fill="auto"/>
            <w:vAlign w:val="center"/>
            <w:hideMark/>
          </w:tcPr>
          <w:p w14:paraId="79BAA19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Test Wells, Injection Well</w:t>
            </w:r>
          </w:p>
        </w:tc>
        <w:tc>
          <w:tcPr>
            <w:tcW w:w="520" w:type="pct"/>
            <w:tcBorders>
              <w:top w:val="nil"/>
              <w:left w:val="nil"/>
              <w:bottom w:val="single" w:sz="8" w:space="0" w:color="auto"/>
              <w:right w:val="single" w:sz="8" w:space="0" w:color="auto"/>
            </w:tcBorders>
            <w:shd w:val="clear" w:color="auto" w:fill="auto"/>
            <w:noWrap/>
            <w:vAlign w:val="center"/>
            <w:hideMark/>
          </w:tcPr>
          <w:p w14:paraId="07D53D9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64</w:t>
            </w:r>
          </w:p>
        </w:tc>
        <w:tc>
          <w:tcPr>
            <w:tcW w:w="694" w:type="pct"/>
            <w:tcBorders>
              <w:top w:val="nil"/>
              <w:left w:val="nil"/>
              <w:bottom w:val="single" w:sz="8" w:space="0" w:color="auto"/>
              <w:right w:val="single" w:sz="8" w:space="0" w:color="auto"/>
            </w:tcBorders>
            <w:shd w:val="clear" w:color="auto" w:fill="auto"/>
            <w:noWrap/>
            <w:vAlign w:val="center"/>
            <w:hideMark/>
          </w:tcPr>
          <w:p w14:paraId="1AA7FAA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3947D91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1460544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7F6D2F52" w14:textId="77777777" w:rsidTr="00A80B69">
        <w:trPr>
          <w:trHeight w:val="696"/>
        </w:trPr>
        <w:tc>
          <w:tcPr>
            <w:tcW w:w="724" w:type="pct"/>
            <w:vMerge/>
            <w:tcBorders>
              <w:top w:val="nil"/>
              <w:left w:val="single" w:sz="8" w:space="0" w:color="auto"/>
              <w:bottom w:val="single" w:sz="8" w:space="0" w:color="000000"/>
              <w:right w:val="single" w:sz="8" w:space="0" w:color="auto"/>
            </w:tcBorders>
            <w:vAlign w:val="center"/>
            <w:hideMark/>
          </w:tcPr>
          <w:p w14:paraId="53B4A090"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53809BD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Anions</w:t>
            </w:r>
          </w:p>
        </w:tc>
        <w:tc>
          <w:tcPr>
            <w:tcW w:w="414" w:type="pct"/>
            <w:tcBorders>
              <w:top w:val="nil"/>
              <w:left w:val="nil"/>
              <w:bottom w:val="single" w:sz="8" w:space="0" w:color="auto"/>
              <w:right w:val="single" w:sz="8" w:space="0" w:color="auto"/>
            </w:tcBorders>
            <w:shd w:val="clear" w:color="auto" w:fill="auto"/>
            <w:noWrap/>
            <w:vAlign w:val="center"/>
            <w:hideMark/>
          </w:tcPr>
          <w:p w14:paraId="07E8482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415" w:type="pct"/>
            <w:tcBorders>
              <w:top w:val="nil"/>
              <w:left w:val="nil"/>
              <w:bottom w:val="single" w:sz="8" w:space="0" w:color="auto"/>
              <w:right w:val="single" w:sz="8" w:space="0" w:color="auto"/>
            </w:tcBorders>
            <w:shd w:val="clear" w:color="auto" w:fill="auto"/>
            <w:noWrap/>
            <w:vAlign w:val="center"/>
            <w:hideMark/>
          </w:tcPr>
          <w:p w14:paraId="7525A67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624" w:type="pct"/>
            <w:tcBorders>
              <w:top w:val="nil"/>
              <w:left w:val="nil"/>
              <w:bottom w:val="single" w:sz="8" w:space="0" w:color="auto"/>
              <w:right w:val="single" w:sz="8" w:space="0" w:color="auto"/>
            </w:tcBorders>
            <w:shd w:val="clear" w:color="auto" w:fill="auto"/>
            <w:vAlign w:val="center"/>
            <w:hideMark/>
          </w:tcPr>
          <w:p w14:paraId="4070CF7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Test Wells, Injection Well</w:t>
            </w:r>
          </w:p>
        </w:tc>
        <w:tc>
          <w:tcPr>
            <w:tcW w:w="520" w:type="pct"/>
            <w:tcBorders>
              <w:top w:val="nil"/>
              <w:left w:val="nil"/>
              <w:bottom w:val="single" w:sz="8" w:space="0" w:color="auto"/>
              <w:right w:val="single" w:sz="8" w:space="0" w:color="auto"/>
            </w:tcBorders>
            <w:shd w:val="clear" w:color="auto" w:fill="auto"/>
            <w:noWrap/>
            <w:vAlign w:val="center"/>
            <w:hideMark/>
          </w:tcPr>
          <w:p w14:paraId="42D4022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64</w:t>
            </w:r>
          </w:p>
        </w:tc>
        <w:tc>
          <w:tcPr>
            <w:tcW w:w="694" w:type="pct"/>
            <w:tcBorders>
              <w:top w:val="nil"/>
              <w:left w:val="nil"/>
              <w:bottom w:val="single" w:sz="8" w:space="0" w:color="auto"/>
              <w:right w:val="single" w:sz="8" w:space="0" w:color="auto"/>
            </w:tcBorders>
            <w:shd w:val="clear" w:color="auto" w:fill="auto"/>
            <w:noWrap/>
            <w:vAlign w:val="center"/>
            <w:hideMark/>
          </w:tcPr>
          <w:p w14:paraId="5A62E6D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1F3F603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5D5ACCB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1BC6012E" w14:textId="77777777" w:rsidTr="00A80B69">
        <w:trPr>
          <w:trHeight w:val="696"/>
        </w:trPr>
        <w:tc>
          <w:tcPr>
            <w:tcW w:w="724" w:type="pct"/>
            <w:vMerge/>
            <w:tcBorders>
              <w:top w:val="nil"/>
              <w:left w:val="single" w:sz="8" w:space="0" w:color="auto"/>
              <w:bottom w:val="single" w:sz="8" w:space="0" w:color="000000"/>
              <w:right w:val="single" w:sz="8" w:space="0" w:color="auto"/>
            </w:tcBorders>
            <w:vAlign w:val="center"/>
            <w:hideMark/>
          </w:tcPr>
          <w:p w14:paraId="1ABD53A1"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nil"/>
              <w:bottom w:val="single" w:sz="8" w:space="0" w:color="auto"/>
              <w:right w:val="single" w:sz="8" w:space="0" w:color="auto"/>
            </w:tcBorders>
            <w:shd w:val="clear" w:color="auto" w:fill="auto"/>
            <w:noWrap/>
            <w:vAlign w:val="center"/>
            <w:hideMark/>
          </w:tcPr>
          <w:p w14:paraId="6C3DFE4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TOC</w:t>
            </w:r>
          </w:p>
        </w:tc>
        <w:tc>
          <w:tcPr>
            <w:tcW w:w="414" w:type="pct"/>
            <w:tcBorders>
              <w:top w:val="nil"/>
              <w:left w:val="nil"/>
              <w:bottom w:val="single" w:sz="8" w:space="0" w:color="auto"/>
              <w:right w:val="single" w:sz="8" w:space="0" w:color="auto"/>
            </w:tcBorders>
            <w:shd w:val="clear" w:color="auto" w:fill="auto"/>
            <w:noWrap/>
            <w:vAlign w:val="center"/>
            <w:hideMark/>
          </w:tcPr>
          <w:p w14:paraId="215021B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415" w:type="pct"/>
            <w:tcBorders>
              <w:top w:val="nil"/>
              <w:left w:val="nil"/>
              <w:bottom w:val="single" w:sz="8" w:space="0" w:color="auto"/>
              <w:right w:val="single" w:sz="8" w:space="0" w:color="auto"/>
            </w:tcBorders>
            <w:shd w:val="clear" w:color="auto" w:fill="auto"/>
            <w:noWrap/>
            <w:vAlign w:val="center"/>
            <w:hideMark/>
          </w:tcPr>
          <w:p w14:paraId="1A2A272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8</w:t>
            </w:r>
          </w:p>
        </w:tc>
        <w:tc>
          <w:tcPr>
            <w:tcW w:w="624" w:type="pct"/>
            <w:tcBorders>
              <w:top w:val="nil"/>
              <w:left w:val="nil"/>
              <w:bottom w:val="single" w:sz="8" w:space="0" w:color="auto"/>
              <w:right w:val="single" w:sz="8" w:space="0" w:color="auto"/>
            </w:tcBorders>
            <w:shd w:val="clear" w:color="auto" w:fill="auto"/>
            <w:vAlign w:val="center"/>
            <w:hideMark/>
          </w:tcPr>
          <w:p w14:paraId="5E2CA31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Test Wells, Injection Well</w:t>
            </w:r>
          </w:p>
        </w:tc>
        <w:tc>
          <w:tcPr>
            <w:tcW w:w="520" w:type="pct"/>
            <w:tcBorders>
              <w:top w:val="nil"/>
              <w:left w:val="nil"/>
              <w:bottom w:val="single" w:sz="8" w:space="0" w:color="auto"/>
              <w:right w:val="single" w:sz="8" w:space="0" w:color="auto"/>
            </w:tcBorders>
            <w:shd w:val="clear" w:color="auto" w:fill="auto"/>
            <w:noWrap/>
            <w:vAlign w:val="center"/>
            <w:hideMark/>
          </w:tcPr>
          <w:p w14:paraId="71796B5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64</w:t>
            </w:r>
          </w:p>
        </w:tc>
        <w:tc>
          <w:tcPr>
            <w:tcW w:w="694" w:type="pct"/>
            <w:tcBorders>
              <w:top w:val="nil"/>
              <w:left w:val="nil"/>
              <w:bottom w:val="single" w:sz="8" w:space="0" w:color="auto"/>
              <w:right w:val="single" w:sz="8" w:space="0" w:color="auto"/>
            </w:tcBorders>
            <w:shd w:val="clear" w:color="auto" w:fill="auto"/>
            <w:noWrap/>
            <w:vAlign w:val="center"/>
            <w:hideMark/>
          </w:tcPr>
          <w:p w14:paraId="5A18CFF6"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435" w:type="pct"/>
            <w:tcBorders>
              <w:top w:val="nil"/>
              <w:left w:val="nil"/>
              <w:bottom w:val="single" w:sz="8" w:space="0" w:color="auto"/>
              <w:right w:val="single" w:sz="8" w:space="0" w:color="auto"/>
            </w:tcBorders>
            <w:shd w:val="clear" w:color="auto" w:fill="auto"/>
            <w:noWrap/>
            <w:vAlign w:val="center"/>
            <w:hideMark/>
          </w:tcPr>
          <w:p w14:paraId="04EEEFE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c>
          <w:tcPr>
            <w:tcW w:w="759" w:type="pct"/>
            <w:tcBorders>
              <w:top w:val="nil"/>
              <w:left w:val="nil"/>
              <w:bottom w:val="single" w:sz="8" w:space="0" w:color="auto"/>
              <w:right w:val="single" w:sz="8" w:space="0" w:color="auto"/>
            </w:tcBorders>
            <w:shd w:val="clear" w:color="auto" w:fill="auto"/>
            <w:noWrap/>
            <w:vAlign w:val="center"/>
            <w:hideMark/>
          </w:tcPr>
          <w:p w14:paraId="5D763B1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below</w:t>
            </w:r>
          </w:p>
        </w:tc>
      </w:tr>
      <w:tr w:rsidR="00A80B69" w:rsidRPr="00A80B69" w14:paraId="5A744414" w14:textId="77777777" w:rsidTr="00A80B69">
        <w:trPr>
          <w:trHeight w:val="468"/>
        </w:trPr>
        <w:tc>
          <w:tcPr>
            <w:tcW w:w="724" w:type="pct"/>
            <w:vMerge w:val="restart"/>
            <w:tcBorders>
              <w:top w:val="nil"/>
              <w:left w:val="single" w:sz="8" w:space="0" w:color="auto"/>
              <w:bottom w:val="single" w:sz="8" w:space="0" w:color="000000"/>
              <w:right w:val="nil"/>
            </w:tcBorders>
            <w:shd w:val="clear" w:color="auto" w:fill="auto"/>
            <w:vAlign w:val="center"/>
            <w:hideMark/>
          </w:tcPr>
          <w:p w14:paraId="1628060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Total for all Phase II in order to calculate MS/MSD/FD</w:t>
            </w:r>
          </w:p>
        </w:tc>
        <w:tc>
          <w:tcPr>
            <w:tcW w:w="416" w:type="pct"/>
            <w:tcBorders>
              <w:top w:val="nil"/>
              <w:left w:val="single" w:sz="8" w:space="0" w:color="auto"/>
              <w:bottom w:val="single" w:sz="8" w:space="0" w:color="auto"/>
              <w:right w:val="single" w:sz="8" w:space="0" w:color="auto"/>
            </w:tcBorders>
            <w:shd w:val="clear" w:color="auto" w:fill="auto"/>
            <w:noWrap/>
            <w:vAlign w:val="center"/>
            <w:hideMark/>
          </w:tcPr>
          <w:p w14:paraId="187CC70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Explosives</w:t>
            </w:r>
          </w:p>
        </w:tc>
        <w:tc>
          <w:tcPr>
            <w:tcW w:w="414" w:type="pct"/>
            <w:tcBorders>
              <w:top w:val="nil"/>
              <w:left w:val="nil"/>
              <w:bottom w:val="single" w:sz="8" w:space="0" w:color="auto"/>
              <w:right w:val="single" w:sz="8" w:space="0" w:color="auto"/>
            </w:tcBorders>
            <w:shd w:val="clear" w:color="auto" w:fill="auto"/>
            <w:noWrap/>
            <w:vAlign w:val="center"/>
            <w:hideMark/>
          </w:tcPr>
          <w:p w14:paraId="05EB90F7"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415" w:type="pct"/>
            <w:tcBorders>
              <w:top w:val="nil"/>
              <w:left w:val="nil"/>
              <w:bottom w:val="single" w:sz="8" w:space="0" w:color="auto"/>
              <w:right w:val="single" w:sz="8" w:space="0" w:color="auto"/>
            </w:tcBorders>
            <w:shd w:val="clear" w:color="auto" w:fill="auto"/>
            <w:noWrap/>
            <w:vAlign w:val="center"/>
            <w:hideMark/>
          </w:tcPr>
          <w:p w14:paraId="3925032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624" w:type="pct"/>
            <w:tcBorders>
              <w:top w:val="nil"/>
              <w:left w:val="nil"/>
              <w:bottom w:val="single" w:sz="8" w:space="0" w:color="auto"/>
              <w:right w:val="single" w:sz="8" w:space="0" w:color="auto"/>
            </w:tcBorders>
            <w:shd w:val="clear" w:color="auto" w:fill="auto"/>
            <w:noWrap/>
            <w:vAlign w:val="center"/>
            <w:hideMark/>
          </w:tcPr>
          <w:p w14:paraId="5BF714E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520" w:type="pct"/>
            <w:tcBorders>
              <w:top w:val="nil"/>
              <w:left w:val="nil"/>
              <w:bottom w:val="single" w:sz="8" w:space="0" w:color="auto"/>
              <w:right w:val="single" w:sz="8" w:space="0" w:color="auto"/>
            </w:tcBorders>
            <w:shd w:val="clear" w:color="auto" w:fill="auto"/>
            <w:noWrap/>
            <w:vAlign w:val="center"/>
            <w:hideMark/>
          </w:tcPr>
          <w:p w14:paraId="30EA0064"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117</w:t>
            </w:r>
          </w:p>
        </w:tc>
        <w:tc>
          <w:tcPr>
            <w:tcW w:w="694" w:type="pct"/>
            <w:tcBorders>
              <w:top w:val="nil"/>
              <w:left w:val="nil"/>
              <w:bottom w:val="single" w:sz="8" w:space="0" w:color="auto"/>
              <w:right w:val="single" w:sz="8" w:space="0" w:color="auto"/>
            </w:tcBorders>
            <w:shd w:val="clear" w:color="auto" w:fill="auto"/>
            <w:noWrap/>
            <w:vAlign w:val="center"/>
            <w:hideMark/>
          </w:tcPr>
          <w:p w14:paraId="1C1DDCB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435" w:type="pct"/>
            <w:tcBorders>
              <w:top w:val="nil"/>
              <w:left w:val="nil"/>
              <w:bottom w:val="single" w:sz="8" w:space="0" w:color="auto"/>
              <w:right w:val="single" w:sz="8" w:space="0" w:color="auto"/>
            </w:tcBorders>
            <w:shd w:val="clear" w:color="auto" w:fill="auto"/>
            <w:noWrap/>
            <w:vAlign w:val="center"/>
            <w:hideMark/>
          </w:tcPr>
          <w:p w14:paraId="40A8160B"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759" w:type="pct"/>
            <w:tcBorders>
              <w:top w:val="nil"/>
              <w:left w:val="nil"/>
              <w:bottom w:val="single" w:sz="8" w:space="0" w:color="auto"/>
              <w:right w:val="single" w:sz="8" w:space="0" w:color="auto"/>
            </w:tcBorders>
            <w:shd w:val="clear" w:color="auto" w:fill="auto"/>
            <w:noWrap/>
            <w:vAlign w:val="center"/>
            <w:hideMark/>
          </w:tcPr>
          <w:p w14:paraId="0B62702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141</w:t>
            </w:r>
          </w:p>
        </w:tc>
      </w:tr>
      <w:tr w:rsidR="00A80B69" w:rsidRPr="00A80B69" w14:paraId="2C9C8418" w14:textId="77777777" w:rsidTr="00A80B69">
        <w:trPr>
          <w:trHeight w:val="300"/>
        </w:trPr>
        <w:tc>
          <w:tcPr>
            <w:tcW w:w="724" w:type="pct"/>
            <w:vMerge/>
            <w:tcBorders>
              <w:top w:val="nil"/>
              <w:left w:val="single" w:sz="8" w:space="0" w:color="auto"/>
              <w:bottom w:val="single" w:sz="8" w:space="0" w:color="000000"/>
              <w:right w:val="nil"/>
            </w:tcBorders>
            <w:vAlign w:val="center"/>
            <w:hideMark/>
          </w:tcPr>
          <w:p w14:paraId="3964A5E8"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single" w:sz="8" w:space="0" w:color="auto"/>
              <w:bottom w:val="single" w:sz="8" w:space="0" w:color="auto"/>
              <w:right w:val="single" w:sz="8" w:space="0" w:color="auto"/>
            </w:tcBorders>
            <w:shd w:val="clear" w:color="auto" w:fill="auto"/>
            <w:noWrap/>
            <w:vAlign w:val="center"/>
            <w:hideMark/>
          </w:tcPr>
          <w:p w14:paraId="653D8BA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Anions</w:t>
            </w:r>
          </w:p>
        </w:tc>
        <w:tc>
          <w:tcPr>
            <w:tcW w:w="414" w:type="pct"/>
            <w:tcBorders>
              <w:top w:val="nil"/>
              <w:left w:val="nil"/>
              <w:bottom w:val="single" w:sz="8" w:space="0" w:color="auto"/>
              <w:right w:val="single" w:sz="8" w:space="0" w:color="auto"/>
            </w:tcBorders>
            <w:shd w:val="clear" w:color="auto" w:fill="auto"/>
            <w:noWrap/>
            <w:vAlign w:val="center"/>
            <w:hideMark/>
          </w:tcPr>
          <w:p w14:paraId="05242FE3"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415" w:type="pct"/>
            <w:tcBorders>
              <w:top w:val="nil"/>
              <w:left w:val="nil"/>
              <w:bottom w:val="single" w:sz="8" w:space="0" w:color="auto"/>
              <w:right w:val="single" w:sz="8" w:space="0" w:color="auto"/>
            </w:tcBorders>
            <w:shd w:val="clear" w:color="auto" w:fill="auto"/>
            <w:noWrap/>
            <w:vAlign w:val="center"/>
            <w:hideMark/>
          </w:tcPr>
          <w:p w14:paraId="584DC83E"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624" w:type="pct"/>
            <w:tcBorders>
              <w:top w:val="nil"/>
              <w:left w:val="nil"/>
              <w:bottom w:val="single" w:sz="8" w:space="0" w:color="auto"/>
              <w:right w:val="single" w:sz="8" w:space="0" w:color="auto"/>
            </w:tcBorders>
            <w:shd w:val="clear" w:color="auto" w:fill="auto"/>
            <w:noWrap/>
            <w:vAlign w:val="center"/>
            <w:hideMark/>
          </w:tcPr>
          <w:p w14:paraId="3B07D5E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520" w:type="pct"/>
            <w:tcBorders>
              <w:top w:val="nil"/>
              <w:left w:val="nil"/>
              <w:bottom w:val="single" w:sz="8" w:space="0" w:color="auto"/>
              <w:right w:val="single" w:sz="8" w:space="0" w:color="auto"/>
            </w:tcBorders>
            <w:shd w:val="clear" w:color="auto" w:fill="auto"/>
            <w:noWrap/>
            <w:vAlign w:val="center"/>
            <w:hideMark/>
          </w:tcPr>
          <w:p w14:paraId="36A4ED0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117</w:t>
            </w:r>
          </w:p>
        </w:tc>
        <w:tc>
          <w:tcPr>
            <w:tcW w:w="694" w:type="pct"/>
            <w:tcBorders>
              <w:top w:val="nil"/>
              <w:left w:val="nil"/>
              <w:bottom w:val="single" w:sz="8" w:space="0" w:color="auto"/>
              <w:right w:val="single" w:sz="8" w:space="0" w:color="auto"/>
            </w:tcBorders>
            <w:shd w:val="clear" w:color="auto" w:fill="auto"/>
            <w:noWrap/>
            <w:vAlign w:val="center"/>
            <w:hideMark/>
          </w:tcPr>
          <w:p w14:paraId="7026330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435" w:type="pct"/>
            <w:tcBorders>
              <w:top w:val="nil"/>
              <w:left w:val="nil"/>
              <w:bottom w:val="single" w:sz="8" w:space="0" w:color="auto"/>
              <w:right w:val="single" w:sz="8" w:space="0" w:color="auto"/>
            </w:tcBorders>
            <w:shd w:val="clear" w:color="auto" w:fill="auto"/>
            <w:noWrap/>
            <w:vAlign w:val="center"/>
            <w:hideMark/>
          </w:tcPr>
          <w:p w14:paraId="047FAB2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759" w:type="pct"/>
            <w:tcBorders>
              <w:top w:val="nil"/>
              <w:left w:val="nil"/>
              <w:bottom w:val="single" w:sz="8" w:space="0" w:color="auto"/>
              <w:right w:val="single" w:sz="8" w:space="0" w:color="auto"/>
            </w:tcBorders>
            <w:shd w:val="clear" w:color="auto" w:fill="auto"/>
            <w:noWrap/>
            <w:vAlign w:val="center"/>
            <w:hideMark/>
          </w:tcPr>
          <w:p w14:paraId="30D66990"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141</w:t>
            </w:r>
          </w:p>
        </w:tc>
      </w:tr>
      <w:tr w:rsidR="00A80B69" w:rsidRPr="00A80B69" w14:paraId="49B7377E" w14:textId="77777777" w:rsidTr="00A80B69">
        <w:trPr>
          <w:trHeight w:val="300"/>
        </w:trPr>
        <w:tc>
          <w:tcPr>
            <w:tcW w:w="724" w:type="pct"/>
            <w:vMerge/>
            <w:tcBorders>
              <w:top w:val="nil"/>
              <w:left w:val="single" w:sz="8" w:space="0" w:color="auto"/>
              <w:bottom w:val="single" w:sz="8" w:space="0" w:color="000000"/>
              <w:right w:val="nil"/>
            </w:tcBorders>
            <w:vAlign w:val="center"/>
            <w:hideMark/>
          </w:tcPr>
          <w:p w14:paraId="0B844AD6" w14:textId="77777777" w:rsidR="00A80B69" w:rsidRPr="00A80B69" w:rsidRDefault="00A80B69" w:rsidP="00A80B69">
            <w:pPr>
              <w:autoSpaceDE/>
              <w:autoSpaceDN/>
              <w:adjustRightInd/>
              <w:spacing w:line="240" w:lineRule="auto"/>
              <w:ind w:left="0"/>
              <w:jc w:val="left"/>
              <w:rPr>
                <w:rFonts w:ascii="Arial" w:hAnsi="Arial" w:cs="Arial"/>
                <w:color w:val="000000"/>
                <w:sz w:val="18"/>
                <w:szCs w:val="18"/>
              </w:rPr>
            </w:pPr>
          </w:p>
        </w:tc>
        <w:tc>
          <w:tcPr>
            <w:tcW w:w="416" w:type="pct"/>
            <w:tcBorders>
              <w:top w:val="nil"/>
              <w:left w:val="single" w:sz="8" w:space="0" w:color="auto"/>
              <w:bottom w:val="single" w:sz="8" w:space="0" w:color="auto"/>
              <w:right w:val="single" w:sz="8" w:space="0" w:color="auto"/>
            </w:tcBorders>
            <w:shd w:val="clear" w:color="auto" w:fill="auto"/>
            <w:noWrap/>
            <w:vAlign w:val="center"/>
            <w:hideMark/>
          </w:tcPr>
          <w:p w14:paraId="6D37BD7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TOC</w:t>
            </w:r>
          </w:p>
        </w:tc>
        <w:tc>
          <w:tcPr>
            <w:tcW w:w="414" w:type="pct"/>
            <w:tcBorders>
              <w:top w:val="nil"/>
              <w:left w:val="nil"/>
              <w:bottom w:val="single" w:sz="8" w:space="0" w:color="auto"/>
              <w:right w:val="single" w:sz="8" w:space="0" w:color="auto"/>
            </w:tcBorders>
            <w:shd w:val="clear" w:color="auto" w:fill="auto"/>
            <w:noWrap/>
            <w:vAlign w:val="center"/>
            <w:hideMark/>
          </w:tcPr>
          <w:p w14:paraId="0E6C9A9C"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415" w:type="pct"/>
            <w:tcBorders>
              <w:top w:val="nil"/>
              <w:left w:val="nil"/>
              <w:bottom w:val="single" w:sz="8" w:space="0" w:color="auto"/>
              <w:right w:val="single" w:sz="8" w:space="0" w:color="auto"/>
            </w:tcBorders>
            <w:shd w:val="clear" w:color="auto" w:fill="auto"/>
            <w:noWrap/>
            <w:vAlign w:val="center"/>
            <w:hideMark/>
          </w:tcPr>
          <w:p w14:paraId="77740971"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624" w:type="pct"/>
            <w:tcBorders>
              <w:top w:val="nil"/>
              <w:left w:val="nil"/>
              <w:bottom w:val="single" w:sz="8" w:space="0" w:color="auto"/>
              <w:right w:val="single" w:sz="8" w:space="0" w:color="auto"/>
            </w:tcBorders>
            <w:shd w:val="clear" w:color="auto" w:fill="auto"/>
            <w:noWrap/>
            <w:vAlign w:val="center"/>
            <w:hideMark/>
          </w:tcPr>
          <w:p w14:paraId="399B2BC9"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see above</w:t>
            </w:r>
          </w:p>
        </w:tc>
        <w:tc>
          <w:tcPr>
            <w:tcW w:w="520" w:type="pct"/>
            <w:tcBorders>
              <w:top w:val="nil"/>
              <w:left w:val="nil"/>
              <w:bottom w:val="single" w:sz="8" w:space="0" w:color="auto"/>
              <w:right w:val="single" w:sz="8" w:space="0" w:color="auto"/>
            </w:tcBorders>
            <w:shd w:val="clear" w:color="auto" w:fill="auto"/>
            <w:noWrap/>
            <w:vAlign w:val="center"/>
            <w:hideMark/>
          </w:tcPr>
          <w:p w14:paraId="10EBA20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117</w:t>
            </w:r>
          </w:p>
        </w:tc>
        <w:tc>
          <w:tcPr>
            <w:tcW w:w="694" w:type="pct"/>
            <w:tcBorders>
              <w:top w:val="nil"/>
              <w:left w:val="nil"/>
              <w:bottom w:val="single" w:sz="8" w:space="0" w:color="auto"/>
              <w:right w:val="single" w:sz="8" w:space="0" w:color="auto"/>
            </w:tcBorders>
            <w:shd w:val="clear" w:color="auto" w:fill="auto"/>
            <w:noWrap/>
            <w:vAlign w:val="center"/>
            <w:hideMark/>
          </w:tcPr>
          <w:p w14:paraId="3AB49302"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435" w:type="pct"/>
            <w:tcBorders>
              <w:top w:val="nil"/>
              <w:left w:val="nil"/>
              <w:bottom w:val="single" w:sz="8" w:space="0" w:color="auto"/>
              <w:right w:val="single" w:sz="8" w:space="0" w:color="auto"/>
            </w:tcBorders>
            <w:shd w:val="clear" w:color="auto" w:fill="auto"/>
            <w:noWrap/>
            <w:vAlign w:val="center"/>
            <w:hideMark/>
          </w:tcPr>
          <w:p w14:paraId="3C7875BD"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12</w:t>
            </w:r>
          </w:p>
        </w:tc>
        <w:tc>
          <w:tcPr>
            <w:tcW w:w="759" w:type="pct"/>
            <w:tcBorders>
              <w:top w:val="nil"/>
              <w:left w:val="nil"/>
              <w:bottom w:val="single" w:sz="8" w:space="0" w:color="auto"/>
              <w:right w:val="single" w:sz="8" w:space="0" w:color="auto"/>
            </w:tcBorders>
            <w:shd w:val="clear" w:color="auto" w:fill="auto"/>
            <w:noWrap/>
            <w:vAlign w:val="center"/>
            <w:hideMark/>
          </w:tcPr>
          <w:p w14:paraId="7449AE78" w14:textId="77777777" w:rsidR="00A80B69" w:rsidRPr="00A80B69" w:rsidRDefault="00A80B69" w:rsidP="00A80B69">
            <w:pPr>
              <w:autoSpaceDE/>
              <w:autoSpaceDN/>
              <w:adjustRightInd/>
              <w:spacing w:line="240" w:lineRule="auto"/>
              <w:ind w:left="0"/>
              <w:jc w:val="center"/>
              <w:rPr>
                <w:rFonts w:ascii="Arial" w:hAnsi="Arial" w:cs="Arial"/>
                <w:color w:val="000000"/>
                <w:sz w:val="18"/>
                <w:szCs w:val="18"/>
              </w:rPr>
            </w:pPr>
            <w:r w:rsidRPr="00A80B69">
              <w:rPr>
                <w:rFonts w:ascii="Arial" w:hAnsi="Arial" w:cs="Arial"/>
                <w:color w:val="000000"/>
                <w:sz w:val="18"/>
                <w:szCs w:val="18"/>
              </w:rPr>
              <w:t>141</w:t>
            </w:r>
          </w:p>
        </w:tc>
      </w:tr>
      <w:tr w:rsidR="00A80B69" w:rsidRPr="00A80B69" w14:paraId="69BACDE2" w14:textId="77777777" w:rsidTr="00A80B69">
        <w:trPr>
          <w:trHeight w:val="300"/>
        </w:trPr>
        <w:tc>
          <w:tcPr>
            <w:tcW w:w="4241"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D8A708" w14:textId="77777777" w:rsidR="00A80B69" w:rsidRPr="00A80B69" w:rsidRDefault="00A80B69" w:rsidP="00A80B69">
            <w:pPr>
              <w:autoSpaceDE/>
              <w:autoSpaceDN/>
              <w:adjustRightInd/>
              <w:spacing w:line="240" w:lineRule="auto"/>
              <w:ind w:left="0"/>
              <w:jc w:val="right"/>
              <w:rPr>
                <w:rFonts w:ascii="Arial" w:hAnsi="Arial" w:cs="Arial"/>
                <w:b/>
                <w:bCs/>
                <w:color w:val="000000"/>
                <w:sz w:val="18"/>
                <w:szCs w:val="18"/>
              </w:rPr>
            </w:pPr>
            <w:r w:rsidRPr="00A80B69">
              <w:rPr>
                <w:rFonts w:ascii="Arial" w:hAnsi="Arial" w:cs="Arial"/>
                <w:b/>
                <w:bCs/>
                <w:color w:val="000000"/>
                <w:sz w:val="18"/>
                <w:szCs w:val="18"/>
              </w:rPr>
              <w:lastRenderedPageBreak/>
              <w:t>Total Explosives</w:t>
            </w:r>
          </w:p>
        </w:tc>
        <w:tc>
          <w:tcPr>
            <w:tcW w:w="759" w:type="pct"/>
            <w:tcBorders>
              <w:top w:val="nil"/>
              <w:left w:val="nil"/>
              <w:bottom w:val="single" w:sz="8" w:space="0" w:color="auto"/>
              <w:right w:val="single" w:sz="8" w:space="0" w:color="auto"/>
            </w:tcBorders>
            <w:shd w:val="clear" w:color="auto" w:fill="auto"/>
            <w:noWrap/>
            <w:vAlign w:val="center"/>
            <w:hideMark/>
          </w:tcPr>
          <w:p w14:paraId="568C919B"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141</w:t>
            </w:r>
          </w:p>
        </w:tc>
      </w:tr>
      <w:tr w:rsidR="00A80B69" w:rsidRPr="00A80B69" w14:paraId="78B7F3CF" w14:textId="77777777" w:rsidTr="00A80B69">
        <w:trPr>
          <w:trHeight w:val="300"/>
        </w:trPr>
        <w:tc>
          <w:tcPr>
            <w:tcW w:w="4241"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794A7E" w14:textId="77777777" w:rsidR="00A80B69" w:rsidRPr="00A80B69" w:rsidRDefault="00A80B69" w:rsidP="00A80B69">
            <w:pPr>
              <w:autoSpaceDE/>
              <w:autoSpaceDN/>
              <w:adjustRightInd/>
              <w:spacing w:line="240" w:lineRule="auto"/>
              <w:ind w:left="0"/>
              <w:jc w:val="right"/>
              <w:rPr>
                <w:rFonts w:ascii="Arial" w:hAnsi="Arial" w:cs="Arial"/>
                <w:b/>
                <w:bCs/>
                <w:color w:val="000000"/>
                <w:sz w:val="18"/>
                <w:szCs w:val="18"/>
              </w:rPr>
            </w:pPr>
            <w:r w:rsidRPr="00A80B69">
              <w:rPr>
                <w:rFonts w:ascii="Arial" w:hAnsi="Arial" w:cs="Arial"/>
                <w:b/>
                <w:bCs/>
                <w:color w:val="000000"/>
                <w:sz w:val="18"/>
                <w:szCs w:val="18"/>
              </w:rPr>
              <w:t>Total TOC</w:t>
            </w:r>
          </w:p>
        </w:tc>
        <w:tc>
          <w:tcPr>
            <w:tcW w:w="759" w:type="pct"/>
            <w:tcBorders>
              <w:top w:val="nil"/>
              <w:left w:val="nil"/>
              <w:bottom w:val="nil"/>
              <w:right w:val="single" w:sz="8" w:space="0" w:color="auto"/>
            </w:tcBorders>
            <w:shd w:val="clear" w:color="auto" w:fill="auto"/>
            <w:noWrap/>
            <w:vAlign w:val="center"/>
            <w:hideMark/>
          </w:tcPr>
          <w:p w14:paraId="4E2B931F"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141</w:t>
            </w:r>
          </w:p>
        </w:tc>
      </w:tr>
      <w:tr w:rsidR="00A80B69" w:rsidRPr="00A80B69" w14:paraId="18873F16" w14:textId="77777777" w:rsidTr="00A80B69">
        <w:trPr>
          <w:trHeight w:val="300"/>
        </w:trPr>
        <w:tc>
          <w:tcPr>
            <w:tcW w:w="4241"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114D73" w14:textId="77777777" w:rsidR="00A80B69" w:rsidRPr="00A80B69" w:rsidRDefault="00A80B69" w:rsidP="00A80B69">
            <w:pPr>
              <w:autoSpaceDE/>
              <w:autoSpaceDN/>
              <w:adjustRightInd/>
              <w:spacing w:line="240" w:lineRule="auto"/>
              <w:ind w:left="0"/>
              <w:jc w:val="right"/>
              <w:rPr>
                <w:rFonts w:ascii="Arial" w:hAnsi="Arial" w:cs="Arial"/>
                <w:b/>
                <w:bCs/>
                <w:color w:val="000000"/>
                <w:sz w:val="18"/>
                <w:szCs w:val="18"/>
              </w:rPr>
            </w:pPr>
            <w:r w:rsidRPr="00A80B69">
              <w:rPr>
                <w:rFonts w:ascii="Arial" w:hAnsi="Arial" w:cs="Arial"/>
                <w:b/>
                <w:bCs/>
                <w:color w:val="000000"/>
                <w:sz w:val="18"/>
                <w:szCs w:val="18"/>
              </w:rPr>
              <w:t>Total Anions</w:t>
            </w:r>
          </w:p>
        </w:tc>
        <w:tc>
          <w:tcPr>
            <w:tcW w:w="759" w:type="pct"/>
            <w:tcBorders>
              <w:top w:val="single" w:sz="8" w:space="0" w:color="auto"/>
              <w:left w:val="nil"/>
              <w:bottom w:val="single" w:sz="8" w:space="0" w:color="auto"/>
              <w:right w:val="single" w:sz="8" w:space="0" w:color="auto"/>
            </w:tcBorders>
            <w:shd w:val="clear" w:color="auto" w:fill="auto"/>
            <w:noWrap/>
            <w:vAlign w:val="center"/>
            <w:hideMark/>
          </w:tcPr>
          <w:p w14:paraId="66D51B5A" w14:textId="77777777" w:rsidR="00A80B69" w:rsidRPr="00A80B69" w:rsidRDefault="00A80B69" w:rsidP="00A80B69">
            <w:pPr>
              <w:autoSpaceDE/>
              <w:autoSpaceDN/>
              <w:adjustRightInd/>
              <w:spacing w:line="240" w:lineRule="auto"/>
              <w:ind w:left="0"/>
              <w:jc w:val="center"/>
              <w:rPr>
                <w:rFonts w:ascii="Arial" w:hAnsi="Arial" w:cs="Arial"/>
                <w:b/>
                <w:bCs/>
                <w:color w:val="000000"/>
                <w:sz w:val="18"/>
                <w:szCs w:val="18"/>
              </w:rPr>
            </w:pPr>
            <w:r w:rsidRPr="00A80B69">
              <w:rPr>
                <w:rFonts w:ascii="Arial" w:hAnsi="Arial" w:cs="Arial"/>
                <w:b/>
                <w:bCs/>
                <w:color w:val="000000"/>
                <w:sz w:val="18"/>
                <w:szCs w:val="18"/>
              </w:rPr>
              <w:t>141</w:t>
            </w:r>
          </w:p>
        </w:tc>
      </w:tr>
    </w:tbl>
    <w:p w14:paraId="45AEDE44" w14:textId="7E2FFB66" w:rsidR="00A80B69" w:rsidRPr="00A80B69" w:rsidRDefault="00A80B69" w:rsidP="00C1223E">
      <w:pPr>
        <w:numPr>
          <w:ilvl w:val="0"/>
          <w:numId w:val="14"/>
        </w:numPr>
        <w:autoSpaceDE/>
        <w:autoSpaceDN/>
        <w:adjustRightInd/>
        <w:spacing w:after="160" w:line="259" w:lineRule="auto"/>
        <w:ind w:left="360"/>
        <w:contextualSpacing/>
        <w:jc w:val="left"/>
        <w:rPr>
          <w:rFonts w:ascii="Arial" w:eastAsiaTheme="minorHAnsi" w:hAnsi="Arial" w:cs="Arial"/>
          <w:sz w:val="16"/>
          <w:szCs w:val="16"/>
        </w:rPr>
      </w:pPr>
      <w:r w:rsidRPr="00A80B69">
        <w:rPr>
          <w:rFonts w:ascii="Arial" w:eastAsiaTheme="minorHAnsi" w:hAnsi="Arial" w:cs="Arial"/>
          <w:sz w:val="16"/>
          <w:szCs w:val="16"/>
        </w:rPr>
        <w:t xml:space="preserve">Field Duplicate (FD) samples will be collected at a rate of </w:t>
      </w:r>
      <w:proofErr w:type="gramStart"/>
      <w:r w:rsidRPr="00A80B69">
        <w:rPr>
          <w:rFonts w:ascii="Arial" w:eastAsiaTheme="minorHAnsi" w:hAnsi="Arial" w:cs="Arial"/>
          <w:sz w:val="16"/>
          <w:szCs w:val="16"/>
        </w:rPr>
        <w:t>1</w:t>
      </w:r>
      <w:proofErr w:type="gramEnd"/>
      <w:r w:rsidRPr="00A80B69">
        <w:rPr>
          <w:rFonts w:ascii="Arial" w:eastAsiaTheme="minorHAnsi" w:hAnsi="Arial" w:cs="Arial"/>
          <w:sz w:val="16"/>
          <w:szCs w:val="16"/>
        </w:rPr>
        <w:t xml:space="preserve"> per every 10 field samples.</w:t>
      </w:r>
    </w:p>
    <w:p w14:paraId="6091C200" w14:textId="5F122F35" w:rsidR="00A80B69" w:rsidRPr="00A80B69" w:rsidRDefault="00A80B69" w:rsidP="00C1223E">
      <w:pPr>
        <w:numPr>
          <w:ilvl w:val="0"/>
          <w:numId w:val="14"/>
        </w:numPr>
        <w:autoSpaceDE/>
        <w:autoSpaceDN/>
        <w:adjustRightInd/>
        <w:spacing w:after="160" w:line="259" w:lineRule="auto"/>
        <w:ind w:left="360"/>
        <w:contextualSpacing/>
        <w:jc w:val="left"/>
        <w:rPr>
          <w:rFonts w:ascii="Arial" w:eastAsiaTheme="minorHAnsi" w:hAnsi="Arial" w:cs="Arial"/>
          <w:sz w:val="16"/>
          <w:szCs w:val="16"/>
        </w:rPr>
      </w:pPr>
      <w:r w:rsidRPr="00A80B69">
        <w:rPr>
          <w:rFonts w:ascii="Arial" w:eastAsiaTheme="minorHAnsi" w:hAnsi="Arial" w:cs="Arial"/>
          <w:sz w:val="16"/>
          <w:szCs w:val="16"/>
        </w:rPr>
        <w:t xml:space="preserve">Matrix Spike/Matrix Spike Duplicate (MS/MSD) samples will be collected at a rate of </w:t>
      </w:r>
      <w:proofErr w:type="gramStart"/>
      <w:r w:rsidRPr="00A80B69">
        <w:rPr>
          <w:rFonts w:ascii="Arial" w:eastAsiaTheme="minorHAnsi" w:hAnsi="Arial" w:cs="Arial"/>
          <w:sz w:val="16"/>
          <w:szCs w:val="16"/>
        </w:rPr>
        <w:t>1</w:t>
      </w:r>
      <w:proofErr w:type="gramEnd"/>
      <w:r w:rsidRPr="00A80B69">
        <w:rPr>
          <w:rFonts w:ascii="Arial" w:eastAsiaTheme="minorHAnsi" w:hAnsi="Arial" w:cs="Arial"/>
          <w:sz w:val="16"/>
          <w:szCs w:val="16"/>
        </w:rPr>
        <w:t xml:space="preserve"> pair per every 20 field samples.</w:t>
      </w:r>
    </w:p>
    <w:p w14:paraId="52CC5809" w14:textId="5A30930A" w:rsidR="00A80B69" w:rsidRPr="00A80B69" w:rsidRDefault="00A80B69" w:rsidP="00C1223E">
      <w:pPr>
        <w:numPr>
          <w:ilvl w:val="0"/>
          <w:numId w:val="14"/>
        </w:numPr>
        <w:autoSpaceDE/>
        <w:autoSpaceDN/>
        <w:adjustRightInd/>
        <w:spacing w:after="160" w:line="240" w:lineRule="auto"/>
        <w:ind w:left="360"/>
        <w:contextualSpacing/>
        <w:jc w:val="left"/>
        <w:rPr>
          <w:rFonts w:ascii="Arial" w:eastAsiaTheme="minorHAnsi" w:hAnsi="Arial" w:cs="Arial"/>
          <w:sz w:val="16"/>
          <w:szCs w:val="16"/>
        </w:rPr>
      </w:pPr>
      <w:r w:rsidRPr="00A80B69">
        <w:rPr>
          <w:rFonts w:ascii="Arial" w:eastAsiaTheme="minorHAnsi" w:hAnsi="Arial" w:cs="Arial"/>
          <w:sz w:val="16"/>
          <w:szCs w:val="16"/>
        </w:rPr>
        <w:t>Test Wells: F-PT-01, F-PT-02, F-PT-03, F-PT-04, F-DW01, F-DW02, F-MW48</w:t>
      </w:r>
    </w:p>
    <w:p w14:paraId="045A298A" w14:textId="527FF665" w:rsidR="00A80B69" w:rsidRPr="00A80B69" w:rsidRDefault="00A80B69" w:rsidP="00C1223E">
      <w:pPr>
        <w:numPr>
          <w:ilvl w:val="0"/>
          <w:numId w:val="14"/>
        </w:numPr>
        <w:autoSpaceDE/>
        <w:autoSpaceDN/>
        <w:adjustRightInd/>
        <w:spacing w:after="160" w:line="240" w:lineRule="auto"/>
        <w:ind w:left="360"/>
        <w:contextualSpacing/>
        <w:jc w:val="left"/>
        <w:rPr>
          <w:rFonts w:ascii="Arial" w:eastAsiaTheme="minorHAnsi" w:hAnsi="Arial" w:cs="Arial"/>
          <w:sz w:val="16"/>
          <w:szCs w:val="16"/>
        </w:rPr>
      </w:pPr>
      <w:r w:rsidRPr="00A80B69">
        <w:rPr>
          <w:rFonts w:ascii="Arial" w:eastAsiaTheme="minorHAnsi" w:hAnsi="Arial" w:cs="Arial"/>
          <w:sz w:val="16"/>
          <w:szCs w:val="16"/>
        </w:rPr>
        <w:t>Background Wells: F-PT-05, F-MW44</w:t>
      </w:r>
    </w:p>
    <w:p w14:paraId="11F84590" w14:textId="3A26B830" w:rsidR="00A80B69" w:rsidRPr="00A80B69" w:rsidRDefault="00A80B69" w:rsidP="00C1223E">
      <w:pPr>
        <w:numPr>
          <w:ilvl w:val="0"/>
          <w:numId w:val="14"/>
        </w:numPr>
        <w:autoSpaceDE/>
        <w:autoSpaceDN/>
        <w:adjustRightInd/>
        <w:spacing w:after="160" w:line="240" w:lineRule="auto"/>
        <w:ind w:left="360"/>
        <w:contextualSpacing/>
        <w:jc w:val="left"/>
        <w:rPr>
          <w:rFonts w:ascii="Arial" w:eastAsiaTheme="minorHAnsi" w:hAnsi="Arial" w:cs="Arial"/>
          <w:sz w:val="16"/>
          <w:szCs w:val="16"/>
        </w:rPr>
      </w:pPr>
      <w:r w:rsidRPr="00A80B69">
        <w:rPr>
          <w:rFonts w:ascii="Arial" w:eastAsiaTheme="minorHAnsi" w:hAnsi="Arial" w:cs="Arial"/>
          <w:sz w:val="16"/>
          <w:szCs w:val="16"/>
        </w:rPr>
        <w:t>Subset Wells: Two selected test wells (likely DW-01 and PT-04) plus the injection well (on days when injection is not occurring.) The purpose of the subset wells is to get high-resolution data of aquifer changes over a short time after injection.</w:t>
      </w:r>
    </w:p>
    <w:p w14:paraId="6A79044D" w14:textId="111A54FA" w:rsidR="00A80B69" w:rsidRDefault="00A80B69" w:rsidP="00C1223E">
      <w:pPr>
        <w:ind w:left="0"/>
      </w:pPr>
    </w:p>
    <w:p w14:paraId="3A3AAD06" w14:textId="77777777" w:rsidR="00A80B69" w:rsidRPr="00A80B69" w:rsidRDefault="00A80B69" w:rsidP="00C1223E"/>
    <w:p w14:paraId="329D62BF" w14:textId="385CDD6D" w:rsidR="00FA5CDD" w:rsidRDefault="00FA5CDD" w:rsidP="0093677D">
      <w:pPr>
        <w:ind w:left="144"/>
        <w:jc w:val="left"/>
        <w:rPr>
          <w:rFonts w:ascii="Arial" w:hAnsi="Arial" w:cs="Arial"/>
          <w:sz w:val="16"/>
          <w:szCs w:val="16"/>
        </w:rPr>
        <w:sectPr w:rsidR="00FA5CDD" w:rsidSect="0036576B">
          <w:pgSz w:w="15840" w:h="12240" w:orient="landscape"/>
          <w:pgMar w:top="1440" w:right="1440" w:bottom="1440" w:left="1440" w:header="720" w:footer="720" w:gutter="0"/>
          <w:cols w:space="720"/>
          <w:docGrid w:linePitch="360"/>
        </w:sectPr>
      </w:pPr>
    </w:p>
    <w:p w14:paraId="67E0BCAE" w14:textId="03DEF797" w:rsidR="00D43E34" w:rsidRPr="00437F84" w:rsidRDefault="00437F84" w:rsidP="00D43E34">
      <w:pPr>
        <w:pStyle w:val="Heading2"/>
      </w:pPr>
      <w:bookmarkStart w:id="48" w:name="_Toc497199658"/>
      <w:bookmarkStart w:id="49" w:name="_Toc51849659"/>
      <w:bookmarkEnd w:id="48"/>
      <w:r w:rsidRPr="00437F84">
        <w:lastRenderedPageBreak/>
        <w:t xml:space="preserve">Assessing </w:t>
      </w:r>
      <w:r w:rsidR="00CD52F4">
        <w:t>Pilot Performance and RDX Degradation</w:t>
      </w:r>
      <w:bookmarkEnd w:id="49"/>
    </w:p>
    <w:p w14:paraId="63838412" w14:textId="03302BF2" w:rsidR="00437F84" w:rsidRDefault="00CD52F4" w:rsidP="00D43E34">
      <w:bookmarkStart w:id="50" w:name="_Hlk51850970"/>
      <w:r>
        <w:t>D</w:t>
      </w:r>
      <w:r w:rsidR="00437F84" w:rsidRPr="00437F84">
        <w:t xml:space="preserve">ata </w:t>
      </w:r>
      <w:proofErr w:type="gramStart"/>
      <w:r w:rsidR="00437F84" w:rsidRPr="00437F84">
        <w:t>will be evaluated</w:t>
      </w:r>
      <w:proofErr w:type="gramEnd"/>
      <w:r w:rsidR="00437F84" w:rsidRPr="00437F84">
        <w:t xml:space="preserve"> using multiple approaches in order to accomplish project objectives. The first approach will involve using tracer-corrected time course RDX concentrations measured </w:t>
      </w:r>
      <w:r>
        <w:t xml:space="preserve">during Phase II </w:t>
      </w:r>
      <w:r w:rsidR="00437F84" w:rsidRPr="00437F84">
        <w:t xml:space="preserve">in the injection well and standard push-pull </w:t>
      </w:r>
      <w:proofErr w:type="gramStart"/>
      <w:r w:rsidR="00437F84" w:rsidRPr="00437F84">
        <w:t>test data analysis methods</w:t>
      </w:r>
      <w:proofErr w:type="gramEnd"/>
      <w:r w:rsidR="00437F84" w:rsidRPr="00437F84">
        <w:t xml:space="preserve"> (Istok et al. 1997, Haggerty et al. 1998) to extract a localized RDX degradation rate coefficient. The second approach will involve integrating RDX concentrations measured</w:t>
      </w:r>
      <w:r>
        <w:t xml:space="preserve"> during Phase II</w:t>
      </w:r>
      <w:r w:rsidR="00437F84" w:rsidRPr="00437F84">
        <w:t xml:space="preserve"> in the interrogated portion of the aquifer over time to extract a “bulk” RDX degradation rate coefficient. Single well and integrated time series RDX </w:t>
      </w:r>
      <w:proofErr w:type="spellStart"/>
      <w:r w:rsidR="00437F84" w:rsidRPr="00437F84">
        <w:t>nitroso</w:t>
      </w:r>
      <w:proofErr w:type="spellEnd"/>
      <w:r w:rsidR="00437F84" w:rsidRPr="00437F84">
        <w:t xml:space="preserve"> derivative (MNX, DNX and TNX) concentrations measured in the injection well and all monitoring wells </w:t>
      </w:r>
      <w:proofErr w:type="gramStart"/>
      <w:r w:rsidR="00437F84" w:rsidRPr="00437F84">
        <w:t>will be evaluated</w:t>
      </w:r>
      <w:proofErr w:type="gramEnd"/>
      <w:r w:rsidR="00437F84" w:rsidRPr="00437F84">
        <w:t xml:space="preserve"> by to determine their fate over extended timeframes under </w:t>
      </w:r>
      <w:proofErr w:type="spellStart"/>
      <w:r w:rsidR="00437F84" w:rsidRPr="00437F84">
        <w:t>biostimulated</w:t>
      </w:r>
      <w:proofErr w:type="spellEnd"/>
      <w:r w:rsidR="00437F84" w:rsidRPr="00437F84">
        <w:t xml:space="preserve"> conditions. </w:t>
      </w:r>
      <w:r w:rsidRPr="00CD52F4">
        <w:t xml:space="preserve">Radius of influence </w:t>
      </w:r>
      <w:proofErr w:type="gramStart"/>
      <w:r w:rsidRPr="00CD52F4">
        <w:t>will be analyzed</w:t>
      </w:r>
      <w:proofErr w:type="gramEnd"/>
      <w:r w:rsidRPr="00CD52F4">
        <w:t xml:space="preserve"> using the </w:t>
      </w:r>
      <w:proofErr w:type="spellStart"/>
      <w:r w:rsidRPr="00CD52F4">
        <w:t>Theis</w:t>
      </w:r>
      <w:proofErr w:type="spellEnd"/>
      <w:r w:rsidRPr="00CD52F4">
        <w:t xml:space="preserve"> method and similar pumping test analysis to fit observed data with analytical solutions</w:t>
      </w:r>
      <w:r>
        <w:t xml:space="preserve">. </w:t>
      </w:r>
      <w:r w:rsidR="00437F84" w:rsidRPr="00437F84">
        <w:t>Collectively, this large-scale bioremediation pilot will provide additional performance data to inform design and performance monitoring of a future full-scale ISB system.</w:t>
      </w:r>
    </w:p>
    <w:p w14:paraId="450DDC22" w14:textId="77777777" w:rsidR="007613DF" w:rsidRPr="00FE4A4D" w:rsidRDefault="007613DF" w:rsidP="007613DF">
      <w:pPr>
        <w:pStyle w:val="Heading2"/>
      </w:pPr>
      <w:r>
        <w:t xml:space="preserve">Per- and </w:t>
      </w:r>
      <w:proofErr w:type="spellStart"/>
      <w:r>
        <w:t>Polyfluoroalkyl</w:t>
      </w:r>
      <w:proofErr w:type="spellEnd"/>
      <w:r>
        <w:t xml:space="preserve"> Substances Assessment</w:t>
      </w:r>
    </w:p>
    <w:p w14:paraId="425EE1CD" w14:textId="4DDD280E" w:rsidR="007613DF" w:rsidRDefault="007613DF" w:rsidP="007613DF">
      <w:pPr>
        <w:rPr>
          <w:szCs w:val="24"/>
        </w:rPr>
      </w:pPr>
      <w:r>
        <w:rPr>
          <w:szCs w:val="24"/>
        </w:rPr>
        <w:t xml:space="preserve">The Navy’s </w:t>
      </w:r>
      <w:proofErr w:type="gramStart"/>
      <w:r>
        <w:rPr>
          <w:szCs w:val="24"/>
        </w:rPr>
        <w:t>long term</w:t>
      </w:r>
      <w:proofErr w:type="gramEnd"/>
      <w:r>
        <w:rPr>
          <w:szCs w:val="24"/>
        </w:rPr>
        <w:t xml:space="preserve"> monitoring contractor will sample groundwater from Site F wells and analyze the samples for per-and </w:t>
      </w:r>
      <w:proofErr w:type="spellStart"/>
      <w:r>
        <w:rPr>
          <w:szCs w:val="24"/>
        </w:rPr>
        <w:t>polyfluoroalkyl</w:t>
      </w:r>
      <w:proofErr w:type="spellEnd"/>
      <w:r>
        <w:rPr>
          <w:szCs w:val="24"/>
        </w:rPr>
        <w:t xml:space="preserve"> substances (PFAS). The PFAS sampling will occur in </w:t>
      </w:r>
      <w:r w:rsidR="00DE0D34">
        <w:rPr>
          <w:szCs w:val="24"/>
        </w:rPr>
        <w:t>April</w:t>
      </w:r>
      <w:r>
        <w:rPr>
          <w:szCs w:val="24"/>
        </w:rPr>
        <w:t xml:space="preserve"> 2022 and annually thereafter (CH2M Hill, 2021). The PFAS sampling </w:t>
      </w:r>
      <w:r w:rsidR="00DE0D34">
        <w:rPr>
          <w:szCs w:val="24"/>
        </w:rPr>
        <w:t xml:space="preserve">protocol </w:t>
      </w:r>
      <w:proofErr w:type="gramStart"/>
      <w:r>
        <w:rPr>
          <w:szCs w:val="24"/>
        </w:rPr>
        <w:t>is addressed</w:t>
      </w:r>
      <w:proofErr w:type="gramEnd"/>
      <w:r>
        <w:rPr>
          <w:szCs w:val="24"/>
        </w:rPr>
        <w:t xml:space="preserve"> in a separate Sampling and Analysis Plan (CH2M Hill). The Navy’s contractor will analyze for 18 PFAS </w:t>
      </w:r>
      <w:proofErr w:type="spellStart"/>
      <w:r>
        <w:rPr>
          <w:szCs w:val="24"/>
        </w:rPr>
        <w:t>analytes</w:t>
      </w:r>
      <w:proofErr w:type="spellEnd"/>
      <w:r>
        <w:rPr>
          <w:szCs w:val="24"/>
        </w:rPr>
        <w:t xml:space="preserve">, including PFOS, PFOA, and PFBS, using liquid chromatography tandem mass spectrometry (LC-MS/MS) compliant with DoD Quality Systems Manual Table B-15. The contractor’s laboratory holds </w:t>
      </w:r>
      <w:proofErr w:type="gramStart"/>
      <w:r>
        <w:rPr>
          <w:szCs w:val="24"/>
        </w:rPr>
        <w:t>DoD</w:t>
      </w:r>
      <w:proofErr w:type="gramEnd"/>
      <w:r>
        <w:rPr>
          <w:szCs w:val="24"/>
        </w:rPr>
        <w:t xml:space="preserve"> and state accreditation. Third party data validation </w:t>
      </w:r>
      <w:proofErr w:type="gramStart"/>
      <w:r>
        <w:rPr>
          <w:szCs w:val="24"/>
        </w:rPr>
        <w:t>will be performed</w:t>
      </w:r>
      <w:proofErr w:type="gramEnd"/>
      <w:r>
        <w:rPr>
          <w:szCs w:val="24"/>
        </w:rPr>
        <w:t>.</w:t>
      </w:r>
    </w:p>
    <w:p w14:paraId="04A7A01C" w14:textId="77777777" w:rsidR="007613DF" w:rsidRDefault="007613DF" w:rsidP="007613DF">
      <w:pPr>
        <w:rPr>
          <w:szCs w:val="24"/>
        </w:rPr>
      </w:pPr>
    </w:p>
    <w:p w14:paraId="4D094E69" w14:textId="225C7C30" w:rsidR="007613DF" w:rsidRDefault="007613DF" w:rsidP="007613DF">
      <w:pPr>
        <w:rPr>
          <w:szCs w:val="24"/>
        </w:rPr>
      </w:pPr>
      <w:r>
        <w:rPr>
          <w:szCs w:val="24"/>
        </w:rPr>
        <w:t>USACE will compare the concentrations of the analyzed PFAS obtained from the Navy’s annual sampling over the course of the test and will describe the results and any changes in concentrations over the course of the test. This analysis will be included in the final report.</w:t>
      </w:r>
    </w:p>
    <w:p w14:paraId="51150F42" w14:textId="07712CE6" w:rsidR="00DE0D34" w:rsidRDefault="00DE0D34" w:rsidP="007613DF">
      <w:pPr>
        <w:rPr>
          <w:szCs w:val="24"/>
        </w:rPr>
      </w:pPr>
    </w:p>
    <w:p w14:paraId="1BD42CCD" w14:textId="44734639" w:rsidR="00DE0D34" w:rsidRDefault="00DE0D34" w:rsidP="007613DF">
      <w:pPr>
        <w:rPr>
          <w:szCs w:val="24"/>
        </w:rPr>
      </w:pPr>
      <w:r>
        <w:rPr>
          <w:szCs w:val="24"/>
        </w:rPr>
        <w:t xml:space="preserve">The analytical results for PFAS compounds from </w:t>
      </w:r>
      <w:r w:rsidR="00AA5AAF">
        <w:rPr>
          <w:szCs w:val="24"/>
        </w:rPr>
        <w:t xml:space="preserve">the April 2022 </w:t>
      </w:r>
      <w:r>
        <w:rPr>
          <w:szCs w:val="24"/>
        </w:rPr>
        <w:t>sampling of wells F-MW44 and F-</w:t>
      </w:r>
      <w:r w:rsidR="00C674B9">
        <w:rPr>
          <w:szCs w:val="24"/>
        </w:rPr>
        <w:t>MW48</w:t>
      </w:r>
      <w:r w:rsidR="00AA5AAF">
        <w:rPr>
          <w:szCs w:val="24"/>
        </w:rPr>
        <w:t xml:space="preserve"> (i.e., wells within the footprint of the pilot test)</w:t>
      </w:r>
      <w:r w:rsidR="00C674B9">
        <w:rPr>
          <w:szCs w:val="24"/>
        </w:rPr>
        <w:t xml:space="preserve"> are presented in Appendix B, along with wells </w:t>
      </w:r>
      <w:r w:rsidR="00AA5AAF">
        <w:rPr>
          <w:szCs w:val="24"/>
        </w:rPr>
        <w:t>F-MW38, F-MW51, EMW-21U, EMW-22U, EMW-23U and EMW-24L,</w:t>
      </w:r>
      <w:r w:rsidR="00C674B9">
        <w:rPr>
          <w:szCs w:val="24"/>
        </w:rPr>
        <w:t xml:space="preserve"> located 600 – 800 feet </w:t>
      </w:r>
      <w:proofErr w:type="spellStart"/>
      <w:r w:rsidR="00C674B9">
        <w:rPr>
          <w:szCs w:val="24"/>
        </w:rPr>
        <w:t>upgradient</w:t>
      </w:r>
      <w:proofErr w:type="spellEnd"/>
      <w:r w:rsidR="00C674B9">
        <w:rPr>
          <w:szCs w:val="24"/>
        </w:rPr>
        <w:t xml:space="preserve"> of the pilot test footprint</w:t>
      </w:r>
      <w:r>
        <w:rPr>
          <w:szCs w:val="24"/>
        </w:rPr>
        <w:t>.</w:t>
      </w:r>
      <w:r w:rsidR="00C674B9">
        <w:rPr>
          <w:szCs w:val="24"/>
        </w:rPr>
        <w:t xml:space="preserve"> A</w:t>
      </w:r>
      <w:r w:rsidR="00AA5AAF">
        <w:rPr>
          <w:szCs w:val="24"/>
        </w:rPr>
        <w:t xml:space="preserve">ppendix C presents a map of </w:t>
      </w:r>
      <w:r w:rsidR="00C674B9">
        <w:rPr>
          <w:szCs w:val="24"/>
        </w:rPr>
        <w:t xml:space="preserve">the wells tested for PFAS compounds. For all wells, no PFAS compounds </w:t>
      </w:r>
      <w:proofErr w:type="gramStart"/>
      <w:r w:rsidR="00C674B9">
        <w:rPr>
          <w:szCs w:val="24"/>
        </w:rPr>
        <w:t>were detected</w:t>
      </w:r>
      <w:proofErr w:type="gramEnd"/>
      <w:r w:rsidR="007C1893">
        <w:rPr>
          <w:szCs w:val="24"/>
        </w:rPr>
        <w:t xml:space="preserve"> during the April 2022 sampling event</w:t>
      </w:r>
      <w:r w:rsidR="00C674B9">
        <w:rPr>
          <w:szCs w:val="24"/>
        </w:rPr>
        <w:t>.</w:t>
      </w:r>
    </w:p>
    <w:p w14:paraId="6A128AEC" w14:textId="79120348" w:rsidR="007613DF" w:rsidRPr="00F81640" w:rsidRDefault="007613DF" w:rsidP="007613DF">
      <w:pPr>
        <w:rPr>
          <w:highlight w:val="yellow"/>
        </w:rPr>
      </w:pPr>
    </w:p>
    <w:p w14:paraId="33A700D4" w14:textId="3D300CD0" w:rsidR="00D43E34" w:rsidRDefault="00876131" w:rsidP="00D43E34">
      <w:pPr>
        <w:pStyle w:val="Heading2"/>
      </w:pPr>
      <w:bookmarkStart w:id="51" w:name="_Toc51849660"/>
      <w:bookmarkEnd w:id="50"/>
      <w:r>
        <w:lastRenderedPageBreak/>
        <w:t xml:space="preserve">USACE </w:t>
      </w:r>
      <w:r w:rsidR="00D43E34">
        <w:t>Groundwater Collection and Analysis Procedures</w:t>
      </w:r>
      <w:bookmarkEnd w:id="51"/>
    </w:p>
    <w:p w14:paraId="28D793EB" w14:textId="26FE07CA" w:rsidR="00D43E34" w:rsidRPr="00876131" w:rsidRDefault="00D43E34" w:rsidP="00D43E34">
      <w:r w:rsidRPr="00876131">
        <w:t xml:space="preserve">Background samples </w:t>
      </w:r>
      <w:proofErr w:type="gramStart"/>
      <w:r w:rsidRPr="00876131">
        <w:t>will be collected</w:t>
      </w:r>
      <w:proofErr w:type="gramEnd"/>
      <w:r w:rsidRPr="00876131">
        <w:t xml:space="preserve"> using a submersible pump using low-flow sampling techniques (subsequent samples will be collected at a low-flow rate after purging for an adequate amount of time, which is determined by the stabilization time during background sampling). </w:t>
      </w:r>
      <w:r w:rsidR="00637EBC" w:rsidRPr="00876131">
        <w:t xml:space="preserve">The low flow sampling </w:t>
      </w:r>
      <w:proofErr w:type="gramStart"/>
      <w:r w:rsidR="00637EBC" w:rsidRPr="00876131">
        <w:t>will be conducted</w:t>
      </w:r>
      <w:proofErr w:type="gramEnd"/>
      <w:r w:rsidR="00637EBC" w:rsidRPr="00876131">
        <w:t xml:space="preserve"> in accordance with the USEPA “</w:t>
      </w:r>
      <w:r w:rsidR="00637EBC" w:rsidRPr="00876131">
        <w:rPr>
          <w:i/>
        </w:rPr>
        <w:t>Low Stress (low flow) purging and sampling procedure for the collection of groundwater sampled from monitoring wells</w:t>
      </w:r>
      <w:r w:rsidR="00637EBC" w:rsidRPr="00876131">
        <w:t xml:space="preserve">” (EPA </w:t>
      </w:r>
      <w:r w:rsidR="00010B3D">
        <w:t>201</w:t>
      </w:r>
      <w:r w:rsidR="00637EBC" w:rsidRPr="00876131">
        <w:t xml:space="preserve">7). </w:t>
      </w:r>
      <w:r w:rsidRPr="00876131">
        <w:t xml:space="preserve">Water levels </w:t>
      </w:r>
      <w:proofErr w:type="gramStart"/>
      <w:r w:rsidRPr="00876131">
        <w:t>will be monitored</w:t>
      </w:r>
      <w:proofErr w:type="gramEnd"/>
      <w:r w:rsidRPr="00876131">
        <w:t xml:space="preserve"> during low-flow sampling. Stabilization parameters pH, specific conductivity, temperature, dissolved oxygen, and </w:t>
      </w:r>
      <w:proofErr w:type="gramStart"/>
      <w:r w:rsidRPr="00876131">
        <w:t>oxidation reduction</w:t>
      </w:r>
      <w:proofErr w:type="gramEnd"/>
      <w:r w:rsidRPr="00876131">
        <w:t xml:space="preserve"> potential will be measured using an in-line flow cell (QED </w:t>
      </w:r>
      <w:proofErr w:type="spellStart"/>
      <w:r w:rsidRPr="00876131">
        <w:t>MicroPurge</w:t>
      </w:r>
      <w:proofErr w:type="spellEnd"/>
      <w:r w:rsidRPr="00876131">
        <w:t xml:space="preserve">® Flow Cell Model MP20) that will be calibrated each morning prior to use. Turbidity, while not considered a stabilization parameter, </w:t>
      </w:r>
      <w:proofErr w:type="gramStart"/>
      <w:r w:rsidRPr="00876131">
        <w:t>will also be measured</w:t>
      </w:r>
      <w:proofErr w:type="gramEnd"/>
      <w:r w:rsidRPr="00876131">
        <w:t xml:space="preserve">. Fe (II) will be measured using a </w:t>
      </w:r>
      <w:proofErr w:type="spellStart"/>
      <w:r w:rsidRPr="00876131">
        <w:t>Hach</w:t>
      </w:r>
      <w:proofErr w:type="spellEnd"/>
      <w:r w:rsidRPr="00876131">
        <w:t xml:space="preserve"> Iron (Ferrous) Color Disc Test Kit, Model IR-18C following stabilization.</w:t>
      </w:r>
    </w:p>
    <w:p w14:paraId="71525C1C" w14:textId="77777777" w:rsidR="00D43E34" w:rsidRPr="00876131" w:rsidRDefault="00D43E34" w:rsidP="00D43E34"/>
    <w:p w14:paraId="7FA491C8" w14:textId="77777777" w:rsidR="00D43E34" w:rsidRPr="00876131" w:rsidRDefault="00D43E34" w:rsidP="00D43E34">
      <w:r w:rsidRPr="00876131">
        <w:t xml:space="preserve">The initial flow rates </w:t>
      </w:r>
      <w:proofErr w:type="gramStart"/>
      <w:r w:rsidRPr="00876131">
        <w:t>will be closely monitored</w:t>
      </w:r>
      <w:proofErr w:type="gramEnd"/>
      <w:r w:rsidRPr="00876131">
        <w:t xml:space="preserve"> during purging. Well purge flow rates </w:t>
      </w:r>
      <w:proofErr w:type="gramStart"/>
      <w:r w:rsidRPr="00876131">
        <w:t>will be calculated</w:t>
      </w:r>
      <w:proofErr w:type="gramEnd"/>
      <w:r w:rsidRPr="00876131">
        <w:t xml:space="preserve"> by dividing volume purged by elapsed time. After determining the optimum flow rate, the controller </w:t>
      </w:r>
      <w:proofErr w:type="gramStart"/>
      <w:r w:rsidRPr="00876131">
        <w:t>will be adjusted, or throttled to the desired pump flow rate</w:t>
      </w:r>
      <w:proofErr w:type="gramEnd"/>
      <w:r w:rsidRPr="00876131">
        <w:t xml:space="preserve">. For low-flow sampling, the flow rate should be no greater than 500 milliliters/minute. </w:t>
      </w:r>
      <w:proofErr w:type="spellStart"/>
      <w:proofErr w:type="gramStart"/>
      <w:r w:rsidRPr="00876131">
        <w:t>Micropurge</w:t>
      </w:r>
      <w:proofErr w:type="spellEnd"/>
      <w:r w:rsidRPr="00876131">
        <w:t xml:space="preserve"> flow cell data</w:t>
      </w:r>
      <w:proofErr w:type="gramEnd"/>
      <w:r w:rsidRPr="00876131">
        <w:t xml:space="preserve"> will be recorded every two minutes while monitoring for stabilization prior to sample collection.</w:t>
      </w:r>
    </w:p>
    <w:p w14:paraId="6779B059" w14:textId="77777777" w:rsidR="00D43E34" w:rsidRPr="00876131" w:rsidRDefault="00D43E34" w:rsidP="00D43E34"/>
    <w:p w14:paraId="426F2890" w14:textId="77777777" w:rsidR="00D43E34" w:rsidRPr="00876131" w:rsidRDefault="00D43E34" w:rsidP="00D43E34">
      <w:r w:rsidRPr="00876131">
        <w:t>At each well, low-flow purging will continue until three consecutive measurements of the stabilization parameters meet stabilization requirements. Stabilization parameter requirements are as follows:</w:t>
      </w:r>
    </w:p>
    <w:p w14:paraId="25779F2D" w14:textId="21374F6D" w:rsidR="00D43E34" w:rsidRPr="00876131" w:rsidRDefault="00876131" w:rsidP="00876131">
      <w:pPr>
        <w:ind w:left="1890"/>
      </w:pPr>
      <w:proofErr w:type="gramStart"/>
      <w:r w:rsidRPr="00876131">
        <w:t>pH</w:t>
      </w:r>
      <w:proofErr w:type="gramEnd"/>
      <w:r w:rsidRPr="00876131">
        <w:tab/>
      </w:r>
      <w:r w:rsidRPr="00876131">
        <w:tab/>
      </w:r>
      <w:r w:rsidR="00D43E34" w:rsidRPr="00876131">
        <w:t>+/- 0.2 units</w:t>
      </w:r>
    </w:p>
    <w:p w14:paraId="7922532B" w14:textId="77777777" w:rsidR="00D43E34" w:rsidRPr="00876131" w:rsidRDefault="00D43E34" w:rsidP="00876131">
      <w:pPr>
        <w:ind w:left="1890"/>
      </w:pPr>
      <w:r w:rsidRPr="00876131">
        <w:t>Specific Conductivity</w:t>
      </w:r>
      <w:r w:rsidRPr="00876131">
        <w:tab/>
        <w:t xml:space="preserve">+/- 0.020 </w:t>
      </w:r>
      <w:proofErr w:type="spellStart"/>
      <w:r w:rsidRPr="00876131">
        <w:t>mS</w:t>
      </w:r>
      <w:proofErr w:type="spellEnd"/>
      <w:r w:rsidRPr="00876131">
        <w:t>/cm</w:t>
      </w:r>
    </w:p>
    <w:p w14:paraId="34DD7FF3" w14:textId="223E4DB6" w:rsidR="00D43E34" w:rsidRPr="00876131" w:rsidRDefault="00876131" w:rsidP="00876131">
      <w:pPr>
        <w:ind w:left="1890"/>
      </w:pPr>
      <w:r w:rsidRPr="00876131">
        <w:t>Temperature</w:t>
      </w:r>
      <w:r w:rsidRPr="00876131">
        <w:tab/>
      </w:r>
      <w:r w:rsidR="00D43E34" w:rsidRPr="00876131">
        <w:t>+/- 0.2 ºC</w:t>
      </w:r>
    </w:p>
    <w:p w14:paraId="30825356" w14:textId="5FA29D07" w:rsidR="00D43E34" w:rsidRPr="00876131" w:rsidRDefault="00876131" w:rsidP="00876131">
      <w:pPr>
        <w:ind w:left="1890"/>
      </w:pPr>
      <w:r w:rsidRPr="00876131">
        <w:t>DO</w:t>
      </w:r>
      <w:r w:rsidRPr="00876131">
        <w:tab/>
      </w:r>
      <w:r w:rsidR="00D43E34" w:rsidRPr="00876131">
        <w:t>+/- 0.2 mg/l</w:t>
      </w:r>
    </w:p>
    <w:p w14:paraId="12C3DDB7" w14:textId="60BCD82E" w:rsidR="00D43E34" w:rsidRPr="00876131" w:rsidRDefault="00876131" w:rsidP="00876131">
      <w:pPr>
        <w:ind w:left="1890"/>
      </w:pPr>
      <w:r w:rsidRPr="00876131">
        <w:t>ORP</w:t>
      </w:r>
      <w:r w:rsidRPr="00876131">
        <w:tab/>
      </w:r>
      <w:r w:rsidR="00D43E34" w:rsidRPr="00876131">
        <w:t>+/- 20 mV</w:t>
      </w:r>
    </w:p>
    <w:p w14:paraId="7F1D764A" w14:textId="77777777" w:rsidR="00D43E34" w:rsidRPr="00876131" w:rsidRDefault="00D43E34" w:rsidP="00D43E34"/>
    <w:p w14:paraId="284FF9A8" w14:textId="468A1A2F" w:rsidR="00D43E34" w:rsidRPr="00876131" w:rsidRDefault="00D43E34" w:rsidP="00D43E34">
      <w:r w:rsidRPr="00876131">
        <w:t xml:space="preserve">Samples of injected test solutions and groundwater for </w:t>
      </w:r>
      <w:r w:rsidR="00876131" w:rsidRPr="00876131">
        <w:t>laboratory</w:t>
      </w:r>
      <w:r w:rsidRPr="00876131">
        <w:t xml:space="preserve"> analysis </w:t>
      </w:r>
      <w:proofErr w:type="gramStart"/>
      <w:r w:rsidRPr="00876131">
        <w:t>will be collected</w:t>
      </w:r>
      <w:proofErr w:type="gramEnd"/>
      <w:r w:rsidRPr="00876131">
        <w:t xml:space="preserve"> in amber glass</w:t>
      </w:r>
      <w:r w:rsidR="00527F46">
        <w:t xml:space="preserve"> or HDPE</w:t>
      </w:r>
      <w:r w:rsidRPr="00876131">
        <w:t xml:space="preserve"> bottles</w:t>
      </w:r>
      <w:r w:rsidR="00527F46">
        <w:t xml:space="preserve"> as appropriate</w:t>
      </w:r>
      <w:r w:rsidRPr="00876131">
        <w:t xml:space="preserve">, shipped on ice, and stored at </w:t>
      </w:r>
      <w:r w:rsidR="00876131" w:rsidRPr="00876131">
        <w:t>2-6</w:t>
      </w:r>
      <w:r w:rsidRPr="00876131">
        <w:t xml:space="preserve"> </w:t>
      </w:r>
      <w:r w:rsidRPr="00876131">
        <w:rPr>
          <w:rFonts w:ascii="Calibri" w:hAnsi="Calibri" w:cs="Calibri"/>
        </w:rPr>
        <w:t>°</w:t>
      </w:r>
      <w:r w:rsidRPr="00876131">
        <w:t xml:space="preserve">C until analysis. </w:t>
      </w:r>
    </w:p>
    <w:p w14:paraId="1F2976C7" w14:textId="77777777" w:rsidR="00D43E34" w:rsidRPr="00F81640" w:rsidRDefault="00D43E34" w:rsidP="00D43E34">
      <w:pPr>
        <w:rPr>
          <w:highlight w:val="yellow"/>
        </w:rPr>
      </w:pPr>
    </w:p>
    <w:p w14:paraId="14BE747B" w14:textId="3D072C29" w:rsidR="00637EBC" w:rsidRPr="00EB74D5" w:rsidRDefault="00D43E34" w:rsidP="00637EBC">
      <w:r w:rsidRPr="00EB74D5">
        <w:t xml:space="preserve">RDX and its transformation product concentrations </w:t>
      </w:r>
      <w:proofErr w:type="gramStart"/>
      <w:r w:rsidRPr="00EB74D5">
        <w:t>will be determined</w:t>
      </w:r>
      <w:proofErr w:type="gramEnd"/>
      <w:r w:rsidRPr="00EB74D5">
        <w:t xml:space="preserve"> by high performance liquid chromatography (HPLC) using EPA Method 8330B. At a minimum, the laboratory required method detection limit (MDL</w:t>
      </w:r>
      <w:r w:rsidR="00637EBC" w:rsidRPr="00EB74D5">
        <w:rPr>
          <w:rStyle w:val="FootnoteReference"/>
        </w:rPr>
        <w:footnoteReference w:id="1"/>
      </w:r>
      <w:r w:rsidRPr="00EB74D5">
        <w:t xml:space="preserve">) shall be </w:t>
      </w:r>
      <w:r w:rsidR="00D93185" w:rsidRPr="00EB74D5">
        <w:t>0.25</w:t>
      </w:r>
      <w:r w:rsidRPr="00EB74D5">
        <w:t xml:space="preserve"> </w:t>
      </w:r>
      <w:proofErr w:type="spellStart"/>
      <w:r w:rsidRPr="00EB74D5">
        <w:t>μg</w:t>
      </w:r>
      <w:proofErr w:type="spellEnd"/>
      <w:r w:rsidRPr="00EB74D5">
        <w:t xml:space="preserve">/L and the reporting limit (RL) shall be </w:t>
      </w:r>
      <w:r w:rsidR="00D93185" w:rsidRPr="00EB74D5">
        <w:t>0.5</w:t>
      </w:r>
      <w:r w:rsidRPr="00EB74D5">
        <w:t xml:space="preserve"> </w:t>
      </w:r>
      <w:proofErr w:type="spellStart"/>
      <w:r w:rsidRPr="00EB74D5">
        <w:t>μg</w:t>
      </w:r>
      <w:proofErr w:type="spellEnd"/>
      <w:r w:rsidRPr="00EB74D5">
        <w:t xml:space="preserve">/L. Samples </w:t>
      </w:r>
      <w:proofErr w:type="gramStart"/>
      <w:r w:rsidRPr="00EB74D5">
        <w:t>will be analyzed</w:t>
      </w:r>
      <w:proofErr w:type="gramEnd"/>
      <w:r w:rsidRPr="00EB74D5">
        <w:t xml:space="preserve"> for </w:t>
      </w:r>
      <w:r w:rsidR="006C033C" w:rsidRPr="00EB74D5">
        <w:t xml:space="preserve">chloride and </w:t>
      </w:r>
      <w:r w:rsidRPr="00EB74D5">
        <w:t xml:space="preserve">bromide using EPA Method 300.0. </w:t>
      </w:r>
      <w:r w:rsidR="00EA2534" w:rsidRPr="00EB74D5">
        <w:t xml:space="preserve">Samples </w:t>
      </w:r>
      <w:proofErr w:type="gramStart"/>
      <w:r w:rsidR="00EA2534" w:rsidRPr="00EB74D5">
        <w:t>will be analyzed</w:t>
      </w:r>
      <w:proofErr w:type="gramEnd"/>
      <w:r w:rsidR="00EA2534" w:rsidRPr="00EB74D5">
        <w:t xml:space="preserve"> for TOC using </w:t>
      </w:r>
      <w:r w:rsidR="002A62FC" w:rsidRPr="00EB74D5">
        <w:t>SW-846 Test Method 9060A</w:t>
      </w:r>
      <w:r w:rsidR="00EA2534" w:rsidRPr="00EB74D5">
        <w:t>.</w:t>
      </w:r>
      <w:r w:rsidR="000666A8" w:rsidRPr="00EB74D5">
        <w:t xml:space="preserve"> </w:t>
      </w:r>
    </w:p>
    <w:p w14:paraId="074A912C" w14:textId="77777777" w:rsidR="00D43E34" w:rsidRPr="00EB74D5" w:rsidRDefault="00D43E34" w:rsidP="005C7DB2">
      <w:pPr>
        <w:ind w:left="0"/>
      </w:pPr>
    </w:p>
    <w:p w14:paraId="52AFF3AA" w14:textId="77777777" w:rsidR="00D43E34" w:rsidRPr="00EB74D5" w:rsidRDefault="00D43E34" w:rsidP="00D43E34">
      <w:r w:rsidRPr="00EB74D5">
        <w:t xml:space="preserve">Samples </w:t>
      </w:r>
      <w:proofErr w:type="gramStart"/>
      <w:r w:rsidRPr="00EB74D5">
        <w:t>will be packaged</w:t>
      </w:r>
      <w:proofErr w:type="gramEnd"/>
      <w:r w:rsidRPr="00EB74D5">
        <w:t xml:space="preserve"> in insulated coolers for shipment to the lab. Each cooler </w:t>
      </w:r>
      <w:proofErr w:type="gramStart"/>
      <w:r w:rsidRPr="00EB74D5">
        <w:t>will be lined</w:t>
      </w:r>
      <w:proofErr w:type="gramEnd"/>
      <w:r w:rsidRPr="00EB74D5">
        <w:t xml:space="preserve"> with plastic bubble wrap for shock absorption, and sample bottles will be individually protected by bubble wrap to protect against breakage. Each sample bottle </w:t>
      </w:r>
      <w:proofErr w:type="gramStart"/>
      <w:r w:rsidRPr="00EB74D5">
        <w:t>will be placed</w:t>
      </w:r>
      <w:proofErr w:type="gramEnd"/>
      <w:r w:rsidRPr="00EB74D5">
        <w:t xml:space="preserve"> in its own plastic </w:t>
      </w:r>
      <w:r w:rsidRPr="00EB74D5">
        <w:lastRenderedPageBreak/>
        <w:t xml:space="preserve">Ziploc bag. A large plastic garbage bag </w:t>
      </w:r>
      <w:proofErr w:type="gramStart"/>
      <w:r w:rsidRPr="00EB74D5">
        <w:t>will be used</w:t>
      </w:r>
      <w:proofErr w:type="gramEnd"/>
      <w:r w:rsidRPr="00EB74D5">
        <w:t xml:space="preserve"> inside the cooler to contain the sample bottles in case of breakage. All samples </w:t>
      </w:r>
      <w:proofErr w:type="gramStart"/>
      <w:r w:rsidRPr="00EB74D5">
        <w:t>will be placed in the shipping coolers and denoted on the Chain of Custody (COC) form accompanying each cooler</w:t>
      </w:r>
      <w:proofErr w:type="gramEnd"/>
      <w:r w:rsidRPr="00EB74D5">
        <w:t xml:space="preserve">. A photo of each completed COC form </w:t>
      </w:r>
      <w:proofErr w:type="gramStart"/>
      <w:r w:rsidRPr="00EB74D5">
        <w:t>will be taken</w:t>
      </w:r>
      <w:proofErr w:type="gramEnd"/>
      <w:r w:rsidRPr="00EB74D5">
        <w:t xml:space="preserve">. Completed COC forms </w:t>
      </w:r>
      <w:proofErr w:type="gramStart"/>
      <w:r w:rsidRPr="00EB74D5">
        <w:t>will be taped</w:t>
      </w:r>
      <w:proofErr w:type="gramEnd"/>
      <w:r w:rsidRPr="00EB74D5">
        <w:t xml:space="preserve"> to the inside of each cooler lid. The coolers </w:t>
      </w:r>
      <w:proofErr w:type="gramStart"/>
      <w:r w:rsidRPr="00EB74D5">
        <w:t>will be shipped</w:t>
      </w:r>
      <w:proofErr w:type="gramEnd"/>
      <w:r w:rsidRPr="00EB74D5">
        <w:t xml:space="preserve"> via standard overnight FedEx service to the analytical laboratory. The sampling team lead shall call or email the laboratory POC each day samples </w:t>
      </w:r>
      <w:proofErr w:type="gramStart"/>
      <w:r w:rsidRPr="00EB74D5">
        <w:t>are shipped</w:t>
      </w:r>
      <w:proofErr w:type="gramEnd"/>
      <w:r w:rsidRPr="00EB74D5">
        <w:t xml:space="preserve"> in order to alert the lab to samples to arrive the next day. The laboratory point-of-contact shall call or email USACE, Seattle District confirming receipt of each shipment.</w:t>
      </w:r>
    </w:p>
    <w:p w14:paraId="4323A0D1" w14:textId="77777777" w:rsidR="00D43E34" w:rsidRPr="00EB74D5" w:rsidRDefault="00D43E34" w:rsidP="00D43E34"/>
    <w:p w14:paraId="48DD4685" w14:textId="5177C167" w:rsidR="00D43E34" w:rsidRDefault="00D43E34" w:rsidP="00D43E34">
      <w:r w:rsidRPr="00EB74D5">
        <w:t xml:space="preserve">The nearest FedEx shipment location is the FedEx Office Print and Ship Center in Silverdale, Washington at 10854 NW </w:t>
      </w:r>
      <w:proofErr w:type="spellStart"/>
      <w:r w:rsidRPr="00EB74D5">
        <w:t>Myhre</w:t>
      </w:r>
      <w:proofErr w:type="spellEnd"/>
      <w:r w:rsidRPr="00EB74D5">
        <w:t xml:space="preserve"> Pl, Silverdale, WA 98383. The business is open 7:30 AM to 9:00 PM during the week, with the latest drop-off time for </w:t>
      </w:r>
      <w:r w:rsidRPr="00782660">
        <w:t xml:space="preserve">express shipments at 4:05 PM. </w:t>
      </w:r>
      <w:bookmarkStart w:id="52" w:name="_Hlk51851586"/>
      <w:r w:rsidRPr="00782660">
        <w:t>Coolers will be shipped to the appropriate lab</w:t>
      </w:r>
      <w:r w:rsidR="00782660" w:rsidRPr="00782660">
        <w:t>, cooled from 2-6 °C with wet ice, in a timeline that will meeting the sample holding times, under chain of custody control</w:t>
      </w:r>
      <w:r w:rsidRPr="00782660">
        <w:t>.</w:t>
      </w:r>
      <w:r w:rsidRPr="00EB74D5">
        <w:t xml:space="preserve"> </w:t>
      </w:r>
      <w:bookmarkEnd w:id="52"/>
    </w:p>
    <w:p w14:paraId="207FC96C" w14:textId="77777777" w:rsidR="00D43E34" w:rsidRDefault="00D43E34" w:rsidP="00D43E34">
      <w:pPr>
        <w:pStyle w:val="Heading2"/>
      </w:pPr>
      <w:bookmarkStart w:id="53" w:name="_Toc501205553"/>
      <w:bookmarkStart w:id="54" w:name="_Toc51849661"/>
      <w:bookmarkEnd w:id="53"/>
      <w:r>
        <w:t>Standard Forms</w:t>
      </w:r>
      <w:bookmarkEnd w:id="54"/>
    </w:p>
    <w:p w14:paraId="615EE84F" w14:textId="3E12446F" w:rsidR="00637EBC" w:rsidRDefault="00D43E34" w:rsidP="00637EBC">
      <w:r w:rsidRPr="00DB16D3">
        <w:t xml:space="preserve">Example chain of custody and purge log forms </w:t>
      </w:r>
      <w:proofErr w:type="gramStart"/>
      <w:r w:rsidRPr="00DB16D3">
        <w:t>are provided</w:t>
      </w:r>
      <w:proofErr w:type="gramEnd"/>
      <w:r w:rsidRPr="00DB16D3">
        <w:t xml:space="preserve"> in Appendix A.</w:t>
      </w:r>
      <w:r w:rsidR="00637EBC" w:rsidRPr="00DB16D3">
        <w:t xml:space="preserve"> A field notebook </w:t>
      </w:r>
      <w:proofErr w:type="gramStart"/>
      <w:r w:rsidR="00637EBC" w:rsidRPr="00DB16D3">
        <w:t>will be maintained</w:t>
      </w:r>
      <w:proofErr w:type="gramEnd"/>
      <w:r w:rsidR="00637EBC" w:rsidRPr="00DB16D3">
        <w:t xml:space="preserve"> to document all field activities discussed in this work plan. The field notebook </w:t>
      </w:r>
      <w:proofErr w:type="gramStart"/>
      <w:r w:rsidR="00637EBC" w:rsidRPr="00DB16D3">
        <w:t>will be filled out in ink and dedicated to the project</w:t>
      </w:r>
      <w:proofErr w:type="gramEnd"/>
      <w:r w:rsidR="00637EBC" w:rsidRPr="00DB16D3">
        <w:t xml:space="preserve">. Each page </w:t>
      </w:r>
      <w:proofErr w:type="gramStart"/>
      <w:r w:rsidR="00637EBC" w:rsidRPr="00DB16D3">
        <w:t>will be dated and numbered consecutively</w:t>
      </w:r>
      <w:proofErr w:type="gramEnd"/>
      <w:r w:rsidR="00637EBC" w:rsidRPr="00DB16D3">
        <w:t xml:space="preserve">. </w:t>
      </w:r>
      <w:r w:rsidR="0024422B" w:rsidRPr="00DB16D3">
        <w:t xml:space="preserve">Required information for each day </w:t>
      </w:r>
      <w:proofErr w:type="gramStart"/>
      <w:r w:rsidR="0024422B" w:rsidRPr="00DB16D3">
        <w:t>field work</w:t>
      </w:r>
      <w:proofErr w:type="gramEnd"/>
      <w:r w:rsidR="0024422B" w:rsidRPr="00DB16D3">
        <w:t xml:space="preserve"> is completed includes</w:t>
      </w:r>
      <w:r w:rsidR="0079232E" w:rsidRPr="00DB16D3">
        <w:t xml:space="preserve">; </w:t>
      </w:r>
      <w:r w:rsidR="00637EBC" w:rsidRPr="00DB16D3">
        <w:t>onsite personnel</w:t>
      </w:r>
      <w:r w:rsidR="0079232E" w:rsidRPr="00DB16D3">
        <w:t>, field activities completed (sampling, water levels, etc.), time onsite, off site and time of each f</w:t>
      </w:r>
      <w:r w:rsidR="00637EBC" w:rsidRPr="00DB16D3">
        <w:t>ield activi</w:t>
      </w:r>
      <w:r w:rsidR="0079232E" w:rsidRPr="00DB16D3">
        <w:t>ty</w:t>
      </w:r>
      <w:r w:rsidR="00637EBC" w:rsidRPr="00DB16D3">
        <w:t xml:space="preserve">. </w:t>
      </w:r>
      <w:r w:rsidR="00CA4A15" w:rsidRPr="00DB16D3">
        <w:t xml:space="preserve">A photo record of the field book </w:t>
      </w:r>
      <w:proofErr w:type="gramStart"/>
      <w:r w:rsidR="00CA4A15" w:rsidRPr="00DB16D3">
        <w:t>will be maintained</w:t>
      </w:r>
      <w:proofErr w:type="gramEnd"/>
      <w:r w:rsidR="00CA4A15" w:rsidRPr="00DB16D3">
        <w:t xml:space="preserve"> by taking photos of each days</w:t>
      </w:r>
      <w:r w:rsidR="00DB16D3" w:rsidRPr="00DB16D3">
        <w:t>’</w:t>
      </w:r>
      <w:r w:rsidR="00CA4A15" w:rsidRPr="00DB16D3">
        <w:t xml:space="preserve"> field notes and archiving the photos.</w:t>
      </w:r>
      <w:r w:rsidR="00CA4A15">
        <w:t xml:space="preserve"> </w:t>
      </w:r>
    </w:p>
    <w:p w14:paraId="110301C2" w14:textId="3A87CAEA" w:rsidR="00637EBC" w:rsidRDefault="00637EBC" w:rsidP="005C7DB2">
      <w:pPr>
        <w:pStyle w:val="Heading1"/>
      </w:pPr>
      <w:bookmarkStart w:id="55" w:name="_Toc51849662"/>
      <w:r>
        <w:t>PROJECT ORGANIZATION AND RESPONSIBILITIES</w:t>
      </w:r>
      <w:bookmarkEnd w:id="55"/>
    </w:p>
    <w:p w14:paraId="3B6727E6" w14:textId="77777777" w:rsidR="00D43E34" w:rsidRPr="0033011D" w:rsidRDefault="00637EBC" w:rsidP="00D43E34">
      <w:r w:rsidRPr="0033011D">
        <w:t xml:space="preserve">Key USACE personnel responsible for executing the trench pilot test </w:t>
      </w:r>
      <w:proofErr w:type="gramStart"/>
      <w:r w:rsidRPr="0033011D">
        <w:t>are listed</w:t>
      </w:r>
      <w:proofErr w:type="gramEnd"/>
      <w:r w:rsidRPr="0033011D">
        <w:t xml:space="preserve"> below.</w:t>
      </w:r>
    </w:p>
    <w:p w14:paraId="7F7273C6" w14:textId="77777777" w:rsidR="00637EBC" w:rsidRPr="0033011D" w:rsidRDefault="00637EBC" w:rsidP="005C7DB2">
      <w:bookmarkStart w:id="56" w:name="_Toc494615040"/>
      <w:bookmarkStart w:id="57" w:name="_Toc501109408"/>
    </w:p>
    <w:p w14:paraId="64D06F3C" w14:textId="6CED78CE" w:rsidR="00637EBC" w:rsidRPr="0033011D" w:rsidRDefault="00637EBC" w:rsidP="005C7DB2">
      <w:r w:rsidRPr="0033011D">
        <w:rPr>
          <w:b/>
        </w:rPr>
        <w:t xml:space="preserve">USACE Project Manager: </w:t>
      </w:r>
      <w:r w:rsidR="0033011D" w:rsidRPr="0033011D">
        <w:rPr>
          <w:b/>
        </w:rPr>
        <w:t>Briana Niestrom</w:t>
      </w:r>
      <w:r w:rsidRPr="0033011D">
        <w:rPr>
          <w:b/>
        </w:rPr>
        <w:t xml:space="preserve"> </w:t>
      </w:r>
      <w:bookmarkEnd w:id="56"/>
      <w:bookmarkEnd w:id="57"/>
      <w:r w:rsidR="0033011D" w:rsidRPr="0033011D">
        <w:rPr>
          <w:b/>
        </w:rPr>
        <w:t>(206) 764-3498</w:t>
      </w:r>
      <w:r w:rsidRPr="0033011D">
        <w:rPr>
          <w:b/>
        </w:rPr>
        <w:t xml:space="preserve">. </w:t>
      </w:r>
      <w:r w:rsidRPr="0033011D">
        <w:t xml:space="preserve">The USACE Project Manager (PM) is the primary liaison with the Navy </w:t>
      </w:r>
      <w:r w:rsidR="0033011D" w:rsidRPr="0033011D">
        <w:t xml:space="preserve">and the Contractor </w:t>
      </w:r>
      <w:r w:rsidRPr="0033011D">
        <w:t xml:space="preserve">for this field program, </w:t>
      </w:r>
      <w:r w:rsidR="0033011D" w:rsidRPr="0033011D">
        <w:t xml:space="preserve">and is responsible for keeping the USACE team, </w:t>
      </w:r>
      <w:r w:rsidRPr="0033011D">
        <w:t>Navy</w:t>
      </w:r>
      <w:r w:rsidR="0033011D" w:rsidRPr="0033011D">
        <w:t>, and Contractor</w:t>
      </w:r>
      <w:r w:rsidRPr="0033011D">
        <w:t xml:space="preserve"> informed of project sc</w:t>
      </w:r>
      <w:r w:rsidR="0033011D" w:rsidRPr="0033011D">
        <w:t>hedule, budget, and changes. She</w:t>
      </w:r>
      <w:r w:rsidRPr="0033011D">
        <w:t xml:space="preserve"> has overall responsibility for achieving the technic</w:t>
      </w:r>
      <w:r w:rsidR="0033011D" w:rsidRPr="0033011D">
        <w:t xml:space="preserve">al objectives of this project. </w:t>
      </w:r>
      <w:r w:rsidRPr="0033011D">
        <w:t>Responsibilities will also include adherence to data quality objectives, analytical methods and laboratories, and approval of QA/QC procedures.</w:t>
      </w:r>
    </w:p>
    <w:p w14:paraId="2B4837D3" w14:textId="77777777" w:rsidR="00637EBC" w:rsidRPr="00F81640" w:rsidRDefault="00637EBC" w:rsidP="005C7DB2">
      <w:pPr>
        <w:rPr>
          <w:highlight w:val="yellow"/>
        </w:rPr>
      </w:pPr>
      <w:bookmarkStart w:id="58" w:name="_Toc494615041"/>
      <w:bookmarkStart w:id="59" w:name="_Toc501109409"/>
    </w:p>
    <w:p w14:paraId="6CE081D6" w14:textId="02807848" w:rsidR="00CA4A15" w:rsidRPr="0033011D" w:rsidRDefault="00CA4A15" w:rsidP="00CA4A15">
      <w:r w:rsidRPr="0033011D">
        <w:rPr>
          <w:b/>
        </w:rPr>
        <w:t>Field Team Leader: Jeffrey Weiss (206) 764-3312.</w:t>
      </w:r>
      <w:r w:rsidRPr="0033011D">
        <w:t xml:space="preserve"> The Field Team Leader is responsible for the on-site performance of the injections and sample collection, packaging and shipment to lab, and ensuring the injections and sam</w:t>
      </w:r>
      <w:r w:rsidR="0033011D" w:rsidRPr="0033011D">
        <w:t xml:space="preserve">pling </w:t>
      </w:r>
      <w:proofErr w:type="gramStart"/>
      <w:r w:rsidR="0033011D" w:rsidRPr="0033011D">
        <w:t>are completed</w:t>
      </w:r>
      <w:proofErr w:type="gramEnd"/>
      <w:r w:rsidR="0033011D" w:rsidRPr="0033011D">
        <w:t xml:space="preserve"> correctly. </w:t>
      </w:r>
      <w:r w:rsidR="00DF3294">
        <w:t>He</w:t>
      </w:r>
      <w:r w:rsidRPr="0033011D">
        <w:t xml:space="preserve"> will confirm that all personnel have received the required health and safety training, ensure the necessary personal protective equipment and supplies are used, and correct any unsafe work practices (duties of the site safety officer).</w:t>
      </w:r>
      <w:r w:rsidR="00DF3294">
        <w:t xml:space="preserve"> He will contribute to data analysis and report preparation.</w:t>
      </w:r>
    </w:p>
    <w:p w14:paraId="6333D267" w14:textId="77777777" w:rsidR="00CA4A15" w:rsidRPr="0033011D" w:rsidRDefault="00CA4A15" w:rsidP="005C7DB2"/>
    <w:p w14:paraId="43C09B69" w14:textId="1E4BD82C" w:rsidR="00DF3294" w:rsidRPr="0033011D" w:rsidRDefault="00830A07" w:rsidP="00DF3294">
      <w:r w:rsidRPr="0033011D">
        <w:rPr>
          <w:b/>
        </w:rPr>
        <w:t xml:space="preserve">Project </w:t>
      </w:r>
      <w:r w:rsidR="00A50B98">
        <w:rPr>
          <w:b/>
        </w:rPr>
        <w:t>Scientists</w:t>
      </w:r>
      <w:r w:rsidR="00637EBC" w:rsidRPr="0033011D">
        <w:rPr>
          <w:b/>
        </w:rPr>
        <w:t xml:space="preserve">: </w:t>
      </w:r>
      <w:r w:rsidR="00A50B98">
        <w:rPr>
          <w:b/>
        </w:rPr>
        <w:t>Jenny Phillippe</w:t>
      </w:r>
      <w:r w:rsidR="00A50B98" w:rsidRPr="00A50B98">
        <w:t xml:space="preserve"> </w:t>
      </w:r>
      <w:r w:rsidR="00A50B98" w:rsidRPr="00A50B98">
        <w:rPr>
          <w:b/>
        </w:rPr>
        <w:t>(206) 764-6965</w:t>
      </w:r>
      <w:r w:rsidR="00A50B98">
        <w:rPr>
          <w:b/>
        </w:rPr>
        <w:t xml:space="preserve"> and </w:t>
      </w:r>
      <w:r w:rsidR="0033011D" w:rsidRPr="0033011D">
        <w:rPr>
          <w:b/>
        </w:rPr>
        <w:t>Dan Carlson</w:t>
      </w:r>
      <w:r w:rsidR="00637EBC" w:rsidRPr="0033011D">
        <w:rPr>
          <w:b/>
        </w:rPr>
        <w:t xml:space="preserve"> </w:t>
      </w:r>
      <w:bookmarkEnd w:id="58"/>
      <w:bookmarkEnd w:id="59"/>
      <w:r w:rsidR="0033011D" w:rsidRPr="0033011D">
        <w:rPr>
          <w:b/>
        </w:rPr>
        <w:t>(206) 764-6899</w:t>
      </w:r>
      <w:r w:rsidR="00637EBC" w:rsidRPr="0033011D">
        <w:rPr>
          <w:b/>
        </w:rPr>
        <w:t>.</w:t>
      </w:r>
      <w:r w:rsidR="00637EBC" w:rsidRPr="0033011D">
        <w:t xml:space="preserve"> The </w:t>
      </w:r>
      <w:r w:rsidRPr="0033011D">
        <w:t xml:space="preserve">Project </w:t>
      </w:r>
      <w:r w:rsidR="00A50B98">
        <w:t>Scientists are</w:t>
      </w:r>
      <w:r w:rsidR="00637EBC" w:rsidRPr="0033011D">
        <w:t xml:space="preserve"> responsible for </w:t>
      </w:r>
      <w:r w:rsidR="00DB16D3">
        <w:t xml:space="preserve">maintaining the project schedule and ensuring on-time preparation of documents such as the Work Plan, Uniform Federal Policy Quality Assurance Project Plan (UFP-QAPP), and Final Report. </w:t>
      </w:r>
      <w:r w:rsidR="00A50B98">
        <w:t>They are</w:t>
      </w:r>
      <w:r w:rsidR="00DB16D3">
        <w:t xml:space="preserve"> responsible for </w:t>
      </w:r>
      <w:r w:rsidRPr="0033011D">
        <w:t xml:space="preserve">preparing </w:t>
      </w:r>
      <w:r w:rsidR="00DB16D3">
        <w:t xml:space="preserve">USACE </w:t>
      </w:r>
      <w:r w:rsidRPr="0033011D">
        <w:t>equipment and supplies</w:t>
      </w:r>
      <w:r w:rsidR="00DB16D3">
        <w:t>,</w:t>
      </w:r>
      <w:r w:rsidRPr="0033011D">
        <w:t xml:space="preserve"> </w:t>
      </w:r>
      <w:r w:rsidR="00A50B98">
        <w:t xml:space="preserve">coordinating fieldwork with the Field Team Leader, </w:t>
      </w:r>
      <w:r w:rsidRPr="0033011D">
        <w:t>and</w:t>
      </w:r>
      <w:r w:rsidR="00637EBC" w:rsidRPr="0033011D">
        <w:t xml:space="preserve"> </w:t>
      </w:r>
      <w:r w:rsidR="00A50B98">
        <w:t>coordinating with the full project team</w:t>
      </w:r>
      <w:r w:rsidRPr="0033011D">
        <w:t>.</w:t>
      </w:r>
      <w:r w:rsidR="00637EBC" w:rsidRPr="0033011D">
        <w:t xml:space="preserve"> </w:t>
      </w:r>
      <w:r w:rsidR="00A50B98">
        <w:t>They</w:t>
      </w:r>
      <w:r w:rsidR="00637EBC" w:rsidRPr="0033011D">
        <w:t xml:space="preserve"> will work with </w:t>
      </w:r>
      <w:r w:rsidR="0033011D" w:rsidRPr="0033011D">
        <w:t>the</w:t>
      </w:r>
      <w:r w:rsidR="00637EBC" w:rsidRPr="0033011D">
        <w:t xml:space="preserve"> USACE chemist to ensure analytical data is of acceptable quality for use during data analysis.</w:t>
      </w:r>
      <w:r w:rsidR="00DF3294">
        <w:t xml:space="preserve"> </w:t>
      </w:r>
      <w:r w:rsidR="00A50B98">
        <w:t>They</w:t>
      </w:r>
      <w:r w:rsidR="00DF3294">
        <w:t xml:space="preserve"> will contribute to data analysis and report preparation.</w:t>
      </w:r>
    </w:p>
    <w:p w14:paraId="5DAE10FB" w14:textId="77777777" w:rsidR="0033011D" w:rsidRDefault="0033011D" w:rsidP="005C7DB2"/>
    <w:p w14:paraId="3AD19AF0" w14:textId="4645341E" w:rsidR="00DF3294" w:rsidRPr="0033011D" w:rsidRDefault="0033011D" w:rsidP="00DF3294">
      <w:r>
        <w:rPr>
          <w:b/>
        </w:rPr>
        <w:t>P</w:t>
      </w:r>
      <w:r w:rsidRPr="0033011D">
        <w:rPr>
          <w:b/>
        </w:rPr>
        <w:t xml:space="preserve">roject </w:t>
      </w:r>
      <w:r>
        <w:rPr>
          <w:b/>
        </w:rPr>
        <w:t>Chemist</w:t>
      </w:r>
      <w:r w:rsidRPr="0033011D">
        <w:rPr>
          <w:b/>
        </w:rPr>
        <w:t xml:space="preserve">: </w:t>
      </w:r>
      <w:r>
        <w:rPr>
          <w:b/>
        </w:rPr>
        <w:t>Alison Suess</w:t>
      </w:r>
      <w:r w:rsidRPr="0033011D">
        <w:rPr>
          <w:b/>
        </w:rPr>
        <w:t xml:space="preserve"> (206) 764-</w:t>
      </w:r>
      <w:r>
        <w:rPr>
          <w:b/>
        </w:rPr>
        <w:t xml:space="preserve">3264 (Backup: Jacob Williams </w:t>
      </w:r>
      <w:r w:rsidR="00DB16D3" w:rsidRPr="00DB16D3">
        <w:rPr>
          <w:b/>
        </w:rPr>
        <w:t>(206) 316-3157</w:t>
      </w:r>
      <w:r w:rsidR="00DB16D3">
        <w:rPr>
          <w:b/>
        </w:rPr>
        <w:t>)</w:t>
      </w:r>
      <w:r w:rsidRPr="0033011D">
        <w:rPr>
          <w:b/>
        </w:rPr>
        <w:t>.</w:t>
      </w:r>
      <w:r w:rsidRPr="0033011D">
        <w:t xml:space="preserve"> The Project C</w:t>
      </w:r>
      <w:r w:rsidR="00DB16D3">
        <w:t>hemist</w:t>
      </w:r>
      <w:r w:rsidRPr="0033011D">
        <w:t xml:space="preserve"> is responsible for </w:t>
      </w:r>
      <w:r w:rsidR="00DB16D3">
        <w:t>leading preparation of the UFP-QAPP and for ensuring</w:t>
      </w:r>
      <w:r w:rsidRPr="0033011D">
        <w:t xml:space="preserve"> analytical data is of acceptable quality for use during data analysis.</w:t>
      </w:r>
      <w:r w:rsidR="00DF3294">
        <w:t xml:space="preserve"> She will contribute to data analysis and report preparation.</w:t>
      </w:r>
    </w:p>
    <w:p w14:paraId="67FE2A9C" w14:textId="77777777" w:rsidR="00637EBC" w:rsidRPr="0033011D" w:rsidRDefault="00637EBC" w:rsidP="005C7DB2">
      <w:bookmarkStart w:id="60" w:name="_Toc494615042"/>
      <w:bookmarkStart w:id="61" w:name="_Toc501109410"/>
    </w:p>
    <w:p w14:paraId="1CD68E23" w14:textId="3DC3189F" w:rsidR="00126792" w:rsidRDefault="00637EBC" w:rsidP="005C7DB2">
      <w:pPr>
        <w:sectPr w:rsidR="00126792" w:rsidSect="004653DF">
          <w:pgSz w:w="12240" w:h="15840"/>
          <w:pgMar w:top="1440" w:right="1440" w:bottom="1440" w:left="1440" w:header="720" w:footer="720" w:gutter="0"/>
          <w:cols w:space="720"/>
          <w:docGrid w:linePitch="360"/>
        </w:sectPr>
      </w:pPr>
      <w:r w:rsidRPr="0033011D">
        <w:rPr>
          <w:b/>
        </w:rPr>
        <w:t>Senior Technical Advisor: Mandy Michalsen (206) 764-3324</w:t>
      </w:r>
      <w:bookmarkEnd w:id="60"/>
      <w:bookmarkEnd w:id="61"/>
      <w:r w:rsidRPr="0033011D">
        <w:rPr>
          <w:b/>
        </w:rPr>
        <w:t>.</w:t>
      </w:r>
      <w:bookmarkStart w:id="62" w:name="OLE_LINK1"/>
      <w:bookmarkStart w:id="63" w:name="OLE_LINK2"/>
      <w:r w:rsidRPr="0033011D">
        <w:t xml:space="preserve"> The Senior Technical Advisor </w:t>
      </w:r>
      <w:bookmarkEnd w:id="62"/>
      <w:bookmarkEnd w:id="63"/>
      <w:r w:rsidRPr="0033011D">
        <w:t>provides guidance to the project team fo</w:t>
      </w:r>
      <w:r w:rsidR="0033011D" w:rsidRPr="0033011D">
        <w:t>r the</w:t>
      </w:r>
      <w:r w:rsidR="006E796D">
        <w:t xml:space="preserve"> field test execution, adaptive management, and data analysis and interpretation</w:t>
      </w:r>
      <w:r w:rsidR="0033011D" w:rsidRPr="0033011D">
        <w:t xml:space="preserve">. </w:t>
      </w:r>
      <w:r w:rsidRPr="0033011D">
        <w:t>The Senior Technical Advisor is responsible for ensuring the sampling and injections mee</w:t>
      </w:r>
      <w:r w:rsidR="0033011D" w:rsidRPr="0033011D">
        <w:t xml:space="preserve">t the data quality objectives. </w:t>
      </w:r>
      <w:proofErr w:type="gramStart"/>
      <w:r w:rsidRPr="0033011D">
        <w:t xml:space="preserve">The Senior Technical advisor is also responsible for interpretation of sample </w:t>
      </w:r>
      <w:r w:rsidR="00F4036E" w:rsidRPr="0033011D">
        <w:t>d</w:t>
      </w:r>
      <w:r w:rsidR="00F4036E">
        <w:t>ata and</w:t>
      </w:r>
      <w:r w:rsidR="00CA2567">
        <w:t xml:space="preserve"> will work with project team members to supervise data analysis and report preparation</w:t>
      </w:r>
      <w:r w:rsidR="006E796D">
        <w:t>.</w:t>
      </w:r>
      <w:proofErr w:type="gramEnd"/>
    </w:p>
    <w:p w14:paraId="33509BFC" w14:textId="77777777" w:rsidR="00D43E34" w:rsidRDefault="00D43E34" w:rsidP="00D43E34">
      <w:pPr>
        <w:pStyle w:val="Heading1"/>
      </w:pPr>
      <w:bookmarkStart w:id="64" w:name="_Toc501205557"/>
      <w:bookmarkStart w:id="65" w:name="_Toc51849663"/>
      <w:bookmarkEnd w:id="64"/>
      <w:r>
        <w:lastRenderedPageBreak/>
        <w:t>SCHEDULE</w:t>
      </w:r>
      <w:bookmarkEnd w:id="65"/>
    </w:p>
    <w:p w14:paraId="367CED23" w14:textId="14A64214" w:rsidR="00D43E34" w:rsidRPr="00430F57" w:rsidRDefault="00D43E34" w:rsidP="00D43E34">
      <w:r w:rsidRPr="00430F57">
        <w:t xml:space="preserve">The </w:t>
      </w:r>
      <w:proofErr w:type="gramStart"/>
      <w:r w:rsidR="00430F57" w:rsidRPr="00430F57">
        <w:t>pilot test</w:t>
      </w:r>
      <w:r w:rsidRPr="00430F57">
        <w:t xml:space="preserve"> project schedule</w:t>
      </w:r>
      <w:proofErr w:type="gramEnd"/>
      <w:r w:rsidRPr="00430F57">
        <w:t xml:space="preserve"> is summarized below.</w:t>
      </w:r>
    </w:p>
    <w:p w14:paraId="424E615D" w14:textId="77777777" w:rsidR="00126792" w:rsidRDefault="00126792" w:rsidP="00D43E34">
      <w:pPr>
        <w:rPr>
          <w:highlight w:val="yell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34"/>
        <w:gridCol w:w="1308"/>
        <w:gridCol w:w="1438"/>
        <w:gridCol w:w="1782"/>
        <w:gridCol w:w="4768"/>
      </w:tblGrid>
      <w:tr w:rsidR="00126792" w:rsidRPr="00153E38" w14:paraId="4C0B0D3E" w14:textId="77777777" w:rsidTr="00C1223E">
        <w:trPr>
          <w:trHeight w:val="876"/>
          <w:tblHeader/>
        </w:trPr>
        <w:tc>
          <w:tcPr>
            <w:tcW w:w="3634" w:type="dxa"/>
            <w:noWrap/>
            <w:vAlign w:val="bottom"/>
            <w:hideMark/>
          </w:tcPr>
          <w:p w14:paraId="0E664FB8" w14:textId="77777777" w:rsidR="00126792" w:rsidRPr="00CA2567" w:rsidRDefault="00126792" w:rsidP="00D611DA">
            <w:pPr>
              <w:ind w:left="0"/>
              <w:jc w:val="center"/>
              <w:rPr>
                <w:rFonts w:cs="Times New Roman"/>
                <w:b/>
                <w:bCs/>
              </w:rPr>
            </w:pPr>
            <w:bookmarkStart w:id="66" w:name="_Hlk51853511"/>
            <w:r w:rsidRPr="00CA2567">
              <w:rPr>
                <w:rFonts w:cs="Times New Roman"/>
                <w:b/>
                <w:bCs/>
              </w:rPr>
              <w:t>Task Name</w:t>
            </w:r>
          </w:p>
        </w:tc>
        <w:tc>
          <w:tcPr>
            <w:tcW w:w="1308" w:type="dxa"/>
            <w:vAlign w:val="bottom"/>
            <w:hideMark/>
          </w:tcPr>
          <w:p w14:paraId="060CF4FA" w14:textId="7803CBEE" w:rsidR="00126792" w:rsidRPr="00CA2567" w:rsidRDefault="00430F57" w:rsidP="00430F57">
            <w:pPr>
              <w:ind w:left="0"/>
              <w:jc w:val="center"/>
              <w:rPr>
                <w:rFonts w:cs="Times New Roman"/>
                <w:b/>
                <w:bCs/>
              </w:rPr>
            </w:pPr>
            <w:r w:rsidRPr="00CA2567">
              <w:rPr>
                <w:rFonts w:cs="Times New Roman"/>
                <w:b/>
                <w:bCs/>
              </w:rPr>
              <w:t xml:space="preserve">Duration </w:t>
            </w:r>
          </w:p>
        </w:tc>
        <w:tc>
          <w:tcPr>
            <w:tcW w:w="1438" w:type="dxa"/>
            <w:noWrap/>
            <w:vAlign w:val="bottom"/>
            <w:hideMark/>
          </w:tcPr>
          <w:p w14:paraId="3A1ED7F6" w14:textId="77777777" w:rsidR="00126792" w:rsidRPr="00CA2567" w:rsidRDefault="00126792" w:rsidP="00D611DA">
            <w:pPr>
              <w:ind w:left="0"/>
              <w:jc w:val="center"/>
              <w:rPr>
                <w:rFonts w:cs="Times New Roman"/>
                <w:b/>
                <w:bCs/>
              </w:rPr>
            </w:pPr>
            <w:r w:rsidRPr="00CA2567">
              <w:rPr>
                <w:rFonts w:cs="Times New Roman"/>
                <w:b/>
                <w:bCs/>
              </w:rPr>
              <w:t>Start</w:t>
            </w:r>
          </w:p>
        </w:tc>
        <w:tc>
          <w:tcPr>
            <w:tcW w:w="1782" w:type="dxa"/>
            <w:noWrap/>
            <w:vAlign w:val="bottom"/>
            <w:hideMark/>
          </w:tcPr>
          <w:p w14:paraId="4C4FDA99" w14:textId="77777777" w:rsidR="00126792" w:rsidRPr="00CA2567" w:rsidRDefault="00126792" w:rsidP="00D611DA">
            <w:pPr>
              <w:ind w:left="0"/>
              <w:jc w:val="center"/>
              <w:rPr>
                <w:rFonts w:cs="Times New Roman"/>
                <w:b/>
                <w:bCs/>
              </w:rPr>
            </w:pPr>
            <w:r w:rsidRPr="00CA2567">
              <w:rPr>
                <w:rFonts w:cs="Times New Roman"/>
                <w:b/>
                <w:bCs/>
              </w:rPr>
              <w:t>Finish</w:t>
            </w:r>
          </w:p>
        </w:tc>
        <w:tc>
          <w:tcPr>
            <w:tcW w:w="4768" w:type="dxa"/>
            <w:noWrap/>
            <w:vAlign w:val="bottom"/>
            <w:hideMark/>
          </w:tcPr>
          <w:p w14:paraId="2E81FE71" w14:textId="77777777" w:rsidR="00126792" w:rsidRPr="00CA2567" w:rsidRDefault="00126792" w:rsidP="00D611DA">
            <w:pPr>
              <w:ind w:left="0"/>
              <w:jc w:val="center"/>
              <w:rPr>
                <w:rFonts w:cs="Times New Roman"/>
                <w:b/>
                <w:bCs/>
              </w:rPr>
            </w:pPr>
            <w:r w:rsidRPr="00CA2567">
              <w:rPr>
                <w:rFonts w:cs="Times New Roman"/>
                <w:b/>
                <w:bCs/>
              </w:rPr>
              <w:t>Notes</w:t>
            </w:r>
          </w:p>
        </w:tc>
      </w:tr>
      <w:tr w:rsidR="00126792" w:rsidRPr="00153E38" w14:paraId="6DAC391C" w14:textId="77777777" w:rsidTr="00C1223E">
        <w:trPr>
          <w:trHeight w:val="288"/>
        </w:trPr>
        <w:tc>
          <w:tcPr>
            <w:tcW w:w="3634" w:type="dxa"/>
            <w:noWrap/>
            <w:hideMark/>
          </w:tcPr>
          <w:p w14:paraId="5F07D558" w14:textId="77777777" w:rsidR="00126792" w:rsidRPr="00CA2567" w:rsidRDefault="00126792" w:rsidP="00D611DA">
            <w:pPr>
              <w:ind w:left="0"/>
              <w:rPr>
                <w:rFonts w:cs="Times New Roman"/>
                <w:b/>
                <w:bCs/>
              </w:rPr>
            </w:pPr>
            <w:r w:rsidRPr="00CA2567">
              <w:rPr>
                <w:rFonts w:cs="Times New Roman"/>
                <w:b/>
              </w:rPr>
              <w:t>Project Safety and Occupational Health Plan (PSOHP)</w:t>
            </w:r>
            <w:r w:rsidRPr="00CA2567">
              <w:rPr>
                <w:rFonts w:cs="Times New Roman"/>
                <w:b/>
                <w:color w:val="000000"/>
              </w:rPr>
              <w:t xml:space="preserve"> Preparation</w:t>
            </w:r>
          </w:p>
        </w:tc>
        <w:tc>
          <w:tcPr>
            <w:tcW w:w="1308" w:type="dxa"/>
            <w:hideMark/>
          </w:tcPr>
          <w:p w14:paraId="4A90784B" w14:textId="5CD62BD1" w:rsidR="00126792" w:rsidRPr="00CA2567" w:rsidRDefault="00430F57" w:rsidP="00D611DA">
            <w:pPr>
              <w:ind w:left="0"/>
              <w:rPr>
                <w:rFonts w:cs="Times New Roman"/>
                <w:b/>
                <w:bCs/>
              </w:rPr>
            </w:pPr>
            <w:r w:rsidRPr="00CA2567">
              <w:rPr>
                <w:rFonts w:cs="Times New Roman"/>
                <w:b/>
                <w:bCs/>
              </w:rPr>
              <w:t>(Work Days)</w:t>
            </w:r>
          </w:p>
        </w:tc>
        <w:tc>
          <w:tcPr>
            <w:tcW w:w="1438" w:type="dxa"/>
            <w:noWrap/>
            <w:hideMark/>
          </w:tcPr>
          <w:p w14:paraId="2363C198" w14:textId="77777777" w:rsidR="00126792" w:rsidRPr="00CA2567" w:rsidRDefault="00126792" w:rsidP="00D611DA">
            <w:pPr>
              <w:ind w:left="0"/>
              <w:rPr>
                <w:rFonts w:cs="Times New Roman"/>
                <w:b/>
                <w:bCs/>
              </w:rPr>
            </w:pPr>
            <w:r w:rsidRPr="00CA2567">
              <w:rPr>
                <w:rFonts w:cs="Times New Roman"/>
                <w:b/>
                <w:bCs/>
              </w:rPr>
              <w:t> </w:t>
            </w:r>
          </w:p>
        </w:tc>
        <w:tc>
          <w:tcPr>
            <w:tcW w:w="1782" w:type="dxa"/>
            <w:noWrap/>
            <w:hideMark/>
          </w:tcPr>
          <w:p w14:paraId="4506B0B8" w14:textId="77777777" w:rsidR="00126792" w:rsidRPr="00CA2567" w:rsidRDefault="00126792" w:rsidP="00D611DA">
            <w:pPr>
              <w:ind w:left="0"/>
              <w:rPr>
                <w:rFonts w:cs="Times New Roman"/>
                <w:b/>
                <w:bCs/>
              </w:rPr>
            </w:pPr>
            <w:r w:rsidRPr="00CA2567">
              <w:rPr>
                <w:rFonts w:cs="Times New Roman"/>
                <w:b/>
                <w:bCs/>
              </w:rPr>
              <w:t> </w:t>
            </w:r>
          </w:p>
        </w:tc>
        <w:tc>
          <w:tcPr>
            <w:tcW w:w="4768" w:type="dxa"/>
            <w:noWrap/>
            <w:hideMark/>
          </w:tcPr>
          <w:p w14:paraId="2CB66E24" w14:textId="77777777" w:rsidR="00126792" w:rsidRPr="00CA2567" w:rsidRDefault="00126792" w:rsidP="00D611DA">
            <w:pPr>
              <w:ind w:left="0"/>
              <w:rPr>
                <w:rFonts w:cs="Times New Roman"/>
                <w:b/>
                <w:bCs/>
              </w:rPr>
            </w:pPr>
            <w:r w:rsidRPr="00CA2567">
              <w:rPr>
                <w:rFonts w:cs="Times New Roman"/>
                <w:b/>
                <w:bCs/>
              </w:rPr>
              <w:t> </w:t>
            </w:r>
          </w:p>
        </w:tc>
      </w:tr>
      <w:tr w:rsidR="00D611DA" w:rsidRPr="00153E38" w14:paraId="46F6D704" w14:textId="77777777" w:rsidTr="00C1223E">
        <w:trPr>
          <w:trHeight w:val="288"/>
        </w:trPr>
        <w:tc>
          <w:tcPr>
            <w:tcW w:w="3634" w:type="dxa"/>
            <w:noWrap/>
            <w:hideMark/>
          </w:tcPr>
          <w:p w14:paraId="0317E5CE" w14:textId="77777777" w:rsidR="00D611DA" w:rsidRPr="00CA2567" w:rsidRDefault="00D611DA" w:rsidP="00D611DA">
            <w:pPr>
              <w:ind w:left="0"/>
              <w:rPr>
                <w:rFonts w:cs="Times New Roman"/>
              </w:rPr>
            </w:pPr>
            <w:r w:rsidRPr="00CA2567">
              <w:rPr>
                <w:rFonts w:cs="Times New Roman"/>
              </w:rPr>
              <w:t>Draft PSOHP</w:t>
            </w:r>
          </w:p>
        </w:tc>
        <w:tc>
          <w:tcPr>
            <w:tcW w:w="1308" w:type="dxa"/>
            <w:noWrap/>
            <w:hideMark/>
          </w:tcPr>
          <w:p w14:paraId="46D7C26A" w14:textId="1F128BA5" w:rsidR="00D611DA" w:rsidRPr="00CA2567" w:rsidRDefault="00D611DA" w:rsidP="00D611DA">
            <w:pPr>
              <w:ind w:left="0"/>
              <w:jc w:val="center"/>
              <w:rPr>
                <w:rFonts w:cs="Times New Roman"/>
              </w:rPr>
            </w:pPr>
            <w:r w:rsidRPr="00CA2567">
              <w:rPr>
                <w:rFonts w:cs="Times New Roman"/>
              </w:rPr>
              <w:t>22</w:t>
            </w:r>
          </w:p>
        </w:tc>
        <w:tc>
          <w:tcPr>
            <w:tcW w:w="1438" w:type="dxa"/>
            <w:noWrap/>
            <w:vAlign w:val="bottom"/>
            <w:hideMark/>
          </w:tcPr>
          <w:p w14:paraId="5E4A2749" w14:textId="3426437F" w:rsidR="00D611DA" w:rsidRPr="00CA2567" w:rsidRDefault="00D611DA" w:rsidP="00D611DA">
            <w:pPr>
              <w:ind w:left="0"/>
              <w:jc w:val="center"/>
              <w:rPr>
                <w:rFonts w:cs="Times New Roman"/>
                <w:highlight w:val="yellow"/>
              </w:rPr>
            </w:pPr>
            <w:r w:rsidRPr="00CA2567">
              <w:rPr>
                <w:rFonts w:cs="Times New Roman"/>
                <w:color w:val="000000"/>
              </w:rPr>
              <w:t>10/1/2020</w:t>
            </w:r>
          </w:p>
        </w:tc>
        <w:tc>
          <w:tcPr>
            <w:tcW w:w="1782" w:type="dxa"/>
            <w:noWrap/>
            <w:vAlign w:val="bottom"/>
            <w:hideMark/>
          </w:tcPr>
          <w:p w14:paraId="5DD21700" w14:textId="5EC00B3A" w:rsidR="00D611DA" w:rsidRPr="00CA2567" w:rsidRDefault="00D611DA" w:rsidP="00D611DA">
            <w:pPr>
              <w:ind w:left="0"/>
              <w:jc w:val="center"/>
              <w:rPr>
                <w:rFonts w:cs="Times New Roman"/>
              </w:rPr>
            </w:pPr>
            <w:r w:rsidRPr="00CA2567">
              <w:rPr>
                <w:rFonts w:cs="Times New Roman"/>
                <w:color w:val="000000"/>
              </w:rPr>
              <w:t>10/30/2020</w:t>
            </w:r>
          </w:p>
        </w:tc>
        <w:tc>
          <w:tcPr>
            <w:tcW w:w="4768" w:type="dxa"/>
            <w:noWrap/>
            <w:hideMark/>
          </w:tcPr>
          <w:p w14:paraId="5FC94206" w14:textId="77777777" w:rsidR="00D611DA" w:rsidRPr="00CA2567" w:rsidRDefault="00D611DA" w:rsidP="00D611DA">
            <w:pPr>
              <w:ind w:left="0"/>
              <w:rPr>
                <w:rFonts w:cs="Times New Roman"/>
                <w:b/>
                <w:bCs/>
              </w:rPr>
            </w:pPr>
            <w:r w:rsidRPr="00CA2567">
              <w:rPr>
                <w:rFonts w:cs="Times New Roman"/>
                <w:b/>
                <w:bCs/>
              </w:rPr>
              <w:t> </w:t>
            </w:r>
          </w:p>
        </w:tc>
      </w:tr>
      <w:tr w:rsidR="00D611DA" w:rsidRPr="00153E38" w14:paraId="4206BE82" w14:textId="77777777" w:rsidTr="00C1223E">
        <w:trPr>
          <w:trHeight w:val="288"/>
        </w:trPr>
        <w:tc>
          <w:tcPr>
            <w:tcW w:w="3634" w:type="dxa"/>
            <w:noWrap/>
            <w:hideMark/>
          </w:tcPr>
          <w:p w14:paraId="06A39171" w14:textId="77777777" w:rsidR="00D611DA" w:rsidRPr="00CA2567" w:rsidRDefault="00D611DA" w:rsidP="00D611DA">
            <w:pPr>
              <w:ind w:left="0"/>
              <w:rPr>
                <w:rFonts w:cs="Times New Roman"/>
              </w:rPr>
            </w:pPr>
            <w:r w:rsidRPr="00CA2567">
              <w:rPr>
                <w:rFonts w:cs="Times New Roman"/>
              </w:rPr>
              <w:t>PSHOP Internal Review</w:t>
            </w:r>
          </w:p>
        </w:tc>
        <w:tc>
          <w:tcPr>
            <w:tcW w:w="1308" w:type="dxa"/>
            <w:noWrap/>
            <w:hideMark/>
          </w:tcPr>
          <w:p w14:paraId="4C0F5F7C" w14:textId="77777777" w:rsidR="00D611DA" w:rsidRPr="00CA2567" w:rsidRDefault="00D611DA" w:rsidP="00D611DA">
            <w:pPr>
              <w:ind w:left="0"/>
              <w:jc w:val="center"/>
              <w:rPr>
                <w:rFonts w:cs="Times New Roman"/>
              </w:rPr>
            </w:pPr>
            <w:r w:rsidRPr="00CA2567">
              <w:rPr>
                <w:rFonts w:cs="Times New Roman"/>
              </w:rPr>
              <w:t>10</w:t>
            </w:r>
          </w:p>
        </w:tc>
        <w:tc>
          <w:tcPr>
            <w:tcW w:w="1438" w:type="dxa"/>
            <w:noWrap/>
            <w:vAlign w:val="bottom"/>
            <w:hideMark/>
          </w:tcPr>
          <w:p w14:paraId="04CF042C" w14:textId="05D9A7A8" w:rsidR="00D611DA" w:rsidRPr="00CA2567" w:rsidRDefault="00D611DA" w:rsidP="00D611DA">
            <w:pPr>
              <w:ind w:left="0"/>
              <w:jc w:val="center"/>
              <w:rPr>
                <w:rFonts w:cs="Times New Roman"/>
                <w:highlight w:val="yellow"/>
              </w:rPr>
            </w:pPr>
            <w:r w:rsidRPr="00CA2567">
              <w:rPr>
                <w:rFonts w:cs="Times New Roman"/>
                <w:color w:val="000000"/>
              </w:rPr>
              <w:t>11/2/2020</w:t>
            </w:r>
          </w:p>
        </w:tc>
        <w:tc>
          <w:tcPr>
            <w:tcW w:w="1782" w:type="dxa"/>
            <w:noWrap/>
            <w:vAlign w:val="bottom"/>
            <w:hideMark/>
          </w:tcPr>
          <w:p w14:paraId="14DFC396" w14:textId="79C49B36" w:rsidR="00D611DA" w:rsidRPr="00CA2567" w:rsidRDefault="00D611DA" w:rsidP="00D611DA">
            <w:pPr>
              <w:ind w:left="0"/>
              <w:jc w:val="center"/>
              <w:rPr>
                <w:rFonts w:cs="Times New Roman"/>
              </w:rPr>
            </w:pPr>
            <w:r w:rsidRPr="00CA2567">
              <w:rPr>
                <w:rFonts w:cs="Times New Roman"/>
                <w:color w:val="000000"/>
              </w:rPr>
              <w:t>11/13/2020</w:t>
            </w:r>
          </w:p>
        </w:tc>
        <w:tc>
          <w:tcPr>
            <w:tcW w:w="4768" w:type="dxa"/>
            <w:noWrap/>
            <w:hideMark/>
          </w:tcPr>
          <w:p w14:paraId="675EFC6D" w14:textId="77777777" w:rsidR="00D611DA" w:rsidRPr="00CA2567" w:rsidRDefault="00D611DA" w:rsidP="00D611DA">
            <w:pPr>
              <w:ind w:left="0"/>
              <w:rPr>
                <w:rFonts w:cs="Times New Roman"/>
              </w:rPr>
            </w:pPr>
            <w:proofErr w:type="gramStart"/>
            <w:r w:rsidRPr="00CA2567">
              <w:rPr>
                <w:rFonts w:cs="Times New Roman"/>
              </w:rPr>
              <w:t>HSP will be reviewed by NWS Safety Office</w:t>
            </w:r>
            <w:proofErr w:type="gramEnd"/>
            <w:r w:rsidRPr="00CA2567">
              <w:rPr>
                <w:rFonts w:cs="Times New Roman"/>
              </w:rPr>
              <w:t xml:space="preserve">. </w:t>
            </w:r>
          </w:p>
        </w:tc>
      </w:tr>
      <w:tr w:rsidR="00D611DA" w:rsidRPr="00153E38" w14:paraId="6E491C97" w14:textId="77777777" w:rsidTr="00C1223E">
        <w:trPr>
          <w:trHeight w:val="288"/>
        </w:trPr>
        <w:tc>
          <w:tcPr>
            <w:tcW w:w="3634" w:type="dxa"/>
            <w:noWrap/>
            <w:hideMark/>
          </w:tcPr>
          <w:p w14:paraId="17C7640F" w14:textId="77777777" w:rsidR="00D611DA" w:rsidRPr="00CA2567" w:rsidRDefault="00D611DA" w:rsidP="00D611DA">
            <w:pPr>
              <w:ind w:left="0"/>
              <w:rPr>
                <w:rFonts w:cs="Times New Roman"/>
              </w:rPr>
            </w:pPr>
            <w:r w:rsidRPr="00CA2567">
              <w:rPr>
                <w:rFonts w:cs="Times New Roman"/>
              </w:rPr>
              <w:t>Revise Draft PSHOP</w:t>
            </w:r>
          </w:p>
        </w:tc>
        <w:tc>
          <w:tcPr>
            <w:tcW w:w="1308" w:type="dxa"/>
            <w:noWrap/>
            <w:hideMark/>
          </w:tcPr>
          <w:p w14:paraId="57565D54" w14:textId="4E1D3AFF" w:rsidR="00D611DA" w:rsidRPr="00CA2567" w:rsidRDefault="00D611DA" w:rsidP="00D611DA">
            <w:pPr>
              <w:ind w:left="0"/>
              <w:jc w:val="center"/>
              <w:rPr>
                <w:rFonts w:cs="Times New Roman"/>
              </w:rPr>
            </w:pPr>
            <w:r w:rsidRPr="00CA2567">
              <w:rPr>
                <w:rFonts w:cs="Times New Roman"/>
              </w:rPr>
              <w:t>10</w:t>
            </w:r>
          </w:p>
        </w:tc>
        <w:tc>
          <w:tcPr>
            <w:tcW w:w="1438" w:type="dxa"/>
            <w:noWrap/>
            <w:vAlign w:val="bottom"/>
            <w:hideMark/>
          </w:tcPr>
          <w:p w14:paraId="27473D1A" w14:textId="7ACCEF71" w:rsidR="00D611DA" w:rsidRPr="00CA2567" w:rsidRDefault="00D611DA" w:rsidP="00D611DA">
            <w:pPr>
              <w:ind w:left="0"/>
              <w:jc w:val="center"/>
              <w:rPr>
                <w:rFonts w:cs="Times New Roman"/>
                <w:highlight w:val="yellow"/>
              </w:rPr>
            </w:pPr>
            <w:r w:rsidRPr="00CA2567">
              <w:rPr>
                <w:rFonts w:cs="Times New Roman"/>
                <w:color w:val="000000"/>
              </w:rPr>
              <w:t>11/16/2020</w:t>
            </w:r>
          </w:p>
        </w:tc>
        <w:tc>
          <w:tcPr>
            <w:tcW w:w="1782" w:type="dxa"/>
            <w:noWrap/>
            <w:vAlign w:val="bottom"/>
            <w:hideMark/>
          </w:tcPr>
          <w:p w14:paraId="72FFE343" w14:textId="6FAE1F37" w:rsidR="00D611DA" w:rsidRPr="00CA2567" w:rsidRDefault="00D611DA" w:rsidP="00D611DA">
            <w:pPr>
              <w:ind w:left="0"/>
              <w:jc w:val="center"/>
              <w:rPr>
                <w:rFonts w:cs="Times New Roman"/>
              </w:rPr>
            </w:pPr>
            <w:r w:rsidRPr="00CA2567">
              <w:rPr>
                <w:rFonts w:cs="Times New Roman"/>
                <w:color w:val="000000"/>
              </w:rPr>
              <w:t>11/27/2020</w:t>
            </w:r>
          </w:p>
        </w:tc>
        <w:tc>
          <w:tcPr>
            <w:tcW w:w="4768" w:type="dxa"/>
            <w:noWrap/>
            <w:hideMark/>
          </w:tcPr>
          <w:p w14:paraId="5DBE72DB" w14:textId="77777777" w:rsidR="00D611DA" w:rsidRPr="00CA2567" w:rsidRDefault="00D611DA" w:rsidP="00D611DA">
            <w:pPr>
              <w:ind w:left="0"/>
              <w:rPr>
                <w:rFonts w:cs="Times New Roman"/>
              </w:rPr>
            </w:pPr>
            <w:r w:rsidRPr="00CA2567">
              <w:rPr>
                <w:rFonts w:cs="Times New Roman"/>
              </w:rPr>
              <w:t> </w:t>
            </w:r>
          </w:p>
        </w:tc>
      </w:tr>
      <w:tr w:rsidR="00D611DA" w:rsidRPr="00153E38" w14:paraId="6D60BCC5" w14:textId="77777777" w:rsidTr="00C1223E">
        <w:trPr>
          <w:trHeight w:val="288"/>
        </w:trPr>
        <w:tc>
          <w:tcPr>
            <w:tcW w:w="3634" w:type="dxa"/>
            <w:noWrap/>
            <w:hideMark/>
          </w:tcPr>
          <w:p w14:paraId="05DAAF51" w14:textId="77777777" w:rsidR="00D611DA" w:rsidRPr="00CA2567" w:rsidRDefault="00D611DA" w:rsidP="00D611DA">
            <w:pPr>
              <w:ind w:left="0"/>
              <w:rPr>
                <w:rFonts w:cs="Times New Roman"/>
              </w:rPr>
            </w:pPr>
            <w:r w:rsidRPr="00CA2567">
              <w:rPr>
                <w:rFonts w:cs="Times New Roman"/>
              </w:rPr>
              <w:t>Final PSHOP</w:t>
            </w:r>
          </w:p>
        </w:tc>
        <w:tc>
          <w:tcPr>
            <w:tcW w:w="1308" w:type="dxa"/>
            <w:noWrap/>
            <w:hideMark/>
          </w:tcPr>
          <w:p w14:paraId="31845D9D" w14:textId="419C5F4D" w:rsidR="00D611DA" w:rsidRPr="00CA2567" w:rsidRDefault="00D611DA" w:rsidP="00D611DA">
            <w:pPr>
              <w:ind w:left="0"/>
              <w:jc w:val="center"/>
              <w:rPr>
                <w:rFonts w:cs="Times New Roman"/>
              </w:rPr>
            </w:pPr>
            <w:r w:rsidRPr="00CA2567">
              <w:rPr>
                <w:rFonts w:cs="Times New Roman"/>
              </w:rPr>
              <w:t>1</w:t>
            </w:r>
          </w:p>
        </w:tc>
        <w:tc>
          <w:tcPr>
            <w:tcW w:w="1438" w:type="dxa"/>
            <w:noWrap/>
            <w:vAlign w:val="bottom"/>
            <w:hideMark/>
          </w:tcPr>
          <w:p w14:paraId="3E0829CD" w14:textId="75D262D1" w:rsidR="00D611DA" w:rsidRPr="00CA2567" w:rsidRDefault="00D611DA" w:rsidP="00D611DA">
            <w:pPr>
              <w:ind w:left="0"/>
              <w:jc w:val="center"/>
              <w:rPr>
                <w:rFonts w:cs="Times New Roman"/>
                <w:highlight w:val="yellow"/>
              </w:rPr>
            </w:pPr>
            <w:r w:rsidRPr="00CA2567">
              <w:rPr>
                <w:rFonts w:cs="Times New Roman"/>
                <w:color w:val="000000"/>
              </w:rPr>
              <w:t>11/30/2020</w:t>
            </w:r>
          </w:p>
        </w:tc>
        <w:tc>
          <w:tcPr>
            <w:tcW w:w="1782" w:type="dxa"/>
            <w:noWrap/>
            <w:vAlign w:val="bottom"/>
            <w:hideMark/>
          </w:tcPr>
          <w:p w14:paraId="5A38682D" w14:textId="7F84AF74" w:rsidR="00D611DA" w:rsidRPr="00CA2567" w:rsidRDefault="00D611DA" w:rsidP="00D611DA">
            <w:pPr>
              <w:ind w:left="0"/>
              <w:jc w:val="center"/>
              <w:rPr>
                <w:rFonts w:cs="Times New Roman"/>
              </w:rPr>
            </w:pPr>
            <w:r w:rsidRPr="00CA2567">
              <w:rPr>
                <w:rFonts w:cs="Times New Roman"/>
                <w:color w:val="000000"/>
              </w:rPr>
              <w:t>11/30/2020</w:t>
            </w:r>
          </w:p>
        </w:tc>
        <w:tc>
          <w:tcPr>
            <w:tcW w:w="4768" w:type="dxa"/>
            <w:noWrap/>
            <w:hideMark/>
          </w:tcPr>
          <w:p w14:paraId="410163DC" w14:textId="77777777" w:rsidR="00D611DA" w:rsidRPr="00CA2567" w:rsidRDefault="00D611DA" w:rsidP="00D611DA">
            <w:pPr>
              <w:ind w:left="0"/>
              <w:rPr>
                <w:rFonts w:cs="Times New Roman"/>
              </w:rPr>
            </w:pPr>
            <w:r w:rsidRPr="00CA2567">
              <w:rPr>
                <w:rFonts w:cs="Times New Roman"/>
              </w:rPr>
              <w:t> </w:t>
            </w:r>
          </w:p>
        </w:tc>
      </w:tr>
      <w:tr w:rsidR="00126792" w:rsidRPr="00153E38" w14:paraId="4EFDA950" w14:textId="77777777" w:rsidTr="00C1223E">
        <w:trPr>
          <w:trHeight w:val="288"/>
        </w:trPr>
        <w:tc>
          <w:tcPr>
            <w:tcW w:w="3634" w:type="dxa"/>
            <w:noWrap/>
            <w:hideMark/>
          </w:tcPr>
          <w:p w14:paraId="3336C734" w14:textId="6F53BFFB" w:rsidR="00126792" w:rsidRPr="00CA2567" w:rsidRDefault="00126792" w:rsidP="00D611DA">
            <w:pPr>
              <w:ind w:left="0"/>
              <w:rPr>
                <w:rFonts w:cs="Times New Roman"/>
                <w:b/>
                <w:bCs/>
              </w:rPr>
            </w:pPr>
            <w:bookmarkStart w:id="67" w:name="_Hlk75180199"/>
            <w:r w:rsidRPr="00CA2567">
              <w:rPr>
                <w:rFonts w:cs="Times New Roman"/>
                <w:b/>
                <w:bCs/>
              </w:rPr>
              <w:t xml:space="preserve">QAPP </w:t>
            </w:r>
            <w:r w:rsidR="00D611DA" w:rsidRPr="00CA2567">
              <w:rPr>
                <w:rFonts w:cs="Times New Roman"/>
                <w:b/>
                <w:bCs/>
              </w:rPr>
              <w:t xml:space="preserve">/ Work Plan </w:t>
            </w:r>
            <w:r w:rsidRPr="00CA2567">
              <w:rPr>
                <w:rFonts w:cs="Times New Roman"/>
                <w:b/>
                <w:bCs/>
              </w:rPr>
              <w:t>Preparation</w:t>
            </w:r>
          </w:p>
        </w:tc>
        <w:tc>
          <w:tcPr>
            <w:tcW w:w="1308" w:type="dxa"/>
            <w:noWrap/>
            <w:hideMark/>
          </w:tcPr>
          <w:p w14:paraId="5784F69F" w14:textId="31933463" w:rsidR="00126792" w:rsidRPr="00CA2567" w:rsidRDefault="00430F57" w:rsidP="00D611DA">
            <w:pPr>
              <w:ind w:left="0"/>
              <w:jc w:val="center"/>
              <w:rPr>
                <w:rFonts w:cs="Times New Roman"/>
                <w:b/>
              </w:rPr>
            </w:pPr>
            <w:r w:rsidRPr="00CA2567">
              <w:rPr>
                <w:rFonts w:cs="Times New Roman"/>
                <w:b/>
              </w:rPr>
              <w:t>(Work Days)</w:t>
            </w:r>
          </w:p>
        </w:tc>
        <w:tc>
          <w:tcPr>
            <w:tcW w:w="1438" w:type="dxa"/>
            <w:noWrap/>
            <w:hideMark/>
          </w:tcPr>
          <w:p w14:paraId="22F61EB6" w14:textId="77777777" w:rsidR="00126792" w:rsidRPr="00CA2567" w:rsidRDefault="00126792" w:rsidP="00D611DA">
            <w:pPr>
              <w:ind w:left="0"/>
              <w:jc w:val="center"/>
              <w:rPr>
                <w:rFonts w:cs="Times New Roman"/>
              </w:rPr>
            </w:pPr>
          </w:p>
        </w:tc>
        <w:tc>
          <w:tcPr>
            <w:tcW w:w="1782" w:type="dxa"/>
            <w:noWrap/>
            <w:hideMark/>
          </w:tcPr>
          <w:p w14:paraId="5704E3A3" w14:textId="77777777" w:rsidR="00126792" w:rsidRPr="00CA2567" w:rsidRDefault="00126792" w:rsidP="00D611DA">
            <w:pPr>
              <w:ind w:left="0"/>
              <w:jc w:val="center"/>
              <w:rPr>
                <w:rFonts w:cs="Times New Roman"/>
              </w:rPr>
            </w:pPr>
          </w:p>
        </w:tc>
        <w:tc>
          <w:tcPr>
            <w:tcW w:w="4768" w:type="dxa"/>
            <w:noWrap/>
            <w:hideMark/>
          </w:tcPr>
          <w:p w14:paraId="719DD4E7" w14:textId="77777777" w:rsidR="00126792" w:rsidRPr="00CA2567" w:rsidRDefault="00126792" w:rsidP="00D611DA">
            <w:pPr>
              <w:ind w:left="0"/>
              <w:rPr>
                <w:rFonts w:cs="Times New Roman"/>
              </w:rPr>
            </w:pPr>
            <w:r w:rsidRPr="00CA2567">
              <w:rPr>
                <w:rFonts w:cs="Times New Roman"/>
              </w:rPr>
              <w:t> </w:t>
            </w:r>
          </w:p>
        </w:tc>
      </w:tr>
      <w:tr w:rsidR="00126792" w:rsidRPr="00153E38" w14:paraId="5B32FF69" w14:textId="77777777" w:rsidTr="00C1223E">
        <w:trPr>
          <w:trHeight w:val="288"/>
        </w:trPr>
        <w:tc>
          <w:tcPr>
            <w:tcW w:w="3634" w:type="dxa"/>
            <w:noWrap/>
            <w:hideMark/>
          </w:tcPr>
          <w:p w14:paraId="74554497" w14:textId="77777777" w:rsidR="00126792" w:rsidRPr="00CA2567" w:rsidRDefault="00126792" w:rsidP="00D611DA">
            <w:pPr>
              <w:ind w:left="0"/>
              <w:rPr>
                <w:rFonts w:cs="Times New Roman"/>
              </w:rPr>
            </w:pPr>
            <w:r w:rsidRPr="00CA2567">
              <w:rPr>
                <w:rFonts w:cs="Times New Roman"/>
              </w:rPr>
              <w:t>DQO meeting</w:t>
            </w:r>
          </w:p>
        </w:tc>
        <w:tc>
          <w:tcPr>
            <w:tcW w:w="1308" w:type="dxa"/>
            <w:noWrap/>
            <w:hideMark/>
          </w:tcPr>
          <w:p w14:paraId="06354F98" w14:textId="0C6FF521" w:rsidR="00126792" w:rsidRPr="00CA2567" w:rsidRDefault="00A9446F" w:rsidP="00D611DA">
            <w:pPr>
              <w:ind w:left="0"/>
              <w:jc w:val="center"/>
              <w:rPr>
                <w:rFonts w:cs="Times New Roman"/>
              </w:rPr>
            </w:pPr>
            <w:r w:rsidRPr="00CA2567">
              <w:rPr>
                <w:rFonts w:cs="Times New Roman"/>
              </w:rPr>
              <w:t>1</w:t>
            </w:r>
          </w:p>
        </w:tc>
        <w:tc>
          <w:tcPr>
            <w:tcW w:w="1438" w:type="dxa"/>
            <w:noWrap/>
          </w:tcPr>
          <w:p w14:paraId="463B1BB6" w14:textId="0C8422A9" w:rsidR="00126792" w:rsidRPr="00CA2567" w:rsidRDefault="00A9446F" w:rsidP="00D611DA">
            <w:pPr>
              <w:ind w:left="0"/>
              <w:jc w:val="center"/>
              <w:rPr>
                <w:rFonts w:cs="Times New Roman"/>
              </w:rPr>
            </w:pPr>
            <w:r w:rsidRPr="00CA2567">
              <w:rPr>
                <w:rFonts w:cs="Times New Roman"/>
              </w:rPr>
              <w:t>8/21/2020</w:t>
            </w:r>
          </w:p>
        </w:tc>
        <w:tc>
          <w:tcPr>
            <w:tcW w:w="1782" w:type="dxa"/>
            <w:noWrap/>
          </w:tcPr>
          <w:p w14:paraId="64A2F65F" w14:textId="443260F2" w:rsidR="00126792" w:rsidRPr="00CA2567" w:rsidRDefault="00A9446F" w:rsidP="00D611DA">
            <w:pPr>
              <w:ind w:left="0"/>
              <w:jc w:val="center"/>
              <w:rPr>
                <w:rFonts w:cs="Times New Roman"/>
              </w:rPr>
            </w:pPr>
            <w:r w:rsidRPr="00CA2567">
              <w:rPr>
                <w:rFonts w:cs="Times New Roman"/>
              </w:rPr>
              <w:t>8/21/2020</w:t>
            </w:r>
          </w:p>
        </w:tc>
        <w:tc>
          <w:tcPr>
            <w:tcW w:w="4768" w:type="dxa"/>
            <w:noWrap/>
            <w:hideMark/>
          </w:tcPr>
          <w:p w14:paraId="5AD291DF" w14:textId="77777777" w:rsidR="00126792" w:rsidRPr="00CA2567" w:rsidRDefault="00126792" w:rsidP="00D611DA">
            <w:pPr>
              <w:ind w:left="0"/>
              <w:rPr>
                <w:rFonts w:cs="Times New Roman"/>
              </w:rPr>
            </w:pPr>
            <w:r w:rsidRPr="00CA2567">
              <w:rPr>
                <w:rFonts w:cs="Times New Roman"/>
              </w:rPr>
              <w:t> </w:t>
            </w:r>
          </w:p>
        </w:tc>
      </w:tr>
      <w:tr w:rsidR="00D611DA" w:rsidRPr="00153E38" w14:paraId="5C3BA27D" w14:textId="77777777" w:rsidTr="00C1223E">
        <w:trPr>
          <w:trHeight w:val="288"/>
        </w:trPr>
        <w:tc>
          <w:tcPr>
            <w:tcW w:w="3634" w:type="dxa"/>
            <w:noWrap/>
            <w:vAlign w:val="center"/>
            <w:hideMark/>
          </w:tcPr>
          <w:p w14:paraId="4E7D5275" w14:textId="290E23A9" w:rsidR="00D611DA" w:rsidRPr="00CA2567" w:rsidRDefault="00D611DA" w:rsidP="00D611DA">
            <w:pPr>
              <w:ind w:left="0"/>
              <w:rPr>
                <w:rFonts w:cs="Times New Roman"/>
              </w:rPr>
            </w:pPr>
            <w:r w:rsidRPr="00CA2567">
              <w:rPr>
                <w:rFonts w:cs="Times New Roman"/>
                <w:color w:val="000000"/>
              </w:rPr>
              <w:t>Preliminary Draft QAPP / Work Plan</w:t>
            </w:r>
          </w:p>
        </w:tc>
        <w:tc>
          <w:tcPr>
            <w:tcW w:w="1308" w:type="dxa"/>
            <w:noWrap/>
            <w:hideMark/>
          </w:tcPr>
          <w:p w14:paraId="38D14140" w14:textId="561AD1F0" w:rsidR="00D611DA" w:rsidRPr="00CA2567" w:rsidRDefault="00D611DA" w:rsidP="00345FC6">
            <w:pPr>
              <w:ind w:left="0"/>
              <w:jc w:val="center"/>
              <w:rPr>
                <w:rFonts w:cs="Times New Roman"/>
              </w:rPr>
            </w:pPr>
            <w:r w:rsidRPr="00CA2567">
              <w:rPr>
                <w:rFonts w:cs="Times New Roman"/>
              </w:rPr>
              <w:t>2</w:t>
            </w:r>
            <w:r w:rsidR="00345FC6" w:rsidRPr="00CA2567">
              <w:rPr>
                <w:rFonts w:cs="Times New Roman"/>
              </w:rPr>
              <w:t>5</w:t>
            </w:r>
          </w:p>
        </w:tc>
        <w:tc>
          <w:tcPr>
            <w:tcW w:w="1438" w:type="dxa"/>
            <w:noWrap/>
            <w:vAlign w:val="center"/>
            <w:hideMark/>
          </w:tcPr>
          <w:p w14:paraId="4EC0F98F" w14:textId="07968C8C" w:rsidR="00D611DA" w:rsidRPr="00CA2567" w:rsidRDefault="00D611DA" w:rsidP="00D611DA">
            <w:pPr>
              <w:ind w:left="0"/>
              <w:jc w:val="center"/>
              <w:rPr>
                <w:rFonts w:cs="Times New Roman"/>
              </w:rPr>
            </w:pPr>
            <w:r w:rsidRPr="00CA2567">
              <w:rPr>
                <w:rFonts w:cs="Times New Roman"/>
                <w:color w:val="000000"/>
              </w:rPr>
              <w:t>7/27/2020</w:t>
            </w:r>
          </w:p>
        </w:tc>
        <w:tc>
          <w:tcPr>
            <w:tcW w:w="1782" w:type="dxa"/>
            <w:noWrap/>
            <w:vAlign w:val="center"/>
            <w:hideMark/>
          </w:tcPr>
          <w:p w14:paraId="5C32BD76" w14:textId="04ED9497" w:rsidR="00D611DA" w:rsidRPr="00CA2567" w:rsidRDefault="00D611DA" w:rsidP="00D611DA">
            <w:pPr>
              <w:ind w:left="0"/>
              <w:jc w:val="center"/>
              <w:rPr>
                <w:rFonts w:cs="Times New Roman"/>
              </w:rPr>
            </w:pPr>
            <w:r w:rsidRPr="00CA2567">
              <w:rPr>
                <w:rFonts w:cs="Times New Roman"/>
                <w:color w:val="000000"/>
              </w:rPr>
              <w:t>8/28/2020</w:t>
            </w:r>
          </w:p>
        </w:tc>
        <w:tc>
          <w:tcPr>
            <w:tcW w:w="4768" w:type="dxa"/>
            <w:noWrap/>
            <w:hideMark/>
          </w:tcPr>
          <w:p w14:paraId="219B41E5" w14:textId="77777777" w:rsidR="00D611DA" w:rsidRPr="00CA2567" w:rsidRDefault="00D611DA" w:rsidP="00D611DA">
            <w:pPr>
              <w:ind w:left="0"/>
              <w:rPr>
                <w:rFonts w:cs="Times New Roman"/>
              </w:rPr>
            </w:pPr>
            <w:r w:rsidRPr="00CA2567">
              <w:rPr>
                <w:rFonts w:cs="Times New Roman"/>
              </w:rPr>
              <w:t> </w:t>
            </w:r>
          </w:p>
        </w:tc>
      </w:tr>
      <w:tr w:rsidR="00D611DA" w:rsidRPr="00153E38" w14:paraId="1B026D89" w14:textId="77777777" w:rsidTr="00C1223E">
        <w:trPr>
          <w:trHeight w:val="288"/>
        </w:trPr>
        <w:tc>
          <w:tcPr>
            <w:tcW w:w="3634" w:type="dxa"/>
            <w:noWrap/>
            <w:vAlign w:val="center"/>
            <w:hideMark/>
          </w:tcPr>
          <w:p w14:paraId="76D58D5E" w14:textId="672056AE" w:rsidR="00D611DA" w:rsidRPr="00CA2567" w:rsidRDefault="00D611DA" w:rsidP="00D611DA">
            <w:pPr>
              <w:ind w:left="0"/>
              <w:rPr>
                <w:rFonts w:cs="Times New Roman"/>
                <w:highlight w:val="yellow"/>
              </w:rPr>
            </w:pPr>
            <w:r w:rsidRPr="00CA2567">
              <w:rPr>
                <w:rFonts w:cs="Times New Roman"/>
                <w:color w:val="000000"/>
              </w:rPr>
              <w:t>Preliminary Draft QAPP / Work Plan Internal Review</w:t>
            </w:r>
          </w:p>
        </w:tc>
        <w:tc>
          <w:tcPr>
            <w:tcW w:w="1308" w:type="dxa"/>
            <w:noWrap/>
            <w:hideMark/>
          </w:tcPr>
          <w:p w14:paraId="799D47EE" w14:textId="77777777" w:rsidR="00D611DA" w:rsidRPr="00CA2567" w:rsidRDefault="00D611DA" w:rsidP="00D611DA">
            <w:pPr>
              <w:ind w:left="0"/>
              <w:jc w:val="center"/>
              <w:rPr>
                <w:rFonts w:cs="Times New Roman"/>
              </w:rPr>
            </w:pPr>
            <w:r w:rsidRPr="00CA2567">
              <w:rPr>
                <w:rFonts w:cs="Times New Roman"/>
              </w:rPr>
              <w:t>5</w:t>
            </w:r>
          </w:p>
        </w:tc>
        <w:tc>
          <w:tcPr>
            <w:tcW w:w="1438" w:type="dxa"/>
            <w:noWrap/>
            <w:vAlign w:val="center"/>
            <w:hideMark/>
          </w:tcPr>
          <w:p w14:paraId="21DD6E2C" w14:textId="39A5C842" w:rsidR="00D611DA" w:rsidRPr="00CA2567" w:rsidRDefault="00A84977" w:rsidP="00D611DA">
            <w:pPr>
              <w:ind w:left="0"/>
              <w:jc w:val="center"/>
              <w:rPr>
                <w:rFonts w:cs="Times New Roman"/>
                <w:highlight w:val="yellow"/>
              </w:rPr>
            </w:pPr>
            <w:r>
              <w:rPr>
                <w:rFonts w:cs="Times New Roman"/>
                <w:color w:val="000000"/>
              </w:rPr>
              <w:t>5/5</w:t>
            </w:r>
            <w:r w:rsidR="00D611DA" w:rsidRPr="00CA2567">
              <w:rPr>
                <w:rFonts w:cs="Times New Roman"/>
                <w:color w:val="000000"/>
              </w:rPr>
              <w:t>/202</w:t>
            </w:r>
            <w:r>
              <w:rPr>
                <w:rFonts w:cs="Times New Roman"/>
                <w:color w:val="000000"/>
              </w:rPr>
              <w:t>2</w:t>
            </w:r>
          </w:p>
        </w:tc>
        <w:tc>
          <w:tcPr>
            <w:tcW w:w="1782" w:type="dxa"/>
            <w:noWrap/>
            <w:vAlign w:val="center"/>
            <w:hideMark/>
          </w:tcPr>
          <w:p w14:paraId="46D85970" w14:textId="56C1B947" w:rsidR="00D611DA" w:rsidRPr="00CA2567" w:rsidRDefault="00A84977" w:rsidP="00D611DA">
            <w:pPr>
              <w:ind w:left="0"/>
              <w:jc w:val="center"/>
              <w:rPr>
                <w:rFonts w:cs="Times New Roman"/>
              </w:rPr>
            </w:pPr>
            <w:r>
              <w:rPr>
                <w:rFonts w:cs="Times New Roman"/>
                <w:color w:val="000000"/>
              </w:rPr>
              <w:t>6/5</w:t>
            </w:r>
            <w:r w:rsidR="00D611DA" w:rsidRPr="00CA2567">
              <w:rPr>
                <w:rFonts w:cs="Times New Roman"/>
                <w:color w:val="000000"/>
              </w:rPr>
              <w:t>/202</w:t>
            </w:r>
            <w:r>
              <w:rPr>
                <w:rFonts w:cs="Times New Roman"/>
                <w:color w:val="000000"/>
              </w:rPr>
              <w:t>2</w:t>
            </w:r>
          </w:p>
        </w:tc>
        <w:tc>
          <w:tcPr>
            <w:tcW w:w="4768" w:type="dxa"/>
            <w:noWrap/>
            <w:hideMark/>
          </w:tcPr>
          <w:p w14:paraId="74EBF427" w14:textId="77777777" w:rsidR="00D611DA" w:rsidRPr="00CA2567" w:rsidRDefault="00D611DA" w:rsidP="00D611DA">
            <w:pPr>
              <w:ind w:left="0"/>
              <w:rPr>
                <w:rFonts w:cs="Times New Roman"/>
              </w:rPr>
            </w:pPr>
            <w:r w:rsidRPr="00CA2567">
              <w:rPr>
                <w:rFonts w:cs="Times New Roman"/>
              </w:rPr>
              <w:t xml:space="preserve">QAPP </w:t>
            </w:r>
            <w:proofErr w:type="gramStart"/>
            <w:r w:rsidRPr="00CA2567">
              <w:rPr>
                <w:rFonts w:cs="Times New Roman"/>
              </w:rPr>
              <w:t>will be reviewed</w:t>
            </w:r>
            <w:proofErr w:type="gramEnd"/>
            <w:r w:rsidRPr="00CA2567">
              <w:rPr>
                <w:rFonts w:cs="Times New Roman"/>
              </w:rPr>
              <w:t xml:space="preserve"> by NWS internally.</w:t>
            </w:r>
          </w:p>
        </w:tc>
      </w:tr>
      <w:tr w:rsidR="00D611DA" w:rsidRPr="00153E38" w14:paraId="3BD301D9" w14:textId="77777777" w:rsidTr="00C1223E">
        <w:trPr>
          <w:trHeight w:val="288"/>
        </w:trPr>
        <w:tc>
          <w:tcPr>
            <w:tcW w:w="3634" w:type="dxa"/>
            <w:noWrap/>
            <w:vAlign w:val="center"/>
            <w:hideMark/>
          </w:tcPr>
          <w:p w14:paraId="4730F3DD" w14:textId="444A807A" w:rsidR="00D611DA" w:rsidRPr="00CA2567" w:rsidRDefault="00D611DA" w:rsidP="00D611DA">
            <w:pPr>
              <w:ind w:left="0"/>
              <w:rPr>
                <w:rFonts w:cs="Times New Roman"/>
              </w:rPr>
            </w:pPr>
            <w:r w:rsidRPr="00CA2567">
              <w:rPr>
                <w:rFonts w:cs="Times New Roman"/>
                <w:color w:val="000000"/>
              </w:rPr>
              <w:t>Revision of Preliminary Draft QAPP / Work Plan</w:t>
            </w:r>
          </w:p>
        </w:tc>
        <w:tc>
          <w:tcPr>
            <w:tcW w:w="1308" w:type="dxa"/>
            <w:noWrap/>
            <w:hideMark/>
          </w:tcPr>
          <w:p w14:paraId="3C084FFC" w14:textId="137B150A" w:rsidR="00D611DA" w:rsidRPr="00CA2567" w:rsidRDefault="00D611DA" w:rsidP="00345FC6">
            <w:pPr>
              <w:ind w:left="0"/>
              <w:jc w:val="center"/>
              <w:rPr>
                <w:rFonts w:cs="Times New Roman"/>
              </w:rPr>
            </w:pPr>
            <w:r w:rsidRPr="00CA2567">
              <w:rPr>
                <w:rFonts w:cs="Times New Roman"/>
              </w:rPr>
              <w:t>2</w:t>
            </w:r>
            <w:r w:rsidR="00345FC6" w:rsidRPr="00CA2567">
              <w:rPr>
                <w:rFonts w:cs="Times New Roman"/>
              </w:rPr>
              <w:t>0</w:t>
            </w:r>
          </w:p>
        </w:tc>
        <w:tc>
          <w:tcPr>
            <w:tcW w:w="1438" w:type="dxa"/>
            <w:noWrap/>
            <w:vAlign w:val="center"/>
            <w:hideMark/>
          </w:tcPr>
          <w:p w14:paraId="25F14333" w14:textId="26B64846" w:rsidR="00D611DA" w:rsidRPr="00CA2567" w:rsidRDefault="00A84977" w:rsidP="00D611DA">
            <w:pPr>
              <w:ind w:left="0"/>
              <w:jc w:val="center"/>
              <w:rPr>
                <w:rFonts w:cs="Times New Roman"/>
              </w:rPr>
            </w:pPr>
            <w:r>
              <w:rPr>
                <w:rFonts w:cs="Times New Roman"/>
                <w:color w:val="000000"/>
              </w:rPr>
              <w:t>5/5</w:t>
            </w:r>
            <w:r w:rsidR="00D611DA" w:rsidRPr="00CA2567">
              <w:rPr>
                <w:rFonts w:cs="Times New Roman"/>
                <w:color w:val="000000"/>
              </w:rPr>
              <w:t>/202</w:t>
            </w:r>
            <w:r>
              <w:rPr>
                <w:rFonts w:cs="Times New Roman"/>
                <w:color w:val="000000"/>
              </w:rPr>
              <w:t>2</w:t>
            </w:r>
          </w:p>
        </w:tc>
        <w:tc>
          <w:tcPr>
            <w:tcW w:w="1782" w:type="dxa"/>
            <w:noWrap/>
            <w:vAlign w:val="center"/>
            <w:hideMark/>
          </w:tcPr>
          <w:p w14:paraId="33ABCE66" w14:textId="1917C2BD" w:rsidR="00D611DA" w:rsidRPr="00CA2567" w:rsidRDefault="00A84977" w:rsidP="00D611DA">
            <w:pPr>
              <w:ind w:left="0"/>
              <w:jc w:val="center"/>
              <w:rPr>
                <w:rFonts w:cs="Times New Roman"/>
              </w:rPr>
            </w:pPr>
            <w:r>
              <w:rPr>
                <w:rFonts w:cs="Times New Roman"/>
                <w:color w:val="000000"/>
              </w:rPr>
              <w:t>6/5</w:t>
            </w:r>
            <w:r w:rsidR="00D611DA" w:rsidRPr="00CA2567">
              <w:rPr>
                <w:rFonts w:cs="Times New Roman"/>
                <w:color w:val="000000"/>
              </w:rPr>
              <w:t>/202</w:t>
            </w:r>
            <w:r>
              <w:rPr>
                <w:rFonts w:cs="Times New Roman"/>
                <w:color w:val="000000"/>
              </w:rPr>
              <w:t>2</w:t>
            </w:r>
          </w:p>
        </w:tc>
        <w:tc>
          <w:tcPr>
            <w:tcW w:w="4768" w:type="dxa"/>
            <w:noWrap/>
            <w:hideMark/>
          </w:tcPr>
          <w:p w14:paraId="6119F4D9" w14:textId="6A858921" w:rsidR="00D611DA" w:rsidRPr="00CA2567" w:rsidRDefault="00D611DA" w:rsidP="00D611DA">
            <w:pPr>
              <w:ind w:left="0"/>
              <w:rPr>
                <w:rFonts w:cs="Times New Roman"/>
              </w:rPr>
            </w:pPr>
          </w:p>
        </w:tc>
      </w:tr>
      <w:tr w:rsidR="00AA77B4" w:rsidRPr="00153E38" w14:paraId="3409A8F2" w14:textId="77777777" w:rsidTr="00C1223E">
        <w:trPr>
          <w:trHeight w:val="288"/>
        </w:trPr>
        <w:tc>
          <w:tcPr>
            <w:tcW w:w="3634" w:type="dxa"/>
            <w:noWrap/>
            <w:hideMark/>
          </w:tcPr>
          <w:p w14:paraId="08660B5D" w14:textId="64F972D7" w:rsidR="00AA77B4" w:rsidRPr="00B07409" w:rsidRDefault="00B77E68" w:rsidP="00AA77B4">
            <w:pPr>
              <w:ind w:left="0"/>
              <w:rPr>
                <w:rFonts w:cs="Times New Roman"/>
              </w:rPr>
            </w:pPr>
            <w:r w:rsidRPr="00B07409">
              <w:rPr>
                <w:rFonts w:cs="Times New Roman"/>
              </w:rPr>
              <w:t>Stakeholders (</w:t>
            </w:r>
            <w:r w:rsidR="00AA77B4" w:rsidRPr="00B07409">
              <w:rPr>
                <w:rFonts w:cs="Times New Roman"/>
              </w:rPr>
              <w:t>Navy</w:t>
            </w:r>
            <w:r w:rsidR="00A9446F" w:rsidRPr="00B07409">
              <w:rPr>
                <w:rFonts w:cs="Times New Roman"/>
              </w:rPr>
              <w:t>, Ecology,</w:t>
            </w:r>
            <w:r w:rsidR="00AA77B4" w:rsidRPr="00B07409">
              <w:rPr>
                <w:rFonts w:cs="Times New Roman"/>
              </w:rPr>
              <w:t xml:space="preserve"> and EPA</w:t>
            </w:r>
            <w:r w:rsidRPr="00B07409">
              <w:rPr>
                <w:rFonts w:cs="Times New Roman"/>
              </w:rPr>
              <w:t>)</w:t>
            </w:r>
            <w:r w:rsidR="00AA77B4" w:rsidRPr="00B07409">
              <w:rPr>
                <w:rFonts w:cs="Times New Roman"/>
              </w:rPr>
              <w:t xml:space="preserve"> Review </w:t>
            </w:r>
            <w:r w:rsidR="00AA77B4" w:rsidRPr="00B07409">
              <w:rPr>
                <w:rFonts w:cs="Times New Roman"/>
                <w:color w:val="000000"/>
              </w:rPr>
              <w:t>Draft QAPP / Work Plan</w:t>
            </w:r>
          </w:p>
        </w:tc>
        <w:tc>
          <w:tcPr>
            <w:tcW w:w="1308" w:type="dxa"/>
            <w:noWrap/>
            <w:hideMark/>
          </w:tcPr>
          <w:p w14:paraId="4DCEB2D2" w14:textId="63AD3CC7" w:rsidR="00AA77B4" w:rsidRPr="00B07409" w:rsidRDefault="00AA77B4" w:rsidP="00345FC6">
            <w:pPr>
              <w:ind w:left="0"/>
              <w:jc w:val="center"/>
              <w:rPr>
                <w:rFonts w:cs="Times New Roman"/>
              </w:rPr>
            </w:pPr>
            <w:r w:rsidRPr="00B07409">
              <w:rPr>
                <w:rFonts w:cs="Times New Roman"/>
              </w:rPr>
              <w:t>2</w:t>
            </w:r>
            <w:r w:rsidR="00345FC6" w:rsidRPr="00B07409">
              <w:rPr>
                <w:rFonts w:cs="Times New Roman"/>
              </w:rPr>
              <w:t>2</w:t>
            </w:r>
          </w:p>
        </w:tc>
        <w:tc>
          <w:tcPr>
            <w:tcW w:w="1438" w:type="dxa"/>
            <w:noWrap/>
            <w:vAlign w:val="center"/>
            <w:hideMark/>
          </w:tcPr>
          <w:p w14:paraId="0DAEF96F" w14:textId="3D5A4A64" w:rsidR="00AA77B4" w:rsidRPr="00B07409" w:rsidRDefault="00A84977" w:rsidP="00AA77B4">
            <w:pPr>
              <w:ind w:left="0"/>
              <w:jc w:val="center"/>
              <w:rPr>
                <w:rFonts w:cs="Times New Roman"/>
              </w:rPr>
            </w:pPr>
            <w:r>
              <w:rPr>
                <w:rFonts w:cs="Times New Roman"/>
                <w:color w:val="000000"/>
              </w:rPr>
              <w:t>6/6</w:t>
            </w:r>
            <w:r w:rsidR="00B07409" w:rsidRPr="00B07409">
              <w:rPr>
                <w:rFonts w:cs="Times New Roman"/>
                <w:color w:val="000000"/>
              </w:rPr>
              <w:t>/202</w:t>
            </w:r>
            <w:r>
              <w:rPr>
                <w:rFonts w:cs="Times New Roman"/>
                <w:color w:val="000000"/>
              </w:rPr>
              <w:t>2</w:t>
            </w:r>
          </w:p>
        </w:tc>
        <w:tc>
          <w:tcPr>
            <w:tcW w:w="1782" w:type="dxa"/>
            <w:noWrap/>
            <w:vAlign w:val="center"/>
            <w:hideMark/>
          </w:tcPr>
          <w:p w14:paraId="0CA3D452" w14:textId="7731A401" w:rsidR="00AA77B4" w:rsidRPr="00B07409" w:rsidRDefault="00A84977" w:rsidP="00F47A42">
            <w:pPr>
              <w:ind w:left="0"/>
              <w:jc w:val="center"/>
              <w:rPr>
                <w:rFonts w:cs="Times New Roman"/>
              </w:rPr>
            </w:pPr>
            <w:r>
              <w:rPr>
                <w:rFonts w:cs="Times New Roman"/>
                <w:color w:val="000000"/>
              </w:rPr>
              <w:t>7</w:t>
            </w:r>
            <w:r w:rsidR="00B07409" w:rsidRPr="00B07409">
              <w:rPr>
                <w:rFonts w:cs="Times New Roman"/>
                <w:color w:val="000000"/>
              </w:rPr>
              <w:t>/</w:t>
            </w:r>
            <w:r>
              <w:rPr>
                <w:rFonts w:cs="Times New Roman"/>
                <w:color w:val="000000"/>
              </w:rPr>
              <w:t>6</w:t>
            </w:r>
            <w:r w:rsidR="00AA77B4" w:rsidRPr="00B07409">
              <w:rPr>
                <w:rFonts w:cs="Times New Roman"/>
                <w:color w:val="000000"/>
              </w:rPr>
              <w:t>/202</w:t>
            </w:r>
            <w:r>
              <w:rPr>
                <w:rFonts w:cs="Times New Roman"/>
                <w:color w:val="000000"/>
              </w:rPr>
              <w:t>2</w:t>
            </w:r>
          </w:p>
        </w:tc>
        <w:tc>
          <w:tcPr>
            <w:tcW w:w="4768" w:type="dxa"/>
            <w:noWrap/>
            <w:hideMark/>
          </w:tcPr>
          <w:p w14:paraId="0414FBB9" w14:textId="77777777" w:rsidR="00AA77B4" w:rsidRPr="00CA2567" w:rsidRDefault="00AA77B4" w:rsidP="00AA77B4">
            <w:pPr>
              <w:ind w:left="0"/>
              <w:rPr>
                <w:rFonts w:cs="Times New Roman"/>
              </w:rPr>
            </w:pPr>
            <w:r w:rsidRPr="00CA2567">
              <w:rPr>
                <w:rFonts w:cs="Times New Roman"/>
              </w:rPr>
              <w:t> </w:t>
            </w:r>
          </w:p>
        </w:tc>
      </w:tr>
      <w:tr w:rsidR="00A9446F" w:rsidRPr="00153E38" w14:paraId="786C52AF" w14:textId="77777777" w:rsidTr="00C1223E">
        <w:trPr>
          <w:trHeight w:val="288"/>
        </w:trPr>
        <w:tc>
          <w:tcPr>
            <w:tcW w:w="3634" w:type="dxa"/>
            <w:noWrap/>
          </w:tcPr>
          <w:p w14:paraId="3B106DE9" w14:textId="7762CA2E" w:rsidR="00A9446F" w:rsidRPr="00B07409" w:rsidRDefault="00A9446F" w:rsidP="00B77E68">
            <w:pPr>
              <w:ind w:left="0"/>
              <w:rPr>
                <w:rFonts w:cs="Times New Roman"/>
              </w:rPr>
            </w:pPr>
            <w:r w:rsidRPr="00B07409">
              <w:rPr>
                <w:rFonts w:cs="Times New Roman"/>
              </w:rPr>
              <w:t xml:space="preserve">Meeting with </w:t>
            </w:r>
            <w:r w:rsidR="00B77E68" w:rsidRPr="00B07409">
              <w:rPr>
                <w:rFonts w:cs="Times New Roman"/>
              </w:rPr>
              <w:t>stakeholders</w:t>
            </w:r>
          </w:p>
        </w:tc>
        <w:tc>
          <w:tcPr>
            <w:tcW w:w="1308" w:type="dxa"/>
            <w:noWrap/>
          </w:tcPr>
          <w:p w14:paraId="005549B5" w14:textId="672BD586" w:rsidR="00A9446F" w:rsidRPr="00B07409" w:rsidRDefault="00F00C1E" w:rsidP="00A9446F">
            <w:pPr>
              <w:ind w:left="0"/>
              <w:jc w:val="center"/>
              <w:rPr>
                <w:rFonts w:cs="Times New Roman"/>
              </w:rPr>
            </w:pPr>
            <w:r w:rsidRPr="00B07409">
              <w:rPr>
                <w:rFonts w:cs="Times New Roman"/>
              </w:rPr>
              <w:t>1</w:t>
            </w:r>
          </w:p>
        </w:tc>
        <w:tc>
          <w:tcPr>
            <w:tcW w:w="1438" w:type="dxa"/>
            <w:noWrap/>
          </w:tcPr>
          <w:p w14:paraId="62F951DC" w14:textId="4ED4CF66" w:rsidR="00A9446F" w:rsidRPr="00B07409" w:rsidRDefault="003D3F5E" w:rsidP="00A9446F">
            <w:pPr>
              <w:ind w:left="0"/>
              <w:jc w:val="center"/>
              <w:rPr>
                <w:rFonts w:cs="Times New Roman"/>
                <w:color w:val="000000"/>
              </w:rPr>
            </w:pPr>
            <w:r>
              <w:rPr>
                <w:rFonts w:cs="Times New Roman"/>
                <w:color w:val="000000"/>
              </w:rPr>
              <w:t>7/6/2022</w:t>
            </w:r>
          </w:p>
        </w:tc>
        <w:tc>
          <w:tcPr>
            <w:tcW w:w="1782" w:type="dxa"/>
            <w:noWrap/>
          </w:tcPr>
          <w:p w14:paraId="11C64C1A" w14:textId="669A378C" w:rsidR="00A9446F" w:rsidRPr="00B07409" w:rsidRDefault="003D3F5E" w:rsidP="00A9446F">
            <w:pPr>
              <w:ind w:left="0"/>
              <w:jc w:val="center"/>
              <w:rPr>
                <w:rFonts w:cs="Times New Roman"/>
                <w:color w:val="000000"/>
              </w:rPr>
            </w:pPr>
            <w:r>
              <w:rPr>
                <w:rFonts w:cs="Times New Roman"/>
                <w:color w:val="000000"/>
              </w:rPr>
              <w:t>7/6/2022</w:t>
            </w:r>
          </w:p>
        </w:tc>
        <w:tc>
          <w:tcPr>
            <w:tcW w:w="4768" w:type="dxa"/>
            <w:noWrap/>
          </w:tcPr>
          <w:p w14:paraId="7F6247E0" w14:textId="15BAC281" w:rsidR="00A9446F" w:rsidRPr="00CA2567" w:rsidRDefault="00A9446F" w:rsidP="00A9446F">
            <w:pPr>
              <w:ind w:left="0"/>
              <w:rPr>
                <w:rFonts w:cs="Times New Roman"/>
              </w:rPr>
            </w:pPr>
          </w:p>
        </w:tc>
      </w:tr>
      <w:tr w:rsidR="00A9446F" w:rsidRPr="00153E38" w14:paraId="051DE815" w14:textId="77777777" w:rsidTr="00C1223E">
        <w:trPr>
          <w:trHeight w:val="288"/>
        </w:trPr>
        <w:tc>
          <w:tcPr>
            <w:tcW w:w="3634" w:type="dxa"/>
            <w:noWrap/>
            <w:hideMark/>
          </w:tcPr>
          <w:p w14:paraId="71A3235A" w14:textId="05F65306" w:rsidR="00A9446F" w:rsidRPr="00B07409" w:rsidRDefault="00A9446F" w:rsidP="00A9446F">
            <w:pPr>
              <w:ind w:left="0"/>
              <w:rPr>
                <w:rFonts w:cs="Times New Roman"/>
              </w:rPr>
            </w:pPr>
            <w:r w:rsidRPr="00B07409">
              <w:rPr>
                <w:rFonts w:cs="Times New Roman"/>
              </w:rPr>
              <w:t xml:space="preserve">Revision of </w:t>
            </w:r>
            <w:r w:rsidRPr="00B07409">
              <w:rPr>
                <w:rFonts w:cs="Times New Roman"/>
                <w:color w:val="000000"/>
              </w:rPr>
              <w:t>Draft QAPP / Work Plan</w:t>
            </w:r>
          </w:p>
        </w:tc>
        <w:tc>
          <w:tcPr>
            <w:tcW w:w="1308" w:type="dxa"/>
            <w:noWrap/>
            <w:hideMark/>
          </w:tcPr>
          <w:p w14:paraId="1A9032ED" w14:textId="77777777" w:rsidR="00A9446F" w:rsidRPr="00B07409" w:rsidRDefault="00A9446F" w:rsidP="00A9446F">
            <w:pPr>
              <w:ind w:left="0"/>
              <w:jc w:val="center"/>
              <w:rPr>
                <w:rFonts w:cs="Times New Roman"/>
              </w:rPr>
            </w:pPr>
            <w:r w:rsidRPr="00B07409">
              <w:rPr>
                <w:rFonts w:cs="Times New Roman"/>
              </w:rPr>
              <w:t>10</w:t>
            </w:r>
          </w:p>
        </w:tc>
        <w:tc>
          <w:tcPr>
            <w:tcW w:w="1438" w:type="dxa"/>
            <w:noWrap/>
            <w:vAlign w:val="center"/>
            <w:hideMark/>
          </w:tcPr>
          <w:p w14:paraId="28FE720F" w14:textId="02AE0E7D" w:rsidR="00A9446F" w:rsidRPr="00B07409" w:rsidRDefault="003D3F5E" w:rsidP="00A9446F">
            <w:pPr>
              <w:ind w:left="0"/>
              <w:jc w:val="center"/>
              <w:rPr>
                <w:rFonts w:cs="Times New Roman"/>
              </w:rPr>
            </w:pPr>
            <w:r>
              <w:rPr>
                <w:rFonts w:cs="Times New Roman"/>
                <w:color w:val="000000"/>
              </w:rPr>
              <w:t>7/7</w:t>
            </w:r>
            <w:r w:rsidR="00B07409" w:rsidRPr="00B07409">
              <w:rPr>
                <w:rFonts w:cs="Times New Roman"/>
                <w:color w:val="000000"/>
              </w:rPr>
              <w:t>/202</w:t>
            </w:r>
            <w:r>
              <w:rPr>
                <w:rFonts w:cs="Times New Roman"/>
                <w:color w:val="000000"/>
              </w:rPr>
              <w:t>2</w:t>
            </w:r>
          </w:p>
        </w:tc>
        <w:tc>
          <w:tcPr>
            <w:tcW w:w="1782" w:type="dxa"/>
            <w:noWrap/>
            <w:vAlign w:val="center"/>
            <w:hideMark/>
          </w:tcPr>
          <w:p w14:paraId="446A799F" w14:textId="0E72AC9F" w:rsidR="00A9446F" w:rsidRPr="00B07409" w:rsidRDefault="003D3F5E" w:rsidP="00A9446F">
            <w:pPr>
              <w:ind w:left="0"/>
              <w:jc w:val="center"/>
              <w:rPr>
                <w:rFonts w:cs="Times New Roman"/>
              </w:rPr>
            </w:pPr>
            <w:r>
              <w:rPr>
                <w:rFonts w:cs="Times New Roman"/>
                <w:color w:val="000000"/>
              </w:rPr>
              <w:t>7/14</w:t>
            </w:r>
            <w:r w:rsidR="00B07409" w:rsidRPr="00B07409">
              <w:rPr>
                <w:rFonts w:cs="Times New Roman"/>
                <w:color w:val="000000"/>
              </w:rPr>
              <w:t>/202</w:t>
            </w:r>
            <w:r>
              <w:rPr>
                <w:rFonts w:cs="Times New Roman"/>
                <w:color w:val="000000"/>
              </w:rPr>
              <w:t>2</w:t>
            </w:r>
          </w:p>
        </w:tc>
        <w:tc>
          <w:tcPr>
            <w:tcW w:w="4768" w:type="dxa"/>
            <w:noWrap/>
            <w:hideMark/>
          </w:tcPr>
          <w:p w14:paraId="43C8B03D" w14:textId="62565D60" w:rsidR="00A9446F" w:rsidRPr="00CA2567" w:rsidRDefault="00A9446F" w:rsidP="00A9446F">
            <w:pPr>
              <w:ind w:left="0"/>
              <w:rPr>
                <w:rFonts w:cs="Times New Roman"/>
              </w:rPr>
            </w:pPr>
          </w:p>
        </w:tc>
      </w:tr>
      <w:tr w:rsidR="00A9446F" w:rsidRPr="00153E38" w14:paraId="160143CF" w14:textId="77777777" w:rsidTr="00C1223E">
        <w:trPr>
          <w:trHeight w:val="288"/>
        </w:trPr>
        <w:tc>
          <w:tcPr>
            <w:tcW w:w="3634" w:type="dxa"/>
            <w:noWrap/>
            <w:hideMark/>
          </w:tcPr>
          <w:p w14:paraId="675D31E3" w14:textId="497C42E7" w:rsidR="00A9446F" w:rsidRPr="00B07409" w:rsidRDefault="00B77E68" w:rsidP="00B77E68">
            <w:pPr>
              <w:ind w:left="0"/>
              <w:rPr>
                <w:rFonts w:cs="Times New Roman"/>
              </w:rPr>
            </w:pPr>
            <w:r w:rsidRPr="00B07409">
              <w:rPr>
                <w:rFonts w:cs="Times New Roman"/>
              </w:rPr>
              <w:t>Stakeholders</w:t>
            </w:r>
            <w:r w:rsidR="00A9446F" w:rsidRPr="00B07409">
              <w:rPr>
                <w:rFonts w:cs="Times New Roman"/>
              </w:rPr>
              <w:t xml:space="preserve"> </w:t>
            </w:r>
            <w:proofErr w:type="spellStart"/>
            <w:r w:rsidR="00A9446F" w:rsidRPr="00B07409">
              <w:rPr>
                <w:rFonts w:cs="Times New Roman"/>
              </w:rPr>
              <w:t>Backcheck</w:t>
            </w:r>
            <w:proofErr w:type="spellEnd"/>
          </w:p>
        </w:tc>
        <w:tc>
          <w:tcPr>
            <w:tcW w:w="1308" w:type="dxa"/>
            <w:noWrap/>
            <w:hideMark/>
          </w:tcPr>
          <w:p w14:paraId="7D4FBD82" w14:textId="2D07B28C" w:rsidR="00A9446F" w:rsidRPr="00B07409" w:rsidRDefault="00F00C1E" w:rsidP="00A9446F">
            <w:pPr>
              <w:ind w:left="0"/>
              <w:jc w:val="center"/>
              <w:rPr>
                <w:rFonts w:cs="Times New Roman"/>
              </w:rPr>
            </w:pPr>
            <w:r w:rsidRPr="00B07409">
              <w:rPr>
                <w:rFonts w:cs="Times New Roman"/>
              </w:rPr>
              <w:t>10</w:t>
            </w:r>
          </w:p>
        </w:tc>
        <w:tc>
          <w:tcPr>
            <w:tcW w:w="1438" w:type="dxa"/>
            <w:noWrap/>
            <w:vAlign w:val="center"/>
            <w:hideMark/>
          </w:tcPr>
          <w:p w14:paraId="77262194" w14:textId="375593A0" w:rsidR="00A9446F" w:rsidRPr="00B07409" w:rsidRDefault="003D3F5E" w:rsidP="00A9446F">
            <w:pPr>
              <w:ind w:left="0"/>
              <w:jc w:val="center"/>
              <w:rPr>
                <w:rFonts w:cs="Times New Roman"/>
              </w:rPr>
            </w:pPr>
            <w:r>
              <w:rPr>
                <w:rFonts w:cs="Times New Roman"/>
                <w:color w:val="000000"/>
              </w:rPr>
              <w:t>7/15</w:t>
            </w:r>
            <w:r w:rsidR="00B07409" w:rsidRPr="00B07409">
              <w:rPr>
                <w:rFonts w:cs="Times New Roman"/>
                <w:color w:val="000000"/>
              </w:rPr>
              <w:t>/202</w:t>
            </w:r>
            <w:r>
              <w:rPr>
                <w:rFonts w:cs="Times New Roman"/>
                <w:color w:val="000000"/>
              </w:rPr>
              <w:t>2</w:t>
            </w:r>
          </w:p>
        </w:tc>
        <w:tc>
          <w:tcPr>
            <w:tcW w:w="1782" w:type="dxa"/>
            <w:noWrap/>
            <w:vAlign w:val="center"/>
            <w:hideMark/>
          </w:tcPr>
          <w:p w14:paraId="0CE326A0" w14:textId="33A3DB1F" w:rsidR="00A9446F" w:rsidRPr="00B07409" w:rsidRDefault="003D3F5E" w:rsidP="00A9446F">
            <w:pPr>
              <w:ind w:left="0"/>
              <w:jc w:val="center"/>
              <w:rPr>
                <w:rFonts w:cs="Times New Roman"/>
              </w:rPr>
            </w:pPr>
            <w:r>
              <w:rPr>
                <w:rFonts w:cs="Times New Roman"/>
                <w:color w:val="000000"/>
              </w:rPr>
              <w:t>7/24</w:t>
            </w:r>
            <w:r w:rsidR="00B07409" w:rsidRPr="00B07409">
              <w:rPr>
                <w:rFonts w:cs="Times New Roman"/>
                <w:color w:val="000000"/>
              </w:rPr>
              <w:t>/202</w:t>
            </w:r>
            <w:r>
              <w:rPr>
                <w:rFonts w:cs="Times New Roman"/>
                <w:color w:val="000000"/>
              </w:rPr>
              <w:t>2</w:t>
            </w:r>
          </w:p>
        </w:tc>
        <w:tc>
          <w:tcPr>
            <w:tcW w:w="4768" w:type="dxa"/>
            <w:noWrap/>
            <w:hideMark/>
          </w:tcPr>
          <w:p w14:paraId="014D8558" w14:textId="77777777" w:rsidR="00A9446F" w:rsidRPr="00CA2567" w:rsidRDefault="00A9446F" w:rsidP="00A9446F">
            <w:pPr>
              <w:ind w:left="0"/>
              <w:rPr>
                <w:rFonts w:cs="Times New Roman"/>
              </w:rPr>
            </w:pPr>
            <w:r w:rsidRPr="00CA2567">
              <w:rPr>
                <w:rFonts w:cs="Times New Roman"/>
              </w:rPr>
              <w:t> </w:t>
            </w:r>
          </w:p>
        </w:tc>
      </w:tr>
      <w:tr w:rsidR="00A50B98" w:rsidRPr="00153E38" w14:paraId="3D2347B9" w14:textId="77777777" w:rsidTr="00C1223E">
        <w:trPr>
          <w:trHeight w:val="288"/>
        </w:trPr>
        <w:tc>
          <w:tcPr>
            <w:tcW w:w="3634" w:type="dxa"/>
            <w:noWrap/>
          </w:tcPr>
          <w:p w14:paraId="5BF3519E" w14:textId="5762DD59" w:rsidR="00A50B98" w:rsidRPr="00B07409" w:rsidRDefault="00A50B98" w:rsidP="00A50B98">
            <w:pPr>
              <w:ind w:left="0"/>
              <w:rPr>
                <w:rFonts w:cs="Times New Roman"/>
              </w:rPr>
            </w:pPr>
            <w:r w:rsidRPr="00B07409">
              <w:rPr>
                <w:rFonts w:cs="Times New Roman"/>
              </w:rPr>
              <w:t>Final QAPP / Work Plan</w:t>
            </w:r>
          </w:p>
        </w:tc>
        <w:tc>
          <w:tcPr>
            <w:tcW w:w="1308" w:type="dxa"/>
            <w:noWrap/>
          </w:tcPr>
          <w:p w14:paraId="208EF61D" w14:textId="28503E2E" w:rsidR="00A50B98" w:rsidRPr="00B07409" w:rsidRDefault="00B07409" w:rsidP="00A50B98">
            <w:pPr>
              <w:ind w:left="0"/>
              <w:jc w:val="center"/>
              <w:rPr>
                <w:rFonts w:cs="Times New Roman"/>
              </w:rPr>
            </w:pPr>
            <w:r w:rsidRPr="00B07409">
              <w:rPr>
                <w:rFonts w:cs="Times New Roman"/>
              </w:rPr>
              <w:t>10</w:t>
            </w:r>
          </w:p>
        </w:tc>
        <w:tc>
          <w:tcPr>
            <w:tcW w:w="1438" w:type="dxa"/>
            <w:noWrap/>
          </w:tcPr>
          <w:p w14:paraId="2784769A" w14:textId="4516A570" w:rsidR="00A50B98" w:rsidRPr="00B07409" w:rsidRDefault="003D3F5E" w:rsidP="00C1223E">
            <w:pPr>
              <w:ind w:left="0"/>
              <w:rPr>
                <w:rFonts w:cs="Times New Roman"/>
                <w:color w:val="000000"/>
              </w:rPr>
            </w:pPr>
            <w:r>
              <w:rPr>
                <w:rFonts w:cs="Times New Roman"/>
                <w:color w:val="000000"/>
              </w:rPr>
              <w:t xml:space="preserve">      7/27</w:t>
            </w:r>
            <w:r w:rsidR="00B07409" w:rsidRPr="00B07409">
              <w:rPr>
                <w:rFonts w:cs="Times New Roman"/>
                <w:color w:val="000000"/>
              </w:rPr>
              <w:t>20</w:t>
            </w:r>
            <w:r>
              <w:rPr>
                <w:rFonts w:cs="Times New Roman"/>
                <w:color w:val="000000"/>
              </w:rPr>
              <w:t>22</w:t>
            </w:r>
          </w:p>
        </w:tc>
        <w:tc>
          <w:tcPr>
            <w:tcW w:w="1782" w:type="dxa"/>
            <w:noWrap/>
          </w:tcPr>
          <w:p w14:paraId="1FC6B10A" w14:textId="1B7CF2D4" w:rsidR="00A50B98" w:rsidRPr="00B07409" w:rsidRDefault="003D3F5E" w:rsidP="00A50B98">
            <w:pPr>
              <w:ind w:left="0"/>
              <w:jc w:val="center"/>
              <w:rPr>
                <w:rFonts w:cs="Times New Roman"/>
                <w:color w:val="000000"/>
              </w:rPr>
            </w:pPr>
            <w:r>
              <w:rPr>
                <w:rFonts w:cs="Times New Roman"/>
              </w:rPr>
              <w:t>7/31/2022</w:t>
            </w:r>
          </w:p>
        </w:tc>
        <w:tc>
          <w:tcPr>
            <w:tcW w:w="4768" w:type="dxa"/>
            <w:noWrap/>
          </w:tcPr>
          <w:p w14:paraId="24827DDD" w14:textId="77777777" w:rsidR="00A50B98" w:rsidRPr="00CA2567" w:rsidRDefault="00A50B98" w:rsidP="00A50B98">
            <w:pPr>
              <w:ind w:left="0"/>
              <w:rPr>
                <w:rFonts w:cs="Times New Roman"/>
              </w:rPr>
            </w:pPr>
          </w:p>
        </w:tc>
      </w:tr>
      <w:bookmarkEnd w:id="67"/>
      <w:tr w:rsidR="00430F57" w:rsidRPr="00153E38" w14:paraId="0401E288" w14:textId="77777777" w:rsidTr="00C1223E">
        <w:trPr>
          <w:trHeight w:val="288"/>
        </w:trPr>
        <w:tc>
          <w:tcPr>
            <w:tcW w:w="3634" w:type="dxa"/>
            <w:noWrap/>
            <w:hideMark/>
          </w:tcPr>
          <w:p w14:paraId="6D3334E8" w14:textId="6B1537B4" w:rsidR="00430F57" w:rsidRPr="00CA2567" w:rsidRDefault="00430F57" w:rsidP="00430F57">
            <w:pPr>
              <w:ind w:left="0"/>
              <w:rPr>
                <w:rFonts w:cs="Times New Roman"/>
                <w:b/>
                <w:bCs/>
                <w:highlight w:val="yellow"/>
              </w:rPr>
            </w:pPr>
            <w:r w:rsidRPr="00CA2567">
              <w:rPr>
                <w:rFonts w:cs="Times New Roman"/>
                <w:b/>
                <w:bCs/>
              </w:rPr>
              <w:t>Field Work</w:t>
            </w:r>
          </w:p>
        </w:tc>
        <w:tc>
          <w:tcPr>
            <w:tcW w:w="1308" w:type="dxa"/>
            <w:noWrap/>
            <w:hideMark/>
          </w:tcPr>
          <w:p w14:paraId="60819719" w14:textId="2E18DA96" w:rsidR="00430F57" w:rsidRPr="00C63EC6" w:rsidRDefault="00430F57" w:rsidP="00430F57">
            <w:pPr>
              <w:ind w:left="0"/>
              <w:jc w:val="center"/>
              <w:rPr>
                <w:rFonts w:cs="Times New Roman"/>
                <w:b/>
              </w:rPr>
            </w:pPr>
            <w:r w:rsidRPr="00C63EC6">
              <w:rPr>
                <w:rFonts w:cs="Times New Roman"/>
                <w:b/>
              </w:rPr>
              <w:t>(Total Days)</w:t>
            </w:r>
          </w:p>
        </w:tc>
        <w:tc>
          <w:tcPr>
            <w:tcW w:w="1438" w:type="dxa"/>
            <w:noWrap/>
            <w:hideMark/>
          </w:tcPr>
          <w:p w14:paraId="668E8CCC" w14:textId="77777777" w:rsidR="00430F57" w:rsidRPr="00C63EC6" w:rsidRDefault="00430F57" w:rsidP="00430F57">
            <w:pPr>
              <w:ind w:left="0"/>
              <w:jc w:val="center"/>
              <w:rPr>
                <w:rFonts w:cs="Times New Roman"/>
              </w:rPr>
            </w:pPr>
          </w:p>
        </w:tc>
        <w:tc>
          <w:tcPr>
            <w:tcW w:w="1782" w:type="dxa"/>
            <w:noWrap/>
            <w:hideMark/>
          </w:tcPr>
          <w:p w14:paraId="05BC4B79" w14:textId="77777777" w:rsidR="00430F57" w:rsidRPr="00C63EC6" w:rsidRDefault="00430F57" w:rsidP="00430F57">
            <w:pPr>
              <w:ind w:left="0"/>
              <w:jc w:val="center"/>
              <w:rPr>
                <w:rFonts w:cs="Times New Roman"/>
              </w:rPr>
            </w:pPr>
          </w:p>
        </w:tc>
        <w:tc>
          <w:tcPr>
            <w:tcW w:w="4768" w:type="dxa"/>
            <w:noWrap/>
            <w:hideMark/>
          </w:tcPr>
          <w:p w14:paraId="23A820DF" w14:textId="61E58A33" w:rsidR="00430F57" w:rsidRPr="00CA2567" w:rsidRDefault="00430F57" w:rsidP="00430F57">
            <w:pPr>
              <w:ind w:left="0"/>
              <w:rPr>
                <w:rFonts w:cs="Times New Roman"/>
                <w:highlight w:val="yellow"/>
              </w:rPr>
            </w:pPr>
            <w:r w:rsidRPr="00CA2567">
              <w:rPr>
                <w:rFonts w:cs="Times New Roman"/>
              </w:rPr>
              <w:t> </w:t>
            </w:r>
          </w:p>
        </w:tc>
      </w:tr>
      <w:tr w:rsidR="00430F57" w:rsidRPr="00153E38" w14:paraId="2CC46258" w14:textId="77777777" w:rsidTr="00C1223E">
        <w:trPr>
          <w:trHeight w:val="288"/>
        </w:trPr>
        <w:tc>
          <w:tcPr>
            <w:tcW w:w="3634" w:type="dxa"/>
            <w:noWrap/>
          </w:tcPr>
          <w:p w14:paraId="22DFD49A" w14:textId="3DF3C335" w:rsidR="00430F57" w:rsidRPr="00CA2567" w:rsidRDefault="00430F57" w:rsidP="00430F57">
            <w:pPr>
              <w:ind w:left="0"/>
              <w:rPr>
                <w:rFonts w:cs="Times New Roman"/>
                <w:highlight w:val="yellow"/>
              </w:rPr>
            </w:pPr>
            <w:r w:rsidRPr="00CA2567">
              <w:rPr>
                <w:rFonts w:cs="Times New Roman"/>
              </w:rPr>
              <w:t>Site Visit w/ drillers</w:t>
            </w:r>
          </w:p>
        </w:tc>
        <w:tc>
          <w:tcPr>
            <w:tcW w:w="1308" w:type="dxa"/>
            <w:noWrap/>
          </w:tcPr>
          <w:p w14:paraId="7FEBEE7C" w14:textId="4B94ABAF" w:rsidR="00430F57" w:rsidRPr="00C63EC6" w:rsidRDefault="00430F57" w:rsidP="00430F57">
            <w:pPr>
              <w:ind w:left="0"/>
              <w:jc w:val="center"/>
              <w:rPr>
                <w:rFonts w:cs="Times New Roman"/>
              </w:rPr>
            </w:pPr>
            <w:r w:rsidRPr="00C63EC6">
              <w:rPr>
                <w:rFonts w:cs="Times New Roman"/>
              </w:rPr>
              <w:t>1</w:t>
            </w:r>
          </w:p>
        </w:tc>
        <w:tc>
          <w:tcPr>
            <w:tcW w:w="1438" w:type="dxa"/>
            <w:noWrap/>
            <w:vAlign w:val="bottom"/>
          </w:tcPr>
          <w:p w14:paraId="19290362" w14:textId="218B33D7" w:rsidR="00430F57" w:rsidRPr="00C63EC6" w:rsidRDefault="00430F57" w:rsidP="00430F57">
            <w:pPr>
              <w:ind w:left="0"/>
              <w:jc w:val="center"/>
              <w:rPr>
                <w:rFonts w:cs="Times New Roman"/>
              </w:rPr>
            </w:pPr>
            <w:r w:rsidRPr="00C63EC6">
              <w:rPr>
                <w:rFonts w:cs="Times New Roman"/>
                <w:color w:val="000000"/>
              </w:rPr>
              <w:t>9/8/2020</w:t>
            </w:r>
          </w:p>
        </w:tc>
        <w:tc>
          <w:tcPr>
            <w:tcW w:w="1782" w:type="dxa"/>
            <w:noWrap/>
            <w:vAlign w:val="bottom"/>
          </w:tcPr>
          <w:p w14:paraId="557395A6" w14:textId="74507BB8" w:rsidR="00430F57" w:rsidRPr="00C63EC6" w:rsidRDefault="00430F57" w:rsidP="00430F57">
            <w:pPr>
              <w:ind w:left="0"/>
              <w:jc w:val="center"/>
              <w:rPr>
                <w:rFonts w:cs="Times New Roman"/>
              </w:rPr>
            </w:pPr>
            <w:r w:rsidRPr="00C63EC6">
              <w:rPr>
                <w:rFonts w:cs="Times New Roman"/>
                <w:color w:val="000000"/>
              </w:rPr>
              <w:t>9/8/2020</w:t>
            </w:r>
          </w:p>
        </w:tc>
        <w:tc>
          <w:tcPr>
            <w:tcW w:w="4768" w:type="dxa"/>
            <w:noWrap/>
          </w:tcPr>
          <w:p w14:paraId="4E40F358" w14:textId="77777777" w:rsidR="00430F57" w:rsidRPr="00CA2567" w:rsidRDefault="00430F57" w:rsidP="00430F57">
            <w:pPr>
              <w:ind w:left="0"/>
              <w:rPr>
                <w:rFonts w:cs="Times New Roman"/>
                <w:highlight w:val="yellow"/>
              </w:rPr>
            </w:pPr>
          </w:p>
        </w:tc>
      </w:tr>
      <w:tr w:rsidR="00430F57" w:rsidRPr="00153E38" w14:paraId="4FB23CBF" w14:textId="77777777" w:rsidTr="00C1223E">
        <w:trPr>
          <w:trHeight w:val="288"/>
        </w:trPr>
        <w:tc>
          <w:tcPr>
            <w:tcW w:w="3634" w:type="dxa"/>
            <w:noWrap/>
            <w:vAlign w:val="center"/>
            <w:hideMark/>
          </w:tcPr>
          <w:p w14:paraId="575C34E0" w14:textId="014FFB87" w:rsidR="00430F57" w:rsidRPr="005F4618" w:rsidRDefault="00430F57" w:rsidP="00430F57">
            <w:pPr>
              <w:ind w:left="0"/>
              <w:rPr>
                <w:rFonts w:cs="Times New Roman"/>
              </w:rPr>
            </w:pPr>
            <w:r w:rsidRPr="005F4618">
              <w:rPr>
                <w:rFonts w:cs="Times New Roman"/>
                <w:color w:val="000000"/>
              </w:rPr>
              <w:lastRenderedPageBreak/>
              <w:t>Well installation</w:t>
            </w:r>
          </w:p>
        </w:tc>
        <w:tc>
          <w:tcPr>
            <w:tcW w:w="1308" w:type="dxa"/>
            <w:noWrap/>
            <w:hideMark/>
          </w:tcPr>
          <w:p w14:paraId="07655B6E" w14:textId="57849065" w:rsidR="00430F57" w:rsidRPr="005F4618" w:rsidRDefault="005F4618" w:rsidP="00430F57">
            <w:pPr>
              <w:ind w:left="0"/>
              <w:jc w:val="center"/>
              <w:rPr>
                <w:rFonts w:cs="Times New Roman"/>
              </w:rPr>
            </w:pPr>
            <w:r w:rsidRPr="005F4618">
              <w:rPr>
                <w:rFonts w:cs="Times New Roman"/>
              </w:rPr>
              <w:t>NA</w:t>
            </w:r>
          </w:p>
        </w:tc>
        <w:tc>
          <w:tcPr>
            <w:tcW w:w="1438" w:type="dxa"/>
            <w:noWrap/>
            <w:hideMark/>
          </w:tcPr>
          <w:p w14:paraId="56714D92" w14:textId="7114B5EA" w:rsidR="00430F57" w:rsidRPr="005F4618" w:rsidRDefault="004D5FB7" w:rsidP="00430F57">
            <w:pPr>
              <w:ind w:left="0"/>
              <w:jc w:val="center"/>
              <w:rPr>
                <w:rFonts w:cs="Times New Roman"/>
              </w:rPr>
            </w:pPr>
            <w:r>
              <w:rPr>
                <w:rFonts w:cs="Times New Roman"/>
              </w:rPr>
              <w:t>3/30/21</w:t>
            </w:r>
          </w:p>
        </w:tc>
        <w:tc>
          <w:tcPr>
            <w:tcW w:w="1782" w:type="dxa"/>
            <w:noWrap/>
            <w:hideMark/>
          </w:tcPr>
          <w:p w14:paraId="53B9C63C" w14:textId="3354680E" w:rsidR="00430F57" w:rsidRPr="005F4618" w:rsidRDefault="005F4618" w:rsidP="00430F57">
            <w:pPr>
              <w:ind w:left="0"/>
              <w:jc w:val="center"/>
              <w:rPr>
                <w:rFonts w:cs="Times New Roman"/>
              </w:rPr>
            </w:pPr>
            <w:r w:rsidRPr="005F4618">
              <w:rPr>
                <w:rFonts w:cs="Times New Roman"/>
              </w:rPr>
              <w:t>5/11/2021</w:t>
            </w:r>
          </w:p>
        </w:tc>
        <w:tc>
          <w:tcPr>
            <w:tcW w:w="4768" w:type="dxa"/>
            <w:noWrap/>
            <w:hideMark/>
          </w:tcPr>
          <w:p w14:paraId="18F6D0BA" w14:textId="7E40A645" w:rsidR="00430F57" w:rsidRPr="00CA2567" w:rsidRDefault="00430F57" w:rsidP="00430F57">
            <w:pPr>
              <w:ind w:left="0"/>
              <w:rPr>
                <w:rFonts w:cs="Times New Roman"/>
                <w:highlight w:val="yellow"/>
              </w:rPr>
            </w:pPr>
            <w:r w:rsidRPr="00CA2567">
              <w:rPr>
                <w:rFonts w:cs="Times New Roman"/>
              </w:rPr>
              <w:t xml:space="preserve">Drill, install and develop well. </w:t>
            </w:r>
          </w:p>
        </w:tc>
      </w:tr>
      <w:tr w:rsidR="00430F57" w:rsidRPr="00153E38" w14:paraId="5EC16923" w14:textId="77777777" w:rsidTr="00C1223E">
        <w:trPr>
          <w:trHeight w:val="288"/>
        </w:trPr>
        <w:tc>
          <w:tcPr>
            <w:tcW w:w="3634" w:type="dxa"/>
            <w:noWrap/>
            <w:vAlign w:val="center"/>
            <w:hideMark/>
          </w:tcPr>
          <w:p w14:paraId="03D148AD" w14:textId="1D2B4CA5" w:rsidR="00430F57" w:rsidRPr="00B647B0" w:rsidRDefault="00430F57" w:rsidP="00430F57">
            <w:pPr>
              <w:ind w:left="0"/>
              <w:rPr>
                <w:rFonts w:cs="Times New Roman"/>
              </w:rPr>
            </w:pPr>
            <w:r w:rsidRPr="00B647B0">
              <w:rPr>
                <w:rFonts w:cs="Times New Roman"/>
              </w:rPr>
              <w:t>Installation of injection equipment and proof of operability</w:t>
            </w:r>
          </w:p>
        </w:tc>
        <w:tc>
          <w:tcPr>
            <w:tcW w:w="1308" w:type="dxa"/>
            <w:noWrap/>
            <w:vAlign w:val="center"/>
            <w:hideMark/>
          </w:tcPr>
          <w:p w14:paraId="0EDDCDCC" w14:textId="16D4F60D" w:rsidR="00430F57" w:rsidRPr="00B647B0" w:rsidRDefault="00B647B0" w:rsidP="00B647B0">
            <w:pPr>
              <w:ind w:left="0"/>
              <w:jc w:val="center"/>
              <w:rPr>
                <w:rFonts w:cs="Times New Roman"/>
              </w:rPr>
            </w:pPr>
            <w:r w:rsidRPr="00B647B0">
              <w:rPr>
                <w:rFonts w:cs="Times New Roman"/>
              </w:rPr>
              <w:t>26</w:t>
            </w:r>
          </w:p>
        </w:tc>
        <w:tc>
          <w:tcPr>
            <w:tcW w:w="1438" w:type="dxa"/>
            <w:noWrap/>
            <w:vAlign w:val="center"/>
            <w:hideMark/>
          </w:tcPr>
          <w:p w14:paraId="6E2CC062" w14:textId="1D2A7148" w:rsidR="00430F57" w:rsidRPr="00B647B0" w:rsidRDefault="00B647B0" w:rsidP="00430F57">
            <w:pPr>
              <w:ind w:left="0"/>
              <w:jc w:val="center"/>
              <w:rPr>
                <w:rFonts w:cs="Times New Roman"/>
              </w:rPr>
            </w:pPr>
            <w:r w:rsidRPr="00B647B0">
              <w:rPr>
                <w:rFonts w:cs="Times New Roman"/>
                <w:color w:val="000000"/>
              </w:rPr>
              <w:t>9</w:t>
            </w:r>
            <w:r w:rsidR="00430F57" w:rsidRPr="00B647B0">
              <w:rPr>
                <w:rFonts w:cs="Times New Roman"/>
                <w:color w:val="000000"/>
              </w:rPr>
              <w:t>/1</w:t>
            </w:r>
            <w:r w:rsidRPr="00B647B0">
              <w:rPr>
                <w:rFonts w:cs="Times New Roman"/>
                <w:color w:val="000000"/>
              </w:rPr>
              <w:t>3</w:t>
            </w:r>
            <w:r w:rsidR="00430F57" w:rsidRPr="00B647B0">
              <w:rPr>
                <w:rFonts w:cs="Times New Roman"/>
                <w:color w:val="000000"/>
              </w:rPr>
              <w:t>/202</w:t>
            </w:r>
            <w:r w:rsidR="00A41795">
              <w:rPr>
                <w:rFonts w:cs="Times New Roman"/>
                <w:color w:val="000000"/>
              </w:rPr>
              <w:t>2</w:t>
            </w:r>
          </w:p>
        </w:tc>
        <w:tc>
          <w:tcPr>
            <w:tcW w:w="1782" w:type="dxa"/>
            <w:noWrap/>
            <w:vAlign w:val="center"/>
            <w:hideMark/>
          </w:tcPr>
          <w:p w14:paraId="45DD4F0F" w14:textId="0088CD90" w:rsidR="00430F57" w:rsidRPr="00B647B0" w:rsidRDefault="00B647B0" w:rsidP="00430F57">
            <w:pPr>
              <w:ind w:left="0"/>
              <w:jc w:val="center"/>
              <w:rPr>
                <w:rFonts w:cs="Times New Roman"/>
              </w:rPr>
            </w:pPr>
            <w:r w:rsidRPr="00B647B0">
              <w:rPr>
                <w:rFonts w:cs="Times New Roman"/>
                <w:color w:val="000000"/>
              </w:rPr>
              <w:t>10/9</w:t>
            </w:r>
            <w:r w:rsidR="00430F57" w:rsidRPr="00B647B0">
              <w:rPr>
                <w:rFonts w:cs="Times New Roman"/>
                <w:color w:val="000000"/>
              </w:rPr>
              <w:t>/202</w:t>
            </w:r>
            <w:r w:rsidR="00A41795">
              <w:rPr>
                <w:rFonts w:cs="Times New Roman"/>
                <w:color w:val="000000"/>
              </w:rPr>
              <w:t>2</w:t>
            </w:r>
          </w:p>
        </w:tc>
        <w:tc>
          <w:tcPr>
            <w:tcW w:w="4768" w:type="dxa"/>
            <w:noWrap/>
            <w:hideMark/>
          </w:tcPr>
          <w:p w14:paraId="562EDC2C" w14:textId="6C5CFA07" w:rsidR="00430F57" w:rsidRPr="00CA2567" w:rsidRDefault="00430F57" w:rsidP="00430F57">
            <w:pPr>
              <w:ind w:left="0"/>
              <w:rPr>
                <w:rFonts w:cs="Times New Roman"/>
                <w:highlight w:val="yellow"/>
              </w:rPr>
            </w:pPr>
            <w:r w:rsidRPr="00CA2567">
              <w:rPr>
                <w:rFonts w:cs="Times New Roman"/>
              </w:rPr>
              <w:t> </w:t>
            </w:r>
          </w:p>
        </w:tc>
      </w:tr>
      <w:tr w:rsidR="00430F57" w:rsidRPr="00153E38" w14:paraId="1E84E733" w14:textId="77777777" w:rsidTr="00C1223E">
        <w:trPr>
          <w:trHeight w:val="288"/>
        </w:trPr>
        <w:tc>
          <w:tcPr>
            <w:tcW w:w="3634" w:type="dxa"/>
            <w:noWrap/>
          </w:tcPr>
          <w:p w14:paraId="4B6FC145" w14:textId="45F0C233" w:rsidR="00430F57" w:rsidRPr="00CA2567" w:rsidRDefault="00430F57" w:rsidP="00430F57">
            <w:pPr>
              <w:ind w:left="0"/>
              <w:rPr>
                <w:rFonts w:cs="Times New Roman"/>
                <w:highlight w:val="yellow"/>
              </w:rPr>
            </w:pPr>
            <w:r w:rsidRPr="00CA2567">
              <w:rPr>
                <w:rFonts w:cs="Times New Roman"/>
              </w:rPr>
              <w:t>Phase I injection (build the reactor)</w:t>
            </w:r>
          </w:p>
        </w:tc>
        <w:tc>
          <w:tcPr>
            <w:tcW w:w="1308" w:type="dxa"/>
            <w:noWrap/>
          </w:tcPr>
          <w:p w14:paraId="195642BE" w14:textId="4056E87B" w:rsidR="00430F57" w:rsidRPr="00C63EC6" w:rsidRDefault="00430F57" w:rsidP="00430F57">
            <w:pPr>
              <w:ind w:left="0"/>
              <w:jc w:val="center"/>
              <w:rPr>
                <w:rFonts w:cs="Times New Roman"/>
              </w:rPr>
            </w:pPr>
            <w:r w:rsidRPr="00C63EC6">
              <w:rPr>
                <w:rFonts w:cs="Times New Roman"/>
              </w:rPr>
              <w:t>43</w:t>
            </w:r>
          </w:p>
        </w:tc>
        <w:tc>
          <w:tcPr>
            <w:tcW w:w="1438" w:type="dxa"/>
            <w:noWrap/>
            <w:vAlign w:val="center"/>
          </w:tcPr>
          <w:p w14:paraId="1D4B423A" w14:textId="7EE2E15B" w:rsidR="00430F57" w:rsidRPr="00C63EC6" w:rsidRDefault="00A50B98" w:rsidP="00430F57">
            <w:pPr>
              <w:ind w:left="0"/>
              <w:jc w:val="center"/>
              <w:rPr>
                <w:rFonts w:cs="Times New Roman"/>
              </w:rPr>
            </w:pPr>
            <w:r>
              <w:rPr>
                <w:rFonts w:cs="Times New Roman"/>
                <w:color w:val="000000"/>
              </w:rPr>
              <w:t>10/12/202</w:t>
            </w:r>
            <w:r w:rsidR="00A41795">
              <w:rPr>
                <w:rFonts w:cs="Times New Roman"/>
                <w:color w:val="000000"/>
              </w:rPr>
              <w:t>2</w:t>
            </w:r>
          </w:p>
        </w:tc>
        <w:tc>
          <w:tcPr>
            <w:tcW w:w="1782" w:type="dxa"/>
            <w:noWrap/>
            <w:vAlign w:val="center"/>
          </w:tcPr>
          <w:p w14:paraId="6B385E52" w14:textId="42B2306E" w:rsidR="00430F57" w:rsidRPr="00C63EC6" w:rsidRDefault="002C5A7D" w:rsidP="00430F57">
            <w:pPr>
              <w:ind w:left="0"/>
              <w:jc w:val="center"/>
              <w:rPr>
                <w:rFonts w:cs="Times New Roman"/>
              </w:rPr>
            </w:pPr>
            <w:r>
              <w:rPr>
                <w:rFonts w:cs="Times New Roman"/>
                <w:color w:val="000000"/>
              </w:rPr>
              <w:t>11/23/202</w:t>
            </w:r>
            <w:r w:rsidR="00A41795">
              <w:rPr>
                <w:rFonts w:cs="Times New Roman"/>
                <w:color w:val="000000"/>
              </w:rPr>
              <w:t>2</w:t>
            </w:r>
          </w:p>
        </w:tc>
        <w:tc>
          <w:tcPr>
            <w:tcW w:w="4768" w:type="dxa"/>
            <w:noWrap/>
          </w:tcPr>
          <w:p w14:paraId="6C8752EB" w14:textId="29E3F521" w:rsidR="00430F57" w:rsidRPr="00CA2567" w:rsidRDefault="00430F57" w:rsidP="00430F57">
            <w:pPr>
              <w:ind w:left="0"/>
              <w:rPr>
                <w:rFonts w:cs="Times New Roman"/>
                <w:highlight w:val="yellow"/>
              </w:rPr>
            </w:pPr>
          </w:p>
        </w:tc>
      </w:tr>
      <w:tr w:rsidR="00430F57" w:rsidRPr="00153E38" w14:paraId="4E98989B" w14:textId="77777777" w:rsidTr="00C1223E">
        <w:trPr>
          <w:trHeight w:val="288"/>
        </w:trPr>
        <w:tc>
          <w:tcPr>
            <w:tcW w:w="3634" w:type="dxa"/>
            <w:noWrap/>
          </w:tcPr>
          <w:p w14:paraId="3024BA94" w14:textId="32D08B37" w:rsidR="00430F57" w:rsidRPr="00CA2567" w:rsidRDefault="00430F57" w:rsidP="00430F57">
            <w:pPr>
              <w:ind w:left="0"/>
              <w:rPr>
                <w:rFonts w:cs="Times New Roman"/>
                <w:highlight w:val="yellow"/>
              </w:rPr>
            </w:pPr>
            <w:r w:rsidRPr="00CA2567">
              <w:rPr>
                <w:rFonts w:cs="Times New Roman"/>
              </w:rPr>
              <w:t>Phase I monitoring and sampling</w:t>
            </w:r>
          </w:p>
        </w:tc>
        <w:tc>
          <w:tcPr>
            <w:tcW w:w="1308" w:type="dxa"/>
            <w:noWrap/>
          </w:tcPr>
          <w:p w14:paraId="0C168BAC" w14:textId="057983F1" w:rsidR="00430F57" w:rsidRPr="00C63EC6" w:rsidRDefault="00430F57" w:rsidP="00430F57">
            <w:pPr>
              <w:ind w:left="0"/>
              <w:jc w:val="center"/>
              <w:rPr>
                <w:rFonts w:cs="Times New Roman"/>
              </w:rPr>
            </w:pPr>
            <w:r w:rsidRPr="00C63EC6">
              <w:rPr>
                <w:rFonts w:cs="Times New Roman"/>
              </w:rPr>
              <w:t>90</w:t>
            </w:r>
          </w:p>
        </w:tc>
        <w:tc>
          <w:tcPr>
            <w:tcW w:w="1438" w:type="dxa"/>
            <w:noWrap/>
            <w:vAlign w:val="center"/>
          </w:tcPr>
          <w:p w14:paraId="57F8F909" w14:textId="43858D43" w:rsidR="00430F57" w:rsidRPr="00C63EC6" w:rsidRDefault="004E444B" w:rsidP="00430F57">
            <w:pPr>
              <w:ind w:left="0"/>
              <w:jc w:val="center"/>
              <w:rPr>
                <w:rFonts w:cs="Times New Roman"/>
              </w:rPr>
            </w:pPr>
            <w:r>
              <w:rPr>
                <w:rFonts w:cs="Times New Roman"/>
                <w:color w:val="000000"/>
              </w:rPr>
              <w:t>11/24/2022</w:t>
            </w:r>
          </w:p>
        </w:tc>
        <w:tc>
          <w:tcPr>
            <w:tcW w:w="1782" w:type="dxa"/>
            <w:noWrap/>
            <w:vAlign w:val="center"/>
          </w:tcPr>
          <w:p w14:paraId="0576A6EA" w14:textId="480F0B23" w:rsidR="00430F57" w:rsidRPr="00C63EC6" w:rsidRDefault="00ED4FB8" w:rsidP="00430F57">
            <w:pPr>
              <w:ind w:left="0"/>
              <w:jc w:val="center"/>
              <w:rPr>
                <w:rFonts w:cs="Times New Roman"/>
              </w:rPr>
            </w:pPr>
            <w:r>
              <w:rPr>
                <w:rFonts w:cs="Times New Roman"/>
                <w:color w:val="000000"/>
              </w:rPr>
              <w:t>2/21/2023</w:t>
            </w:r>
            <w:bookmarkStart w:id="68" w:name="_GoBack"/>
            <w:bookmarkEnd w:id="68"/>
          </w:p>
        </w:tc>
        <w:tc>
          <w:tcPr>
            <w:tcW w:w="4768" w:type="dxa"/>
            <w:noWrap/>
          </w:tcPr>
          <w:p w14:paraId="33EE0DEA" w14:textId="77777777" w:rsidR="00430F57" w:rsidRPr="00CA2567" w:rsidRDefault="00430F57" w:rsidP="00430F57">
            <w:pPr>
              <w:ind w:left="0"/>
              <w:rPr>
                <w:rFonts w:cs="Times New Roman"/>
                <w:highlight w:val="yellow"/>
              </w:rPr>
            </w:pPr>
          </w:p>
        </w:tc>
      </w:tr>
      <w:tr w:rsidR="00430F57" w:rsidRPr="00153E38" w14:paraId="19B45397" w14:textId="77777777" w:rsidTr="00C1223E">
        <w:trPr>
          <w:trHeight w:val="288"/>
        </w:trPr>
        <w:tc>
          <w:tcPr>
            <w:tcW w:w="3634" w:type="dxa"/>
            <w:noWrap/>
          </w:tcPr>
          <w:p w14:paraId="149F79A5" w14:textId="57584A9A" w:rsidR="00430F57" w:rsidRPr="00CA2567" w:rsidRDefault="00430F57" w:rsidP="00430F57">
            <w:pPr>
              <w:ind w:left="0"/>
              <w:rPr>
                <w:rFonts w:cs="Times New Roman"/>
                <w:highlight w:val="yellow"/>
              </w:rPr>
            </w:pPr>
            <w:r w:rsidRPr="00CA2567">
              <w:rPr>
                <w:rFonts w:cs="Times New Roman"/>
              </w:rPr>
              <w:t>Fill tanks with water from MW44</w:t>
            </w:r>
          </w:p>
        </w:tc>
        <w:tc>
          <w:tcPr>
            <w:tcW w:w="1308" w:type="dxa"/>
            <w:noWrap/>
            <w:vAlign w:val="center"/>
          </w:tcPr>
          <w:p w14:paraId="450A638B" w14:textId="74F4EB12" w:rsidR="00430F57" w:rsidRPr="00DB47B3" w:rsidRDefault="00DB47B3" w:rsidP="00DB47B3">
            <w:pPr>
              <w:ind w:left="0"/>
              <w:jc w:val="center"/>
              <w:rPr>
                <w:rFonts w:cs="Times New Roman"/>
              </w:rPr>
            </w:pPr>
            <w:r w:rsidRPr="00DB47B3">
              <w:rPr>
                <w:rFonts w:cs="Times New Roman"/>
              </w:rPr>
              <w:t>35</w:t>
            </w:r>
          </w:p>
        </w:tc>
        <w:tc>
          <w:tcPr>
            <w:tcW w:w="1438" w:type="dxa"/>
            <w:noWrap/>
            <w:vAlign w:val="center"/>
          </w:tcPr>
          <w:p w14:paraId="3A99929B" w14:textId="57985511" w:rsidR="00430F57" w:rsidRPr="00DB47B3" w:rsidRDefault="00DB47B3" w:rsidP="00430F57">
            <w:pPr>
              <w:ind w:left="0"/>
              <w:jc w:val="center"/>
              <w:rPr>
                <w:rFonts w:cs="Times New Roman"/>
              </w:rPr>
            </w:pPr>
            <w:r w:rsidRPr="00DB47B3">
              <w:rPr>
                <w:rFonts w:cs="Times New Roman"/>
                <w:color w:val="000000"/>
              </w:rPr>
              <w:t>1/4</w:t>
            </w:r>
            <w:r w:rsidR="00430F57" w:rsidRPr="00DB47B3">
              <w:rPr>
                <w:rFonts w:cs="Times New Roman"/>
                <w:color w:val="000000"/>
              </w:rPr>
              <w:t>/202</w:t>
            </w:r>
            <w:r w:rsidR="00A41795">
              <w:rPr>
                <w:rFonts w:cs="Times New Roman"/>
                <w:color w:val="000000"/>
              </w:rPr>
              <w:t>3</w:t>
            </w:r>
          </w:p>
        </w:tc>
        <w:tc>
          <w:tcPr>
            <w:tcW w:w="1782" w:type="dxa"/>
            <w:noWrap/>
            <w:vAlign w:val="center"/>
          </w:tcPr>
          <w:p w14:paraId="309A063F" w14:textId="52AFF050" w:rsidR="00430F57" w:rsidRPr="00C63EC6" w:rsidRDefault="004E444B" w:rsidP="00430F57">
            <w:pPr>
              <w:ind w:left="0"/>
              <w:jc w:val="center"/>
              <w:rPr>
                <w:rFonts w:cs="Times New Roman"/>
              </w:rPr>
            </w:pPr>
            <w:r>
              <w:rPr>
                <w:rFonts w:cs="Times New Roman"/>
                <w:color w:val="000000"/>
              </w:rPr>
              <w:t>2</w:t>
            </w:r>
            <w:r w:rsidRPr="00C63EC6">
              <w:rPr>
                <w:rFonts w:cs="Times New Roman"/>
                <w:color w:val="000000"/>
              </w:rPr>
              <w:t>/</w:t>
            </w:r>
            <w:r w:rsidR="00DB47B3">
              <w:rPr>
                <w:rFonts w:cs="Times New Roman"/>
                <w:color w:val="000000"/>
              </w:rPr>
              <w:t>8</w:t>
            </w:r>
            <w:r w:rsidRPr="00C63EC6">
              <w:rPr>
                <w:rFonts w:cs="Times New Roman"/>
                <w:color w:val="000000"/>
              </w:rPr>
              <w:t>/202</w:t>
            </w:r>
            <w:r w:rsidR="00A41795">
              <w:rPr>
                <w:rFonts w:cs="Times New Roman"/>
                <w:color w:val="000000"/>
              </w:rPr>
              <w:t>3</w:t>
            </w:r>
          </w:p>
        </w:tc>
        <w:tc>
          <w:tcPr>
            <w:tcW w:w="4768" w:type="dxa"/>
            <w:noWrap/>
          </w:tcPr>
          <w:p w14:paraId="1FEE72BC" w14:textId="7A0BE1C0" w:rsidR="00430F57" w:rsidRPr="00CA2567" w:rsidRDefault="00430F57" w:rsidP="00430F57">
            <w:pPr>
              <w:ind w:left="0"/>
              <w:rPr>
                <w:rFonts w:cs="Times New Roman"/>
                <w:highlight w:val="yellow"/>
              </w:rPr>
            </w:pPr>
            <w:r w:rsidRPr="00CA2567">
              <w:rPr>
                <w:rFonts w:cs="Times New Roman"/>
              </w:rPr>
              <w:t xml:space="preserve">25 days to fill 10 tanks at 5 </w:t>
            </w:r>
            <w:proofErr w:type="spellStart"/>
            <w:r w:rsidRPr="00CA2567">
              <w:rPr>
                <w:rFonts w:cs="Times New Roman"/>
              </w:rPr>
              <w:t>gpm</w:t>
            </w:r>
            <w:proofErr w:type="spellEnd"/>
            <w:r w:rsidRPr="00CA2567">
              <w:rPr>
                <w:rFonts w:cs="Times New Roman"/>
              </w:rPr>
              <w:t>, extra time for delays in filling</w:t>
            </w:r>
          </w:p>
        </w:tc>
      </w:tr>
      <w:tr w:rsidR="00430F57" w:rsidRPr="00153E38" w14:paraId="63BB48B7" w14:textId="77777777" w:rsidTr="00C1223E">
        <w:trPr>
          <w:trHeight w:val="288"/>
        </w:trPr>
        <w:tc>
          <w:tcPr>
            <w:tcW w:w="3634" w:type="dxa"/>
            <w:noWrap/>
          </w:tcPr>
          <w:p w14:paraId="2DC80048" w14:textId="34E06D39" w:rsidR="00430F57" w:rsidRPr="00CA2567" w:rsidRDefault="00430F57" w:rsidP="00430F57">
            <w:pPr>
              <w:ind w:left="0"/>
              <w:rPr>
                <w:rFonts w:cs="Times New Roman"/>
                <w:highlight w:val="yellow"/>
              </w:rPr>
            </w:pPr>
            <w:r w:rsidRPr="00CA2567">
              <w:rPr>
                <w:rFonts w:cs="Times New Roman"/>
              </w:rPr>
              <w:t>Phase II Injection (test the reactor)</w:t>
            </w:r>
          </w:p>
        </w:tc>
        <w:tc>
          <w:tcPr>
            <w:tcW w:w="1308" w:type="dxa"/>
            <w:noWrap/>
          </w:tcPr>
          <w:p w14:paraId="6CBF9CE0" w14:textId="20CB01E5" w:rsidR="00430F57" w:rsidRPr="00C63EC6" w:rsidRDefault="00430F57" w:rsidP="00430F57">
            <w:pPr>
              <w:ind w:left="0"/>
              <w:jc w:val="center"/>
              <w:rPr>
                <w:rFonts w:cs="Times New Roman"/>
              </w:rPr>
            </w:pPr>
            <w:r w:rsidRPr="00C63EC6">
              <w:rPr>
                <w:rFonts w:cs="Times New Roman"/>
              </w:rPr>
              <w:t>10</w:t>
            </w:r>
          </w:p>
        </w:tc>
        <w:tc>
          <w:tcPr>
            <w:tcW w:w="1438" w:type="dxa"/>
            <w:noWrap/>
            <w:vAlign w:val="center"/>
          </w:tcPr>
          <w:p w14:paraId="0DF22B99" w14:textId="02784F7E" w:rsidR="00430F57" w:rsidRPr="00C63EC6" w:rsidRDefault="004E444B" w:rsidP="00430F57">
            <w:pPr>
              <w:ind w:left="0"/>
              <w:jc w:val="center"/>
              <w:rPr>
                <w:rFonts w:cs="Times New Roman"/>
              </w:rPr>
            </w:pPr>
            <w:r>
              <w:rPr>
                <w:rFonts w:cs="Times New Roman"/>
                <w:color w:val="000000"/>
              </w:rPr>
              <w:t>2/22/202</w:t>
            </w:r>
            <w:r w:rsidR="00A41795">
              <w:rPr>
                <w:rFonts w:cs="Times New Roman"/>
                <w:color w:val="000000"/>
              </w:rPr>
              <w:t>3</w:t>
            </w:r>
          </w:p>
        </w:tc>
        <w:tc>
          <w:tcPr>
            <w:tcW w:w="1782" w:type="dxa"/>
            <w:noWrap/>
            <w:vAlign w:val="center"/>
          </w:tcPr>
          <w:p w14:paraId="1E7F478E" w14:textId="35079331" w:rsidR="00430F57" w:rsidRPr="00C63EC6" w:rsidRDefault="00DB47B3" w:rsidP="00430F57">
            <w:pPr>
              <w:ind w:left="0"/>
              <w:jc w:val="center"/>
              <w:rPr>
                <w:rFonts w:cs="Times New Roman"/>
              </w:rPr>
            </w:pPr>
            <w:r>
              <w:rPr>
                <w:rFonts w:cs="Times New Roman"/>
                <w:color w:val="000000"/>
              </w:rPr>
              <w:t>3/3/202</w:t>
            </w:r>
            <w:r w:rsidR="00A41795">
              <w:rPr>
                <w:rFonts w:cs="Times New Roman"/>
                <w:color w:val="000000"/>
              </w:rPr>
              <w:t>3</w:t>
            </w:r>
          </w:p>
        </w:tc>
        <w:tc>
          <w:tcPr>
            <w:tcW w:w="4768" w:type="dxa"/>
            <w:noWrap/>
          </w:tcPr>
          <w:p w14:paraId="13E8C431" w14:textId="77777777" w:rsidR="00430F57" w:rsidRPr="00CA2567" w:rsidRDefault="00430F57" w:rsidP="00430F57">
            <w:pPr>
              <w:ind w:left="0"/>
              <w:rPr>
                <w:rFonts w:cs="Times New Roman"/>
                <w:highlight w:val="yellow"/>
              </w:rPr>
            </w:pPr>
          </w:p>
        </w:tc>
      </w:tr>
      <w:tr w:rsidR="00430F57" w:rsidRPr="00153E38" w14:paraId="53EBEEDF" w14:textId="77777777" w:rsidTr="00C1223E">
        <w:trPr>
          <w:trHeight w:val="288"/>
        </w:trPr>
        <w:tc>
          <w:tcPr>
            <w:tcW w:w="3634" w:type="dxa"/>
            <w:noWrap/>
          </w:tcPr>
          <w:p w14:paraId="2523E657" w14:textId="59E7BB18" w:rsidR="00430F57" w:rsidRPr="00CA2567" w:rsidRDefault="00430F57" w:rsidP="00430F57">
            <w:pPr>
              <w:ind w:left="0"/>
              <w:rPr>
                <w:rFonts w:cs="Times New Roman"/>
                <w:highlight w:val="yellow"/>
              </w:rPr>
            </w:pPr>
            <w:r w:rsidRPr="00CA2567">
              <w:rPr>
                <w:rFonts w:cs="Times New Roman"/>
              </w:rPr>
              <w:t>Phase II sampling and monitoring</w:t>
            </w:r>
          </w:p>
        </w:tc>
        <w:tc>
          <w:tcPr>
            <w:tcW w:w="1308" w:type="dxa"/>
            <w:noWrap/>
          </w:tcPr>
          <w:p w14:paraId="6D4863E1" w14:textId="2A016D66" w:rsidR="00430F57" w:rsidRPr="00C63EC6" w:rsidRDefault="00430F57" w:rsidP="00430F57">
            <w:pPr>
              <w:ind w:left="0"/>
              <w:jc w:val="center"/>
              <w:rPr>
                <w:rFonts w:cs="Times New Roman"/>
              </w:rPr>
            </w:pPr>
            <w:r w:rsidRPr="00C63EC6">
              <w:rPr>
                <w:rFonts w:cs="Times New Roman"/>
              </w:rPr>
              <w:t>120</w:t>
            </w:r>
          </w:p>
        </w:tc>
        <w:tc>
          <w:tcPr>
            <w:tcW w:w="1438" w:type="dxa"/>
            <w:noWrap/>
            <w:vAlign w:val="center"/>
          </w:tcPr>
          <w:p w14:paraId="0D2CAB7F" w14:textId="34D4987F" w:rsidR="00430F57" w:rsidRPr="00DB47B3" w:rsidRDefault="00DB47B3" w:rsidP="00430F57">
            <w:pPr>
              <w:ind w:left="0"/>
              <w:jc w:val="center"/>
              <w:rPr>
                <w:rFonts w:cs="Times New Roman"/>
              </w:rPr>
            </w:pPr>
            <w:r w:rsidRPr="00DB47B3">
              <w:rPr>
                <w:rFonts w:cs="Times New Roman"/>
                <w:color w:val="000000"/>
              </w:rPr>
              <w:t>3/4/202</w:t>
            </w:r>
            <w:r w:rsidR="00A41795">
              <w:rPr>
                <w:rFonts w:cs="Times New Roman"/>
                <w:color w:val="000000"/>
              </w:rPr>
              <w:t>3</w:t>
            </w:r>
          </w:p>
        </w:tc>
        <w:tc>
          <w:tcPr>
            <w:tcW w:w="1782" w:type="dxa"/>
            <w:noWrap/>
            <w:vAlign w:val="center"/>
          </w:tcPr>
          <w:p w14:paraId="05BBEB40" w14:textId="0C493069" w:rsidR="00430F57" w:rsidRPr="00DB47B3" w:rsidRDefault="00DB47B3" w:rsidP="00430F57">
            <w:pPr>
              <w:ind w:left="0"/>
              <w:jc w:val="center"/>
              <w:rPr>
                <w:rFonts w:cs="Times New Roman"/>
              </w:rPr>
            </w:pPr>
            <w:r w:rsidRPr="00DB47B3">
              <w:rPr>
                <w:rFonts w:cs="Times New Roman"/>
                <w:color w:val="000000"/>
              </w:rPr>
              <w:t>7/2/202</w:t>
            </w:r>
            <w:r w:rsidR="00A41795">
              <w:rPr>
                <w:rFonts w:cs="Times New Roman"/>
                <w:color w:val="000000"/>
              </w:rPr>
              <w:t>3</w:t>
            </w:r>
          </w:p>
        </w:tc>
        <w:tc>
          <w:tcPr>
            <w:tcW w:w="4768" w:type="dxa"/>
            <w:noWrap/>
          </w:tcPr>
          <w:p w14:paraId="153CAE00" w14:textId="77777777" w:rsidR="00430F57" w:rsidRPr="00CA2567" w:rsidRDefault="00430F57" w:rsidP="00430F57">
            <w:pPr>
              <w:ind w:left="0"/>
              <w:rPr>
                <w:rFonts w:cs="Times New Roman"/>
                <w:highlight w:val="yellow"/>
              </w:rPr>
            </w:pPr>
          </w:p>
        </w:tc>
      </w:tr>
      <w:tr w:rsidR="00430F57" w:rsidRPr="00153E38" w14:paraId="1817FD57" w14:textId="77777777" w:rsidTr="00C1223E">
        <w:trPr>
          <w:trHeight w:val="288"/>
        </w:trPr>
        <w:tc>
          <w:tcPr>
            <w:tcW w:w="3634" w:type="dxa"/>
            <w:noWrap/>
            <w:hideMark/>
          </w:tcPr>
          <w:p w14:paraId="6D495361" w14:textId="2A93DEE5" w:rsidR="00430F57" w:rsidRPr="00CA2567" w:rsidRDefault="00430F57" w:rsidP="00430F57">
            <w:pPr>
              <w:ind w:left="0"/>
              <w:rPr>
                <w:rFonts w:cs="Times New Roman"/>
                <w:b/>
                <w:bCs/>
                <w:highlight w:val="yellow"/>
              </w:rPr>
            </w:pPr>
            <w:r w:rsidRPr="00CA2567">
              <w:rPr>
                <w:rFonts w:cs="Times New Roman"/>
                <w:b/>
                <w:bCs/>
              </w:rPr>
              <w:t>Reporting</w:t>
            </w:r>
          </w:p>
        </w:tc>
        <w:tc>
          <w:tcPr>
            <w:tcW w:w="1308" w:type="dxa"/>
            <w:noWrap/>
            <w:hideMark/>
          </w:tcPr>
          <w:p w14:paraId="31109757" w14:textId="05DAC6EB" w:rsidR="00430F57" w:rsidRPr="00CA2567" w:rsidRDefault="00430F57" w:rsidP="00430F57">
            <w:pPr>
              <w:ind w:left="0"/>
              <w:jc w:val="center"/>
              <w:rPr>
                <w:rFonts w:cs="Times New Roman"/>
                <w:highlight w:val="yellow"/>
              </w:rPr>
            </w:pPr>
            <w:r w:rsidRPr="00CA2567">
              <w:rPr>
                <w:rFonts w:cs="Times New Roman"/>
                <w:b/>
              </w:rPr>
              <w:t>(Work Days)</w:t>
            </w:r>
          </w:p>
        </w:tc>
        <w:tc>
          <w:tcPr>
            <w:tcW w:w="1438" w:type="dxa"/>
            <w:noWrap/>
            <w:hideMark/>
          </w:tcPr>
          <w:p w14:paraId="648ABC0B" w14:textId="77777777" w:rsidR="00430F57" w:rsidRPr="004E444B" w:rsidRDefault="00430F57" w:rsidP="00430F57">
            <w:pPr>
              <w:ind w:left="0"/>
              <w:jc w:val="center"/>
              <w:rPr>
                <w:rFonts w:cs="Times New Roman"/>
                <w:highlight w:val="yellow"/>
              </w:rPr>
            </w:pPr>
          </w:p>
        </w:tc>
        <w:tc>
          <w:tcPr>
            <w:tcW w:w="1782" w:type="dxa"/>
            <w:noWrap/>
            <w:hideMark/>
          </w:tcPr>
          <w:p w14:paraId="395CF13A" w14:textId="77777777" w:rsidR="00430F57" w:rsidRPr="004E444B" w:rsidRDefault="00430F57" w:rsidP="00430F57">
            <w:pPr>
              <w:ind w:left="0"/>
              <w:jc w:val="center"/>
              <w:rPr>
                <w:rFonts w:cs="Times New Roman"/>
                <w:highlight w:val="yellow"/>
              </w:rPr>
            </w:pPr>
          </w:p>
        </w:tc>
        <w:tc>
          <w:tcPr>
            <w:tcW w:w="4768" w:type="dxa"/>
            <w:noWrap/>
            <w:hideMark/>
          </w:tcPr>
          <w:p w14:paraId="3D9F01E2" w14:textId="77777777" w:rsidR="00430F57" w:rsidRPr="00CA2567" w:rsidRDefault="00430F57" w:rsidP="00430F57">
            <w:pPr>
              <w:ind w:left="0"/>
              <w:rPr>
                <w:rFonts w:cs="Times New Roman"/>
              </w:rPr>
            </w:pPr>
            <w:r w:rsidRPr="00CA2567">
              <w:rPr>
                <w:rFonts w:cs="Times New Roman"/>
              </w:rPr>
              <w:t> </w:t>
            </w:r>
          </w:p>
        </w:tc>
      </w:tr>
      <w:tr w:rsidR="00430F57" w:rsidRPr="00153E38" w14:paraId="1876138A" w14:textId="77777777" w:rsidTr="00C1223E">
        <w:trPr>
          <w:trHeight w:val="576"/>
        </w:trPr>
        <w:tc>
          <w:tcPr>
            <w:tcW w:w="3634" w:type="dxa"/>
            <w:noWrap/>
            <w:hideMark/>
          </w:tcPr>
          <w:p w14:paraId="6B5EBBF5" w14:textId="30A93E90" w:rsidR="00430F57" w:rsidRPr="00CA2567" w:rsidRDefault="00430F57" w:rsidP="00430F57">
            <w:pPr>
              <w:ind w:left="0"/>
              <w:rPr>
                <w:rFonts w:cs="Times New Roman"/>
              </w:rPr>
            </w:pPr>
            <w:r w:rsidRPr="00CA2567">
              <w:rPr>
                <w:rFonts w:cs="Times New Roman"/>
              </w:rPr>
              <w:t>Preliminary Draft Report</w:t>
            </w:r>
          </w:p>
        </w:tc>
        <w:tc>
          <w:tcPr>
            <w:tcW w:w="1308" w:type="dxa"/>
            <w:noWrap/>
            <w:vAlign w:val="center"/>
            <w:hideMark/>
          </w:tcPr>
          <w:p w14:paraId="2C5D9F8A" w14:textId="58419B7D" w:rsidR="00430F57" w:rsidRPr="00CA2567" w:rsidRDefault="00430F57" w:rsidP="00430F57">
            <w:pPr>
              <w:ind w:left="0"/>
              <w:jc w:val="center"/>
              <w:rPr>
                <w:rFonts w:cs="Times New Roman"/>
                <w:highlight w:val="yellow"/>
              </w:rPr>
            </w:pPr>
            <w:r w:rsidRPr="00CA2567">
              <w:rPr>
                <w:rFonts w:cs="Times New Roman"/>
                <w:color w:val="000000"/>
              </w:rPr>
              <w:t>45</w:t>
            </w:r>
          </w:p>
        </w:tc>
        <w:tc>
          <w:tcPr>
            <w:tcW w:w="1438" w:type="dxa"/>
            <w:noWrap/>
            <w:vAlign w:val="center"/>
            <w:hideMark/>
          </w:tcPr>
          <w:p w14:paraId="1EBE3C97" w14:textId="6AAC7162" w:rsidR="00430F57" w:rsidRPr="004E444B" w:rsidRDefault="00EB3324" w:rsidP="00430F57">
            <w:pPr>
              <w:ind w:left="0"/>
              <w:jc w:val="center"/>
              <w:rPr>
                <w:rFonts w:cs="Times New Roman"/>
                <w:highlight w:val="yellow"/>
              </w:rPr>
            </w:pPr>
            <w:r w:rsidRPr="00EB3324">
              <w:rPr>
                <w:rFonts w:cs="Times New Roman"/>
                <w:color w:val="000000"/>
              </w:rPr>
              <w:t>8</w:t>
            </w:r>
            <w:r w:rsidR="00430F57" w:rsidRPr="00EB3324">
              <w:rPr>
                <w:rFonts w:cs="Times New Roman"/>
                <w:color w:val="000000"/>
              </w:rPr>
              <w:t>/1/202</w:t>
            </w:r>
            <w:r w:rsidR="00A41795">
              <w:rPr>
                <w:rFonts w:cs="Times New Roman"/>
                <w:color w:val="000000"/>
              </w:rPr>
              <w:t>3</w:t>
            </w:r>
          </w:p>
        </w:tc>
        <w:tc>
          <w:tcPr>
            <w:tcW w:w="1782" w:type="dxa"/>
            <w:noWrap/>
            <w:vAlign w:val="center"/>
            <w:hideMark/>
          </w:tcPr>
          <w:p w14:paraId="03271CF7" w14:textId="2C7FCCE3" w:rsidR="00430F57" w:rsidRPr="004E444B" w:rsidRDefault="00C3653C" w:rsidP="00430F57">
            <w:pPr>
              <w:ind w:left="0"/>
              <w:jc w:val="center"/>
              <w:rPr>
                <w:rFonts w:cs="Times New Roman"/>
                <w:highlight w:val="yellow"/>
              </w:rPr>
            </w:pPr>
            <w:r w:rsidRPr="00C3653C">
              <w:rPr>
                <w:rFonts w:cs="Times New Roman"/>
                <w:color w:val="000000"/>
              </w:rPr>
              <w:t>10</w:t>
            </w:r>
            <w:r w:rsidR="00EB3324" w:rsidRPr="00C3653C">
              <w:rPr>
                <w:rFonts w:cs="Times New Roman"/>
                <w:color w:val="000000"/>
              </w:rPr>
              <w:t>/3/202</w:t>
            </w:r>
            <w:r w:rsidR="00A41795">
              <w:rPr>
                <w:rFonts w:cs="Times New Roman"/>
                <w:color w:val="000000"/>
              </w:rPr>
              <w:t>3</w:t>
            </w:r>
          </w:p>
        </w:tc>
        <w:tc>
          <w:tcPr>
            <w:tcW w:w="4768" w:type="dxa"/>
            <w:hideMark/>
          </w:tcPr>
          <w:p w14:paraId="0E8ED460" w14:textId="57302072" w:rsidR="00430F57" w:rsidRPr="00CA2567" w:rsidRDefault="00430F57" w:rsidP="00430F57">
            <w:pPr>
              <w:ind w:left="0"/>
              <w:rPr>
                <w:rFonts w:cs="Times New Roman"/>
              </w:rPr>
            </w:pPr>
            <w:r w:rsidRPr="00CA2567">
              <w:rPr>
                <w:rFonts w:cs="Times New Roman"/>
              </w:rPr>
              <w:t xml:space="preserve">The report will include a data </w:t>
            </w:r>
            <w:r w:rsidR="00F4036E" w:rsidRPr="00CA2567">
              <w:rPr>
                <w:rFonts w:cs="Times New Roman"/>
              </w:rPr>
              <w:t>usability</w:t>
            </w:r>
            <w:r w:rsidRPr="00CA2567">
              <w:rPr>
                <w:rFonts w:cs="Times New Roman"/>
              </w:rPr>
              <w:t xml:space="preserve"> assessment based on the data validation report received.</w:t>
            </w:r>
          </w:p>
        </w:tc>
      </w:tr>
      <w:tr w:rsidR="00430F57" w:rsidRPr="00153E38" w14:paraId="7FC8A941" w14:textId="77777777" w:rsidTr="00C1223E">
        <w:trPr>
          <w:trHeight w:val="288"/>
        </w:trPr>
        <w:tc>
          <w:tcPr>
            <w:tcW w:w="3634" w:type="dxa"/>
            <w:noWrap/>
            <w:hideMark/>
          </w:tcPr>
          <w:p w14:paraId="04D84325" w14:textId="419C8E51" w:rsidR="00430F57" w:rsidRPr="00CA2567" w:rsidRDefault="00430F57" w:rsidP="00430F57">
            <w:pPr>
              <w:ind w:left="0"/>
              <w:rPr>
                <w:rFonts w:cs="Times New Roman"/>
              </w:rPr>
            </w:pPr>
            <w:r w:rsidRPr="00CA2567">
              <w:rPr>
                <w:rFonts w:cs="Times New Roman"/>
              </w:rPr>
              <w:t>Internal Review of Preliminary Draft Report</w:t>
            </w:r>
          </w:p>
        </w:tc>
        <w:tc>
          <w:tcPr>
            <w:tcW w:w="1308" w:type="dxa"/>
            <w:noWrap/>
            <w:vAlign w:val="center"/>
            <w:hideMark/>
          </w:tcPr>
          <w:p w14:paraId="779483C8" w14:textId="7EF9CEA8" w:rsidR="00430F57" w:rsidRPr="00CA2567" w:rsidRDefault="00430F57" w:rsidP="00430F57">
            <w:pPr>
              <w:ind w:left="0"/>
              <w:jc w:val="center"/>
              <w:rPr>
                <w:rFonts w:cs="Times New Roman"/>
                <w:highlight w:val="yellow"/>
              </w:rPr>
            </w:pPr>
            <w:r w:rsidRPr="00CA2567">
              <w:rPr>
                <w:rFonts w:cs="Times New Roman"/>
                <w:color w:val="000000"/>
              </w:rPr>
              <w:t>10</w:t>
            </w:r>
          </w:p>
        </w:tc>
        <w:tc>
          <w:tcPr>
            <w:tcW w:w="1438" w:type="dxa"/>
            <w:noWrap/>
            <w:vAlign w:val="center"/>
            <w:hideMark/>
          </w:tcPr>
          <w:p w14:paraId="17908958" w14:textId="41EA0A3C" w:rsidR="00430F57" w:rsidRPr="004E444B" w:rsidRDefault="00C3653C" w:rsidP="00430F57">
            <w:pPr>
              <w:ind w:left="0"/>
              <w:jc w:val="center"/>
              <w:rPr>
                <w:rFonts w:cs="Times New Roman"/>
                <w:highlight w:val="yellow"/>
              </w:rPr>
            </w:pPr>
            <w:r w:rsidRPr="00C3653C">
              <w:rPr>
                <w:rFonts w:cs="Times New Roman"/>
                <w:color w:val="000000"/>
              </w:rPr>
              <w:t>10/3/202</w:t>
            </w:r>
            <w:r w:rsidR="00A41795">
              <w:rPr>
                <w:rFonts w:cs="Times New Roman"/>
                <w:color w:val="000000"/>
              </w:rPr>
              <w:t>3</w:t>
            </w:r>
          </w:p>
        </w:tc>
        <w:tc>
          <w:tcPr>
            <w:tcW w:w="1782" w:type="dxa"/>
            <w:noWrap/>
            <w:vAlign w:val="center"/>
            <w:hideMark/>
          </w:tcPr>
          <w:p w14:paraId="1EF1A7D9" w14:textId="2BBFC563" w:rsidR="00430F57" w:rsidRPr="004E444B" w:rsidRDefault="00C3653C" w:rsidP="00430F57">
            <w:pPr>
              <w:ind w:left="0"/>
              <w:jc w:val="center"/>
              <w:rPr>
                <w:rFonts w:cs="Times New Roman"/>
                <w:highlight w:val="yellow"/>
              </w:rPr>
            </w:pPr>
            <w:r w:rsidRPr="00C3653C">
              <w:rPr>
                <w:rFonts w:cs="Times New Roman"/>
                <w:color w:val="000000"/>
              </w:rPr>
              <w:t>10/17</w:t>
            </w:r>
            <w:r w:rsidR="00430F57" w:rsidRPr="00C3653C">
              <w:rPr>
                <w:rFonts w:cs="Times New Roman"/>
                <w:color w:val="000000"/>
              </w:rPr>
              <w:t>/202</w:t>
            </w:r>
            <w:r w:rsidR="00A41795">
              <w:rPr>
                <w:rFonts w:cs="Times New Roman"/>
                <w:color w:val="000000"/>
              </w:rPr>
              <w:t>3</w:t>
            </w:r>
          </w:p>
        </w:tc>
        <w:tc>
          <w:tcPr>
            <w:tcW w:w="4768" w:type="dxa"/>
            <w:noWrap/>
            <w:hideMark/>
          </w:tcPr>
          <w:p w14:paraId="37C0F01F" w14:textId="77777777" w:rsidR="00430F57" w:rsidRPr="00CA2567" w:rsidRDefault="00430F57" w:rsidP="00430F57">
            <w:pPr>
              <w:ind w:left="0"/>
              <w:rPr>
                <w:rFonts w:cs="Times New Roman"/>
              </w:rPr>
            </w:pPr>
            <w:r w:rsidRPr="00CA2567">
              <w:rPr>
                <w:rFonts w:cs="Times New Roman"/>
              </w:rPr>
              <w:t> </w:t>
            </w:r>
          </w:p>
        </w:tc>
      </w:tr>
      <w:tr w:rsidR="00430F57" w:rsidRPr="00153E38" w14:paraId="64E0B5BC" w14:textId="77777777" w:rsidTr="00C1223E">
        <w:trPr>
          <w:trHeight w:val="288"/>
        </w:trPr>
        <w:tc>
          <w:tcPr>
            <w:tcW w:w="3634" w:type="dxa"/>
            <w:noWrap/>
            <w:hideMark/>
          </w:tcPr>
          <w:p w14:paraId="50121434" w14:textId="261653E0" w:rsidR="00430F57" w:rsidRPr="00CA2567" w:rsidRDefault="00430F57" w:rsidP="00430F57">
            <w:pPr>
              <w:ind w:left="0"/>
              <w:rPr>
                <w:rFonts w:cs="Times New Roman"/>
              </w:rPr>
            </w:pPr>
            <w:r w:rsidRPr="00CA2567">
              <w:rPr>
                <w:rFonts w:cs="Times New Roman"/>
              </w:rPr>
              <w:t>Revise Preliminary Draft Report</w:t>
            </w:r>
          </w:p>
        </w:tc>
        <w:tc>
          <w:tcPr>
            <w:tcW w:w="1308" w:type="dxa"/>
            <w:noWrap/>
            <w:vAlign w:val="center"/>
            <w:hideMark/>
          </w:tcPr>
          <w:p w14:paraId="609DF6D1" w14:textId="0AF59196" w:rsidR="00430F57" w:rsidRPr="00CA2567" w:rsidRDefault="00430F57" w:rsidP="00430F57">
            <w:pPr>
              <w:ind w:left="0"/>
              <w:jc w:val="center"/>
              <w:rPr>
                <w:rFonts w:cs="Times New Roman"/>
                <w:highlight w:val="yellow"/>
              </w:rPr>
            </w:pPr>
            <w:r w:rsidRPr="00CA2567">
              <w:rPr>
                <w:rFonts w:cs="Times New Roman"/>
                <w:color w:val="000000"/>
              </w:rPr>
              <w:t>10</w:t>
            </w:r>
          </w:p>
        </w:tc>
        <w:tc>
          <w:tcPr>
            <w:tcW w:w="1438" w:type="dxa"/>
            <w:noWrap/>
            <w:vAlign w:val="center"/>
            <w:hideMark/>
          </w:tcPr>
          <w:p w14:paraId="2712874B" w14:textId="16F4E1AF" w:rsidR="00430F57" w:rsidRPr="004E444B" w:rsidRDefault="00C3653C" w:rsidP="00430F57">
            <w:pPr>
              <w:ind w:left="0"/>
              <w:jc w:val="center"/>
              <w:rPr>
                <w:rFonts w:cs="Times New Roman"/>
                <w:highlight w:val="yellow"/>
              </w:rPr>
            </w:pPr>
            <w:r w:rsidRPr="00C3653C">
              <w:rPr>
                <w:rFonts w:cs="Times New Roman"/>
                <w:color w:val="000000"/>
              </w:rPr>
              <w:t>10/17/202</w:t>
            </w:r>
            <w:r w:rsidR="00A41795">
              <w:rPr>
                <w:rFonts w:cs="Times New Roman"/>
                <w:color w:val="000000"/>
              </w:rPr>
              <w:t>3</w:t>
            </w:r>
          </w:p>
        </w:tc>
        <w:tc>
          <w:tcPr>
            <w:tcW w:w="1782" w:type="dxa"/>
            <w:noWrap/>
            <w:vAlign w:val="center"/>
            <w:hideMark/>
          </w:tcPr>
          <w:p w14:paraId="0CDD1A25" w14:textId="37316C81" w:rsidR="00430F57" w:rsidRPr="004E444B" w:rsidRDefault="00C3653C" w:rsidP="00430F57">
            <w:pPr>
              <w:ind w:left="0"/>
              <w:jc w:val="center"/>
              <w:rPr>
                <w:rFonts w:cs="Times New Roman"/>
                <w:highlight w:val="yellow"/>
              </w:rPr>
            </w:pPr>
            <w:r w:rsidRPr="00C3653C">
              <w:rPr>
                <w:rFonts w:cs="Times New Roman"/>
                <w:color w:val="000000"/>
              </w:rPr>
              <w:t>10/31/202</w:t>
            </w:r>
            <w:r w:rsidR="00A41795">
              <w:rPr>
                <w:rFonts w:cs="Times New Roman"/>
                <w:color w:val="000000"/>
              </w:rPr>
              <w:t>3</w:t>
            </w:r>
          </w:p>
        </w:tc>
        <w:tc>
          <w:tcPr>
            <w:tcW w:w="4768" w:type="dxa"/>
            <w:noWrap/>
            <w:hideMark/>
          </w:tcPr>
          <w:p w14:paraId="1940C560" w14:textId="77777777" w:rsidR="00430F57" w:rsidRPr="00CA2567" w:rsidRDefault="00430F57" w:rsidP="00430F57">
            <w:pPr>
              <w:ind w:left="0"/>
              <w:rPr>
                <w:rFonts w:cs="Times New Roman"/>
              </w:rPr>
            </w:pPr>
            <w:r w:rsidRPr="00CA2567">
              <w:rPr>
                <w:rFonts w:cs="Times New Roman"/>
              </w:rPr>
              <w:t> </w:t>
            </w:r>
          </w:p>
        </w:tc>
      </w:tr>
      <w:tr w:rsidR="00430F57" w:rsidRPr="00153E38" w14:paraId="07117D91" w14:textId="77777777" w:rsidTr="00C1223E">
        <w:trPr>
          <w:trHeight w:val="288"/>
        </w:trPr>
        <w:tc>
          <w:tcPr>
            <w:tcW w:w="3634" w:type="dxa"/>
            <w:noWrap/>
            <w:hideMark/>
          </w:tcPr>
          <w:p w14:paraId="1BA8E08A" w14:textId="1673292C" w:rsidR="00430F57" w:rsidRPr="00CA2567" w:rsidRDefault="00430F57" w:rsidP="00430F57">
            <w:pPr>
              <w:autoSpaceDE/>
              <w:autoSpaceDN/>
              <w:adjustRightInd/>
              <w:spacing w:line="240" w:lineRule="auto"/>
              <w:ind w:left="0"/>
              <w:rPr>
                <w:rFonts w:cs="Times New Roman"/>
              </w:rPr>
            </w:pPr>
            <w:r w:rsidRPr="00CA2567">
              <w:rPr>
                <w:rFonts w:cs="Times New Roman"/>
              </w:rPr>
              <w:t>Stakeholders Review of Draft Report</w:t>
            </w:r>
          </w:p>
        </w:tc>
        <w:tc>
          <w:tcPr>
            <w:tcW w:w="1308" w:type="dxa"/>
            <w:noWrap/>
            <w:vAlign w:val="center"/>
            <w:hideMark/>
          </w:tcPr>
          <w:p w14:paraId="38BACF8C" w14:textId="1D1ED4FE" w:rsidR="00430F57" w:rsidRPr="00CA2567" w:rsidRDefault="00430F57" w:rsidP="00430F57">
            <w:pPr>
              <w:ind w:left="0"/>
              <w:jc w:val="center"/>
              <w:rPr>
                <w:rFonts w:cs="Times New Roman"/>
                <w:highlight w:val="yellow"/>
              </w:rPr>
            </w:pPr>
            <w:r w:rsidRPr="00CA2567">
              <w:rPr>
                <w:rFonts w:cs="Times New Roman"/>
                <w:color w:val="000000"/>
              </w:rPr>
              <w:t>21</w:t>
            </w:r>
          </w:p>
        </w:tc>
        <w:tc>
          <w:tcPr>
            <w:tcW w:w="1438" w:type="dxa"/>
            <w:noWrap/>
            <w:vAlign w:val="center"/>
            <w:hideMark/>
          </w:tcPr>
          <w:p w14:paraId="71B8F749" w14:textId="55819D14" w:rsidR="00430F57" w:rsidRPr="004E444B" w:rsidRDefault="00C3653C" w:rsidP="00430F57">
            <w:pPr>
              <w:ind w:left="0"/>
              <w:jc w:val="center"/>
              <w:rPr>
                <w:rFonts w:cs="Times New Roman"/>
                <w:highlight w:val="yellow"/>
              </w:rPr>
            </w:pPr>
            <w:r w:rsidRPr="00C3653C">
              <w:rPr>
                <w:rFonts w:cs="Times New Roman"/>
                <w:color w:val="000000"/>
              </w:rPr>
              <w:t>10/31/202</w:t>
            </w:r>
            <w:r w:rsidR="00A41795">
              <w:rPr>
                <w:rFonts w:cs="Times New Roman"/>
                <w:color w:val="000000"/>
              </w:rPr>
              <w:t>3</w:t>
            </w:r>
          </w:p>
        </w:tc>
        <w:tc>
          <w:tcPr>
            <w:tcW w:w="1782" w:type="dxa"/>
            <w:noWrap/>
            <w:vAlign w:val="center"/>
            <w:hideMark/>
          </w:tcPr>
          <w:p w14:paraId="5FF3AC05" w14:textId="314A75C6" w:rsidR="00430F57" w:rsidRPr="004E444B" w:rsidRDefault="00C3653C" w:rsidP="00430F57">
            <w:pPr>
              <w:ind w:left="0"/>
              <w:jc w:val="center"/>
              <w:rPr>
                <w:rFonts w:cs="Times New Roman"/>
                <w:highlight w:val="yellow"/>
              </w:rPr>
            </w:pPr>
            <w:r w:rsidRPr="00C3653C">
              <w:rPr>
                <w:rFonts w:cs="Times New Roman"/>
                <w:color w:val="000000"/>
              </w:rPr>
              <w:t>11</w:t>
            </w:r>
            <w:r w:rsidR="00430F57" w:rsidRPr="00C3653C">
              <w:rPr>
                <w:rFonts w:cs="Times New Roman"/>
                <w:color w:val="000000"/>
              </w:rPr>
              <w:t>/2</w:t>
            </w:r>
            <w:r w:rsidRPr="00C3653C">
              <w:rPr>
                <w:rFonts w:cs="Times New Roman"/>
                <w:color w:val="000000"/>
              </w:rPr>
              <w:t>9</w:t>
            </w:r>
            <w:r w:rsidR="00430F57" w:rsidRPr="00C3653C">
              <w:rPr>
                <w:rFonts w:cs="Times New Roman"/>
                <w:color w:val="000000"/>
              </w:rPr>
              <w:t>/202</w:t>
            </w:r>
            <w:r w:rsidR="00A41795">
              <w:rPr>
                <w:rFonts w:cs="Times New Roman"/>
                <w:color w:val="000000"/>
              </w:rPr>
              <w:t>3</w:t>
            </w:r>
          </w:p>
        </w:tc>
        <w:tc>
          <w:tcPr>
            <w:tcW w:w="4768" w:type="dxa"/>
            <w:noWrap/>
            <w:hideMark/>
          </w:tcPr>
          <w:p w14:paraId="221B2970" w14:textId="77777777" w:rsidR="00430F57" w:rsidRPr="00CA2567" w:rsidRDefault="00430F57" w:rsidP="00430F57">
            <w:pPr>
              <w:ind w:left="0"/>
              <w:rPr>
                <w:rFonts w:cs="Times New Roman"/>
              </w:rPr>
            </w:pPr>
            <w:r w:rsidRPr="00CA2567">
              <w:rPr>
                <w:rFonts w:cs="Times New Roman"/>
              </w:rPr>
              <w:t> </w:t>
            </w:r>
          </w:p>
        </w:tc>
      </w:tr>
      <w:tr w:rsidR="00430F57" w:rsidRPr="00153E38" w14:paraId="2607DFA1" w14:textId="77777777" w:rsidTr="00C1223E">
        <w:trPr>
          <w:trHeight w:val="288"/>
        </w:trPr>
        <w:tc>
          <w:tcPr>
            <w:tcW w:w="3634" w:type="dxa"/>
            <w:noWrap/>
            <w:hideMark/>
          </w:tcPr>
          <w:p w14:paraId="450AC8EA" w14:textId="6780F076" w:rsidR="00430F57" w:rsidRPr="00CA2567" w:rsidRDefault="00430F57" w:rsidP="00430F57">
            <w:pPr>
              <w:ind w:left="0"/>
              <w:rPr>
                <w:rFonts w:cs="Times New Roman"/>
                <w:highlight w:val="yellow"/>
              </w:rPr>
            </w:pPr>
            <w:r w:rsidRPr="00CA2567">
              <w:rPr>
                <w:rFonts w:cs="Times New Roman"/>
              </w:rPr>
              <w:t>Revise Draft report</w:t>
            </w:r>
          </w:p>
        </w:tc>
        <w:tc>
          <w:tcPr>
            <w:tcW w:w="1308" w:type="dxa"/>
            <w:noWrap/>
            <w:vAlign w:val="center"/>
            <w:hideMark/>
          </w:tcPr>
          <w:p w14:paraId="49CA9D69" w14:textId="04099BDA" w:rsidR="00430F57" w:rsidRPr="00CA2567" w:rsidRDefault="00430F57" w:rsidP="00430F57">
            <w:pPr>
              <w:ind w:left="0"/>
              <w:jc w:val="center"/>
              <w:rPr>
                <w:rFonts w:cs="Times New Roman"/>
                <w:highlight w:val="yellow"/>
              </w:rPr>
            </w:pPr>
            <w:r w:rsidRPr="00CA2567">
              <w:rPr>
                <w:rFonts w:cs="Times New Roman"/>
                <w:color w:val="000000"/>
              </w:rPr>
              <w:t>10</w:t>
            </w:r>
          </w:p>
        </w:tc>
        <w:tc>
          <w:tcPr>
            <w:tcW w:w="1438" w:type="dxa"/>
            <w:noWrap/>
            <w:vAlign w:val="center"/>
            <w:hideMark/>
          </w:tcPr>
          <w:p w14:paraId="7D05AE44" w14:textId="096F68F6" w:rsidR="00430F57" w:rsidRPr="004E444B" w:rsidRDefault="00C3653C" w:rsidP="00430F57">
            <w:pPr>
              <w:ind w:left="0"/>
              <w:jc w:val="center"/>
              <w:rPr>
                <w:rFonts w:cs="Times New Roman"/>
                <w:highlight w:val="yellow"/>
              </w:rPr>
            </w:pPr>
            <w:r w:rsidRPr="00C3653C">
              <w:rPr>
                <w:rFonts w:cs="Times New Roman"/>
                <w:color w:val="000000"/>
              </w:rPr>
              <w:t>11/29/202</w:t>
            </w:r>
            <w:r w:rsidR="00A41795">
              <w:rPr>
                <w:rFonts w:cs="Times New Roman"/>
                <w:color w:val="000000"/>
              </w:rPr>
              <w:t>3</w:t>
            </w:r>
          </w:p>
        </w:tc>
        <w:tc>
          <w:tcPr>
            <w:tcW w:w="1782" w:type="dxa"/>
            <w:noWrap/>
            <w:vAlign w:val="center"/>
            <w:hideMark/>
          </w:tcPr>
          <w:p w14:paraId="5DFB60D6" w14:textId="4FF585A1" w:rsidR="00430F57" w:rsidRPr="004E444B" w:rsidRDefault="00C3653C" w:rsidP="00430F57">
            <w:pPr>
              <w:ind w:left="0"/>
              <w:jc w:val="center"/>
              <w:rPr>
                <w:rFonts w:cs="Times New Roman"/>
                <w:highlight w:val="yellow"/>
              </w:rPr>
            </w:pPr>
            <w:r w:rsidRPr="00C3653C">
              <w:rPr>
                <w:rFonts w:cs="Times New Roman"/>
                <w:color w:val="000000"/>
              </w:rPr>
              <w:t>12/13</w:t>
            </w:r>
            <w:r w:rsidR="00430F57" w:rsidRPr="00C3653C">
              <w:rPr>
                <w:rFonts w:cs="Times New Roman"/>
                <w:color w:val="000000"/>
              </w:rPr>
              <w:t>/202</w:t>
            </w:r>
            <w:r w:rsidR="00A41795">
              <w:rPr>
                <w:rFonts w:cs="Times New Roman"/>
                <w:color w:val="000000"/>
              </w:rPr>
              <w:t>3</w:t>
            </w:r>
          </w:p>
        </w:tc>
        <w:tc>
          <w:tcPr>
            <w:tcW w:w="4768" w:type="dxa"/>
            <w:noWrap/>
            <w:hideMark/>
          </w:tcPr>
          <w:p w14:paraId="0FBECE95" w14:textId="77777777" w:rsidR="00430F57" w:rsidRPr="00CA2567" w:rsidRDefault="00430F57" w:rsidP="00430F57">
            <w:pPr>
              <w:ind w:left="0"/>
              <w:rPr>
                <w:rFonts w:cs="Times New Roman"/>
              </w:rPr>
            </w:pPr>
            <w:r w:rsidRPr="00CA2567">
              <w:rPr>
                <w:rFonts w:cs="Times New Roman"/>
              </w:rPr>
              <w:t> </w:t>
            </w:r>
          </w:p>
        </w:tc>
      </w:tr>
      <w:tr w:rsidR="00430F57" w:rsidRPr="00153E38" w14:paraId="55A62A50" w14:textId="77777777" w:rsidTr="00C1223E">
        <w:trPr>
          <w:trHeight w:val="300"/>
        </w:trPr>
        <w:tc>
          <w:tcPr>
            <w:tcW w:w="3634" w:type="dxa"/>
            <w:noWrap/>
            <w:hideMark/>
          </w:tcPr>
          <w:p w14:paraId="171AF17E" w14:textId="76726C61" w:rsidR="00430F57" w:rsidRPr="00CA2567" w:rsidRDefault="00430F57" w:rsidP="00430F57">
            <w:pPr>
              <w:ind w:left="0"/>
              <w:rPr>
                <w:rFonts w:cs="Times New Roman"/>
                <w:highlight w:val="yellow"/>
              </w:rPr>
            </w:pPr>
            <w:r w:rsidRPr="00CA2567">
              <w:rPr>
                <w:rFonts w:cs="Times New Roman"/>
              </w:rPr>
              <w:t>Final Report</w:t>
            </w:r>
          </w:p>
        </w:tc>
        <w:tc>
          <w:tcPr>
            <w:tcW w:w="1308" w:type="dxa"/>
            <w:noWrap/>
            <w:vAlign w:val="center"/>
            <w:hideMark/>
          </w:tcPr>
          <w:p w14:paraId="7FAF259E" w14:textId="16F91DF5" w:rsidR="00430F57" w:rsidRPr="00CA2567" w:rsidRDefault="00430F57" w:rsidP="00430F57">
            <w:pPr>
              <w:ind w:left="0"/>
              <w:jc w:val="center"/>
              <w:rPr>
                <w:rFonts w:cs="Times New Roman"/>
                <w:highlight w:val="yellow"/>
              </w:rPr>
            </w:pPr>
            <w:r w:rsidRPr="00CA2567">
              <w:rPr>
                <w:rFonts w:cs="Times New Roman"/>
                <w:color w:val="000000"/>
              </w:rPr>
              <w:t>1</w:t>
            </w:r>
          </w:p>
        </w:tc>
        <w:tc>
          <w:tcPr>
            <w:tcW w:w="1438" w:type="dxa"/>
            <w:noWrap/>
            <w:vAlign w:val="center"/>
            <w:hideMark/>
          </w:tcPr>
          <w:p w14:paraId="7D431D19" w14:textId="6AC5031D" w:rsidR="00430F57" w:rsidRPr="004E444B" w:rsidRDefault="00C3653C" w:rsidP="00430F57">
            <w:pPr>
              <w:ind w:left="0"/>
              <w:jc w:val="center"/>
              <w:rPr>
                <w:rFonts w:cs="Times New Roman"/>
                <w:highlight w:val="yellow"/>
              </w:rPr>
            </w:pPr>
            <w:r w:rsidRPr="00C3653C">
              <w:rPr>
                <w:rFonts w:cs="Times New Roman"/>
                <w:color w:val="000000"/>
              </w:rPr>
              <w:t>12/13/202</w:t>
            </w:r>
            <w:r w:rsidR="00A41795">
              <w:rPr>
                <w:rFonts w:cs="Times New Roman"/>
                <w:color w:val="000000"/>
              </w:rPr>
              <w:t>3</w:t>
            </w:r>
          </w:p>
        </w:tc>
        <w:tc>
          <w:tcPr>
            <w:tcW w:w="1782" w:type="dxa"/>
            <w:noWrap/>
            <w:vAlign w:val="center"/>
            <w:hideMark/>
          </w:tcPr>
          <w:p w14:paraId="12C04E48" w14:textId="7E9B90E2" w:rsidR="00430F57" w:rsidRPr="004E444B" w:rsidRDefault="00C3653C" w:rsidP="00430F57">
            <w:pPr>
              <w:ind w:left="0"/>
              <w:jc w:val="center"/>
              <w:rPr>
                <w:rFonts w:cs="Times New Roman"/>
                <w:highlight w:val="yellow"/>
              </w:rPr>
            </w:pPr>
            <w:r w:rsidRPr="00C3653C">
              <w:rPr>
                <w:rFonts w:cs="Times New Roman"/>
                <w:color w:val="000000"/>
              </w:rPr>
              <w:t>12/1</w:t>
            </w:r>
            <w:r>
              <w:rPr>
                <w:rFonts w:cs="Times New Roman"/>
                <w:color w:val="000000"/>
              </w:rPr>
              <w:t>4</w:t>
            </w:r>
            <w:r w:rsidRPr="00C3653C">
              <w:rPr>
                <w:rFonts w:cs="Times New Roman"/>
                <w:color w:val="000000"/>
              </w:rPr>
              <w:t>/202</w:t>
            </w:r>
            <w:r w:rsidR="00A41795">
              <w:rPr>
                <w:rFonts w:cs="Times New Roman"/>
                <w:color w:val="000000"/>
              </w:rPr>
              <w:t>3</w:t>
            </w:r>
          </w:p>
        </w:tc>
        <w:tc>
          <w:tcPr>
            <w:tcW w:w="4768" w:type="dxa"/>
            <w:noWrap/>
            <w:hideMark/>
          </w:tcPr>
          <w:p w14:paraId="7687DFEB" w14:textId="77777777" w:rsidR="00430F57" w:rsidRPr="00CA2567" w:rsidRDefault="00430F57" w:rsidP="00430F57">
            <w:pPr>
              <w:ind w:left="0"/>
              <w:rPr>
                <w:rFonts w:cs="Times New Roman"/>
              </w:rPr>
            </w:pPr>
            <w:r w:rsidRPr="00CA2567">
              <w:rPr>
                <w:rFonts w:cs="Times New Roman"/>
              </w:rPr>
              <w:t> </w:t>
            </w:r>
          </w:p>
        </w:tc>
      </w:tr>
      <w:bookmarkEnd w:id="66"/>
    </w:tbl>
    <w:p w14:paraId="114C5A5F" w14:textId="77777777" w:rsidR="00126792" w:rsidRDefault="00126792" w:rsidP="00D43E34">
      <w:pPr>
        <w:rPr>
          <w:highlight w:val="yellow"/>
        </w:rPr>
      </w:pPr>
    </w:p>
    <w:p w14:paraId="483FF0AE" w14:textId="77777777" w:rsidR="00126792" w:rsidRDefault="00126792" w:rsidP="00D43E34">
      <w:pPr>
        <w:rPr>
          <w:highlight w:val="yellow"/>
        </w:rPr>
        <w:sectPr w:rsidR="00126792" w:rsidSect="00126792">
          <w:pgSz w:w="15840" w:h="12240" w:orient="landscape"/>
          <w:pgMar w:top="1440" w:right="1440" w:bottom="1440" w:left="1440" w:header="720" w:footer="720" w:gutter="0"/>
          <w:cols w:space="720"/>
          <w:docGrid w:linePitch="360"/>
        </w:sectPr>
      </w:pPr>
    </w:p>
    <w:p w14:paraId="5A7D2D76" w14:textId="77777777" w:rsidR="00637EBC" w:rsidRPr="00637EBC" w:rsidRDefault="00D43E34" w:rsidP="00637EBC">
      <w:pPr>
        <w:pStyle w:val="Heading1"/>
      </w:pPr>
      <w:bookmarkStart w:id="69" w:name="_Toc51849664"/>
      <w:r>
        <w:lastRenderedPageBreak/>
        <w:t>REFERENCES</w:t>
      </w:r>
      <w:bookmarkEnd w:id="69"/>
    </w:p>
    <w:p w14:paraId="3E453A0D" w14:textId="512739B2" w:rsidR="007613DF" w:rsidRDefault="007613DF" w:rsidP="00437F84">
      <w:pPr>
        <w:tabs>
          <w:tab w:val="left" w:pos="1440"/>
        </w:tabs>
        <w:spacing w:after="120" w:line="240" w:lineRule="auto"/>
        <w:ind w:left="1440" w:hanging="720"/>
      </w:pPr>
      <w:bookmarkStart w:id="70" w:name="_Hlk51853780"/>
      <w:r w:rsidRPr="007613DF">
        <w:t>CH2M HILL (CH2M HILL, Inc.). 202</w:t>
      </w:r>
      <w:r w:rsidR="009E6F4A">
        <w:t>2</w:t>
      </w:r>
      <w:r w:rsidRPr="007613DF">
        <w:t xml:space="preserve">. </w:t>
      </w:r>
      <w:r w:rsidR="009E6F4A">
        <w:t>Final</w:t>
      </w:r>
      <w:r w:rsidRPr="007613DF">
        <w:t xml:space="preserve"> Sampling and Analysis Plan, Site Inspection of Per-and </w:t>
      </w:r>
      <w:proofErr w:type="spellStart"/>
      <w:r w:rsidRPr="007613DF">
        <w:t>Polyfluoroalkyl</w:t>
      </w:r>
      <w:proofErr w:type="spellEnd"/>
      <w:r w:rsidRPr="007613DF">
        <w:t xml:space="preserve"> Substances, Naval Base Kitsap, Bangor, Washington. Prepared for Naval Facilities Engineering Systems Command Northwest, Silverdale, Washington. </w:t>
      </w:r>
      <w:r w:rsidR="009E6F4A">
        <w:t>May</w:t>
      </w:r>
      <w:r w:rsidRPr="007613DF">
        <w:t>.</w:t>
      </w:r>
    </w:p>
    <w:p w14:paraId="0F45DC77" w14:textId="49C8FAAA" w:rsidR="000953B9" w:rsidRPr="00437F84" w:rsidRDefault="000953B9" w:rsidP="00437F84">
      <w:pPr>
        <w:tabs>
          <w:tab w:val="left" w:pos="1440"/>
        </w:tabs>
        <w:spacing w:after="120" w:line="240" w:lineRule="auto"/>
        <w:ind w:left="1440" w:hanging="720"/>
      </w:pPr>
      <w:r w:rsidRPr="00437F84">
        <w:t xml:space="preserve">Haggerty, R., </w:t>
      </w:r>
      <w:proofErr w:type="spellStart"/>
      <w:r w:rsidRPr="00437F84">
        <w:t>Schroth</w:t>
      </w:r>
      <w:proofErr w:type="spellEnd"/>
      <w:r w:rsidRPr="00437F84">
        <w:t xml:space="preserve">, M.H., and Istok, J.D., 1998. Simplified method of “push-pull” test data analysis for determining </w:t>
      </w:r>
      <w:r w:rsidRPr="00437F84">
        <w:rPr>
          <w:i/>
        </w:rPr>
        <w:t>in situ</w:t>
      </w:r>
      <w:r w:rsidRPr="00437F84">
        <w:t xml:space="preserve"> reaction rate coefficients. Ground Water, 36(2):314-324.</w:t>
      </w:r>
    </w:p>
    <w:p w14:paraId="0627777B" w14:textId="77777777" w:rsidR="000953B9" w:rsidRPr="00437F84" w:rsidRDefault="000953B9" w:rsidP="00437F84">
      <w:pPr>
        <w:tabs>
          <w:tab w:val="left" w:pos="1440"/>
        </w:tabs>
        <w:spacing w:after="120" w:line="240" w:lineRule="auto"/>
        <w:ind w:left="1440" w:hanging="720"/>
      </w:pPr>
      <w:r w:rsidRPr="00437F84">
        <w:t xml:space="preserve">Istok, J.D., Humphrey, M.D., </w:t>
      </w:r>
      <w:proofErr w:type="spellStart"/>
      <w:r w:rsidRPr="00437F84">
        <w:t>Schroth</w:t>
      </w:r>
      <w:proofErr w:type="spellEnd"/>
      <w:r w:rsidRPr="00437F84">
        <w:t xml:space="preserve">, M.H., Hyman, M.R., and O’Reilly, K.T., 1997. Single-well, “push-pull” test for </w:t>
      </w:r>
      <w:r w:rsidRPr="00437F84">
        <w:rPr>
          <w:i/>
        </w:rPr>
        <w:t>in situ</w:t>
      </w:r>
      <w:r w:rsidRPr="00437F84">
        <w:t xml:space="preserve"> determination of microbial activities. Ground Water, 35(4):619-631.</w:t>
      </w:r>
    </w:p>
    <w:bookmarkEnd w:id="70"/>
    <w:p w14:paraId="331F70A4" w14:textId="4C4F50AD" w:rsidR="000953B9" w:rsidRDefault="000953B9" w:rsidP="00437F84">
      <w:pPr>
        <w:tabs>
          <w:tab w:val="left" w:pos="1440"/>
        </w:tabs>
        <w:spacing w:after="120" w:line="240" w:lineRule="auto"/>
        <w:ind w:left="1440" w:hanging="720"/>
      </w:pPr>
      <w:r w:rsidRPr="008B0F36">
        <w:t xml:space="preserve">U.S. Environmental Protection Agency, </w:t>
      </w:r>
      <w:bookmarkStart w:id="71" w:name="_Hlk51853808"/>
      <w:r w:rsidR="00FA6C8C">
        <w:t>201</w:t>
      </w:r>
      <w:r w:rsidRPr="008B0F36">
        <w:t>7</w:t>
      </w:r>
      <w:r w:rsidRPr="008B0F36">
        <w:rPr>
          <w:i/>
        </w:rPr>
        <w:t>, Low stress (low flow) purging and sampling procedure for the collection of groundwater samples from monitoring wells</w:t>
      </w:r>
      <w:r w:rsidRPr="008B0F36">
        <w:t>; Washington, DC (EPA/ EQASOP-GW4).</w:t>
      </w:r>
      <w:bookmarkEnd w:id="71"/>
    </w:p>
    <w:p w14:paraId="23FC3685" w14:textId="77777777" w:rsidR="00D43E34" w:rsidRDefault="00D43E34" w:rsidP="00437F84">
      <w:pPr>
        <w:rPr>
          <w:rStyle w:val="PageNumber"/>
          <w:rFonts w:ascii="Calibri" w:hAnsi="Calibri"/>
          <w:b/>
          <w:sz w:val="40"/>
          <w:szCs w:val="40"/>
        </w:rPr>
      </w:pPr>
      <w:r>
        <w:rPr>
          <w:rStyle w:val="PageNumber"/>
          <w:rFonts w:ascii="Calibri" w:hAnsi="Calibri"/>
          <w:b/>
          <w:sz w:val="40"/>
          <w:szCs w:val="40"/>
        </w:rPr>
        <w:br w:type="page"/>
      </w:r>
    </w:p>
    <w:p w14:paraId="1DC43F32" w14:textId="77777777" w:rsidR="00D43E34" w:rsidRDefault="00D43E34" w:rsidP="00D43E34">
      <w:pPr>
        <w:spacing w:line="480" w:lineRule="exact"/>
        <w:jc w:val="right"/>
        <w:rPr>
          <w:rStyle w:val="PageNumber"/>
          <w:rFonts w:ascii="Calibri" w:hAnsi="Calibri"/>
          <w:b/>
          <w:sz w:val="40"/>
          <w:szCs w:val="40"/>
        </w:rPr>
      </w:pPr>
    </w:p>
    <w:p w14:paraId="0CB92175" w14:textId="77777777" w:rsidR="00D43E34" w:rsidRDefault="00D43E34" w:rsidP="00D43E34">
      <w:pPr>
        <w:spacing w:line="480" w:lineRule="exact"/>
        <w:jc w:val="right"/>
        <w:rPr>
          <w:rStyle w:val="PageNumber"/>
          <w:rFonts w:ascii="Calibri" w:hAnsi="Calibri"/>
          <w:b/>
          <w:sz w:val="40"/>
          <w:szCs w:val="40"/>
        </w:rPr>
      </w:pPr>
    </w:p>
    <w:p w14:paraId="35453323" w14:textId="77777777" w:rsidR="00D43E34" w:rsidRDefault="00D43E34" w:rsidP="00D43E34">
      <w:pPr>
        <w:spacing w:line="480" w:lineRule="exact"/>
        <w:jc w:val="right"/>
        <w:rPr>
          <w:rStyle w:val="PageNumber"/>
          <w:rFonts w:ascii="Calibri" w:hAnsi="Calibri"/>
          <w:b/>
          <w:sz w:val="40"/>
          <w:szCs w:val="40"/>
        </w:rPr>
      </w:pPr>
    </w:p>
    <w:p w14:paraId="3AC790F2" w14:textId="77777777" w:rsidR="00D43E34" w:rsidRDefault="00D43E34" w:rsidP="00D43E34">
      <w:pPr>
        <w:spacing w:line="480" w:lineRule="exact"/>
        <w:jc w:val="right"/>
        <w:rPr>
          <w:rStyle w:val="PageNumber"/>
          <w:rFonts w:ascii="Calibri" w:hAnsi="Calibri"/>
          <w:b/>
          <w:sz w:val="40"/>
          <w:szCs w:val="40"/>
        </w:rPr>
      </w:pPr>
    </w:p>
    <w:p w14:paraId="1510557B" w14:textId="38BA69F9" w:rsidR="00D43E34" w:rsidRPr="0086119B" w:rsidRDefault="00D43E34" w:rsidP="0086119B">
      <w:pPr>
        <w:pStyle w:val="Heading1"/>
        <w:numPr>
          <w:ilvl w:val="0"/>
          <w:numId w:val="0"/>
        </w:numPr>
        <w:ind w:left="360"/>
        <w:rPr>
          <w:rStyle w:val="PageNumber"/>
          <w:rFonts w:ascii="Calibri" w:hAnsi="Calibri" w:cs="Calibri"/>
          <w:sz w:val="40"/>
          <w:szCs w:val="40"/>
        </w:rPr>
      </w:pPr>
      <w:bookmarkStart w:id="72" w:name="_Toc51849665"/>
      <w:r w:rsidRPr="0086119B">
        <w:rPr>
          <w:rStyle w:val="PageNumber"/>
          <w:rFonts w:ascii="Calibri" w:hAnsi="Calibri"/>
          <w:sz w:val="40"/>
          <w:szCs w:val="40"/>
        </w:rPr>
        <w:t>FIGURES</w:t>
      </w:r>
      <w:bookmarkEnd w:id="72"/>
    </w:p>
    <w:p w14:paraId="2EAC00B0" w14:textId="77777777" w:rsidR="00D43E34" w:rsidRDefault="00D43E34" w:rsidP="00EF24EE">
      <w:pPr>
        <w:autoSpaceDE/>
        <w:autoSpaceDN/>
        <w:adjustRightInd/>
        <w:spacing w:line="240" w:lineRule="auto"/>
        <w:ind w:left="0"/>
        <w:jc w:val="left"/>
        <w:rPr>
          <w:rStyle w:val="PageNumber"/>
          <w:rFonts w:ascii="Calibri" w:hAnsi="Calibri"/>
          <w:b/>
          <w:sz w:val="40"/>
          <w:szCs w:val="40"/>
        </w:rPr>
      </w:pPr>
      <w:r>
        <w:rPr>
          <w:rStyle w:val="PageNumber"/>
          <w:rFonts w:ascii="Calibri" w:hAnsi="Calibri"/>
          <w:b/>
          <w:sz w:val="40"/>
          <w:szCs w:val="40"/>
        </w:rPr>
        <w:br w:type="page"/>
      </w:r>
    </w:p>
    <w:p w14:paraId="0C1F553D" w14:textId="20DC6479" w:rsidR="006771F5" w:rsidRDefault="006771F5" w:rsidP="002E2909">
      <w:pPr>
        <w:pStyle w:val="Caption"/>
      </w:pPr>
      <w:r w:rsidRPr="006771F5">
        <w:rPr>
          <w:noProof/>
        </w:rPr>
        <w:lastRenderedPageBreak/>
        <w:drawing>
          <wp:inline distT="0" distB="0" distL="0" distR="0" wp14:anchorId="420733D9" wp14:editId="1EF1A016">
            <wp:extent cx="7424691" cy="5882640"/>
            <wp:effectExtent l="889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432115" cy="5888522"/>
                    </a:xfrm>
                    <a:prstGeom prst="rect">
                      <a:avLst/>
                    </a:prstGeom>
                  </pic:spPr>
                </pic:pic>
              </a:graphicData>
            </a:graphic>
          </wp:inline>
        </w:drawing>
      </w:r>
    </w:p>
    <w:p w14:paraId="2915B138" w14:textId="449247BA" w:rsidR="006771F5" w:rsidRDefault="006771F5" w:rsidP="006771F5">
      <w:pPr>
        <w:pStyle w:val="Caption"/>
      </w:pPr>
      <w:bookmarkStart w:id="73" w:name="_Toc51849672"/>
      <w:r>
        <w:t xml:space="preserve">Figure </w:t>
      </w:r>
      <w:r w:rsidR="00D856FE">
        <w:rPr>
          <w:noProof/>
        </w:rPr>
        <w:fldChar w:fldCharType="begin"/>
      </w:r>
      <w:r w:rsidR="00D856FE">
        <w:rPr>
          <w:noProof/>
        </w:rPr>
        <w:instrText xml:space="preserve"> SEQ Figure \* ARABIC </w:instrText>
      </w:r>
      <w:r w:rsidR="00D856FE">
        <w:rPr>
          <w:noProof/>
        </w:rPr>
        <w:fldChar w:fldCharType="separate"/>
      </w:r>
      <w:r>
        <w:rPr>
          <w:noProof/>
        </w:rPr>
        <w:t>1</w:t>
      </w:r>
      <w:r w:rsidR="00D856FE">
        <w:rPr>
          <w:noProof/>
        </w:rPr>
        <w:fldChar w:fldCharType="end"/>
      </w:r>
      <w:r>
        <w:t>. Bangor Site F Vicinity Map</w:t>
      </w:r>
      <w:bookmarkEnd w:id="73"/>
    </w:p>
    <w:p w14:paraId="403C83B1" w14:textId="77777777" w:rsidR="006771F5" w:rsidRDefault="006771F5" w:rsidP="002E2909">
      <w:pPr>
        <w:pStyle w:val="Caption"/>
      </w:pPr>
    </w:p>
    <w:p w14:paraId="10C41CC0" w14:textId="2BFEC432" w:rsidR="002E2909" w:rsidRDefault="00CD582C" w:rsidP="002E2909">
      <w:pPr>
        <w:pStyle w:val="Caption"/>
      </w:pPr>
      <w:r>
        <w:rPr>
          <w:noProof/>
        </w:rPr>
        <w:lastRenderedPageBreak/>
        <w:drawing>
          <wp:inline distT="0" distB="0" distL="0" distR="0" wp14:anchorId="254406B8" wp14:editId="3DC2919E">
            <wp:extent cx="5543550" cy="706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3550" cy="7067550"/>
                    </a:xfrm>
                    <a:prstGeom prst="rect">
                      <a:avLst/>
                    </a:prstGeom>
                  </pic:spPr>
                </pic:pic>
              </a:graphicData>
            </a:graphic>
          </wp:inline>
        </w:drawing>
      </w:r>
    </w:p>
    <w:p w14:paraId="17A331D6" w14:textId="1F358E1B" w:rsidR="00D43E34" w:rsidRDefault="002E2909" w:rsidP="002E2909">
      <w:pPr>
        <w:pStyle w:val="Caption"/>
        <w:rPr>
          <w:rStyle w:val="PageNumber"/>
          <w:rFonts w:ascii="Calibri" w:hAnsi="Calibri"/>
        </w:rPr>
        <w:sectPr w:rsidR="00D43E34" w:rsidSect="004653DF">
          <w:pgSz w:w="12240" w:h="15840"/>
          <w:pgMar w:top="1440" w:right="1440" w:bottom="1440" w:left="1440" w:header="720" w:footer="720" w:gutter="0"/>
          <w:cols w:space="720"/>
          <w:docGrid w:linePitch="360"/>
        </w:sectPr>
      </w:pPr>
      <w:bookmarkStart w:id="74" w:name="_Toc51849673"/>
      <w:r>
        <w:t xml:space="preserve">Figure </w:t>
      </w:r>
      <w:r w:rsidR="00D856FE">
        <w:rPr>
          <w:noProof/>
        </w:rPr>
        <w:fldChar w:fldCharType="begin"/>
      </w:r>
      <w:r w:rsidR="00D856FE">
        <w:rPr>
          <w:noProof/>
        </w:rPr>
        <w:instrText xml:space="preserve"> SEQ Figure \* ARABIC </w:instrText>
      </w:r>
      <w:r w:rsidR="00D856FE">
        <w:rPr>
          <w:noProof/>
        </w:rPr>
        <w:fldChar w:fldCharType="separate"/>
      </w:r>
      <w:r w:rsidR="006771F5">
        <w:rPr>
          <w:noProof/>
        </w:rPr>
        <w:t>2</w:t>
      </w:r>
      <w:r w:rsidR="00D856FE">
        <w:rPr>
          <w:noProof/>
        </w:rPr>
        <w:fldChar w:fldCharType="end"/>
      </w:r>
      <w:r>
        <w:t xml:space="preserve">. </w:t>
      </w:r>
      <w:bookmarkStart w:id="75" w:name="_Hlk51853322"/>
      <w:r w:rsidR="00852BC0">
        <w:t>Pilot Test Wells and Anticipated Radius of Influence</w:t>
      </w:r>
      <w:bookmarkEnd w:id="74"/>
      <w:bookmarkEnd w:id="75"/>
    </w:p>
    <w:p w14:paraId="6EDAD1A3" w14:textId="77777777" w:rsidR="00C87811" w:rsidRDefault="00C87811" w:rsidP="00D43E34">
      <w:pPr>
        <w:spacing w:line="480" w:lineRule="exact"/>
        <w:jc w:val="right"/>
        <w:rPr>
          <w:rStyle w:val="PageNumber"/>
          <w:rFonts w:ascii="Calibri" w:hAnsi="Calibri"/>
          <w:b/>
          <w:sz w:val="40"/>
          <w:szCs w:val="40"/>
        </w:rPr>
      </w:pPr>
    </w:p>
    <w:p w14:paraId="5BA950C0" w14:textId="77777777" w:rsidR="00C87811" w:rsidRDefault="00C87811" w:rsidP="00D43E34">
      <w:pPr>
        <w:spacing w:line="480" w:lineRule="exact"/>
        <w:jc w:val="right"/>
        <w:rPr>
          <w:rStyle w:val="PageNumber"/>
          <w:rFonts w:ascii="Calibri" w:hAnsi="Calibri"/>
          <w:b/>
          <w:sz w:val="40"/>
          <w:szCs w:val="40"/>
        </w:rPr>
      </w:pPr>
    </w:p>
    <w:p w14:paraId="098BBD61" w14:textId="77777777" w:rsidR="00C87811" w:rsidRDefault="00C87811" w:rsidP="00D43E34">
      <w:pPr>
        <w:spacing w:line="480" w:lineRule="exact"/>
        <w:jc w:val="right"/>
        <w:rPr>
          <w:rStyle w:val="PageNumber"/>
          <w:rFonts w:ascii="Calibri" w:hAnsi="Calibri"/>
          <w:b/>
          <w:sz w:val="40"/>
          <w:szCs w:val="40"/>
        </w:rPr>
      </w:pPr>
    </w:p>
    <w:p w14:paraId="50ECEDBB" w14:textId="77777777" w:rsidR="00C87811" w:rsidRDefault="00C87811" w:rsidP="00D43E34">
      <w:pPr>
        <w:spacing w:line="480" w:lineRule="exact"/>
        <w:jc w:val="right"/>
        <w:rPr>
          <w:rStyle w:val="PageNumber"/>
          <w:rFonts w:ascii="Calibri" w:hAnsi="Calibri"/>
          <w:b/>
          <w:sz w:val="40"/>
          <w:szCs w:val="40"/>
        </w:rPr>
      </w:pPr>
    </w:p>
    <w:p w14:paraId="2C690151" w14:textId="77777777" w:rsidR="00C87811" w:rsidRDefault="00C87811" w:rsidP="00D43E34">
      <w:pPr>
        <w:spacing w:line="480" w:lineRule="exact"/>
        <w:jc w:val="right"/>
        <w:rPr>
          <w:rStyle w:val="PageNumber"/>
          <w:rFonts w:ascii="Calibri" w:hAnsi="Calibri"/>
          <w:b/>
          <w:sz w:val="40"/>
          <w:szCs w:val="40"/>
        </w:rPr>
      </w:pPr>
    </w:p>
    <w:p w14:paraId="6FC52466" w14:textId="78BDAB16" w:rsidR="00C74015" w:rsidRPr="0086119B" w:rsidRDefault="00C74015" w:rsidP="0086119B">
      <w:pPr>
        <w:pStyle w:val="Heading1"/>
        <w:numPr>
          <w:ilvl w:val="0"/>
          <w:numId w:val="0"/>
        </w:numPr>
        <w:ind w:left="360"/>
        <w:rPr>
          <w:rStyle w:val="PageNumber"/>
          <w:rFonts w:ascii="Calibri" w:hAnsi="Calibri" w:cs="Calibri"/>
          <w:sz w:val="40"/>
          <w:szCs w:val="40"/>
        </w:rPr>
      </w:pPr>
      <w:bookmarkStart w:id="76" w:name="_Toc51849666"/>
      <w:r w:rsidRPr="0086119B">
        <w:rPr>
          <w:rStyle w:val="PageNumber"/>
          <w:rFonts w:ascii="Calibri" w:hAnsi="Calibri"/>
          <w:sz w:val="40"/>
          <w:szCs w:val="40"/>
        </w:rPr>
        <w:t>APPENDIX A: Field Forms</w:t>
      </w:r>
      <w:bookmarkEnd w:id="76"/>
    </w:p>
    <w:p w14:paraId="7D936E28" w14:textId="77777777" w:rsidR="00100A80" w:rsidRDefault="00EE7F61">
      <w:pPr>
        <w:autoSpaceDE/>
        <w:autoSpaceDN/>
        <w:adjustRightInd/>
        <w:spacing w:after="160" w:line="259" w:lineRule="auto"/>
        <w:ind w:left="0"/>
        <w:jc w:val="left"/>
        <w:rPr>
          <w:rStyle w:val="PageNumber"/>
          <w:rFonts w:ascii="Calibri" w:hAnsi="Calibri"/>
          <w:b/>
          <w:sz w:val="40"/>
          <w:szCs w:val="40"/>
        </w:rPr>
        <w:sectPr w:rsidR="00100A80" w:rsidSect="004653DF">
          <w:footerReference w:type="default" r:id="rId17"/>
          <w:pgSz w:w="12240" w:h="15840"/>
          <w:pgMar w:top="1440" w:right="1440" w:bottom="1440" w:left="1440" w:header="720" w:footer="720" w:gutter="0"/>
          <w:cols w:space="720"/>
          <w:docGrid w:linePitch="360"/>
        </w:sectPr>
      </w:pPr>
      <w:r>
        <w:rPr>
          <w:rStyle w:val="PageNumber"/>
          <w:rFonts w:ascii="Calibri" w:hAnsi="Calibri"/>
          <w:b/>
          <w:sz w:val="40"/>
          <w:szCs w:val="40"/>
        </w:rPr>
        <w:br w:type="page"/>
      </w:r>
    </w:p>
    <w:p w14:paraId="00A363D0" w14:textId="4914987B" w:rsidR="00100A80" w:rsidRDefault="00100A80">
      <w:pPr>
        <w:autoSpaceDE/>
        <w:autoSpaceDN/>
        <w:adjustRightInd/>
        <w:spacing w:after="160" w:line="259" w:lineRule="auto"/>
        <w:ind w:left="0"/>
        <w:jc w:val="left"/>
        <w:rPr>
          <w:rStyle w:val="PageNumber"/>
          <w:rFonts w:ascii="Calibri" w:hAnsi="Calibri"/>
          <w:b/>
          <w:sz w:val="40"/>
          <w:szCs w:val="40"/>
        </w:rPr>
      </w:pPr>
      <w:r w:rsidRPr="00100A80">
        <w:rPr>
          <w:rStyle w:val="PageNumber"/>
          <w:rFonts w:ascii="Calibri" w:hAnsi="Calibri"/>
          <w:b/>
          <w:noProof/>
          <w:sz w:val="40"/>
          <w:szCs w:val="40"/>
        </w:rPr>
        <w:lastRenderedPageBreak/>
        <w:drawing>
          <wp:inline distT="0" distB="0" distL="0" distR="0" wp14:anchorId="1C236321" wp14:editId="149E9892">
            <wp:extent cx="7833995"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33995" cy="5943600"/>
                    </a:xfrm>
                    <a:prstGeom prst="rect">
                      <a:avLst/>
                    </a:prstGeom>
                  </pic:spPr>
                </pic:pic>
              </a:graphicData>
            </a:graphic>
          </wp:inline>
        </w:drawing>
      </w:r>
    </w:p>
    <w:p w14:paraId="1660F8DC" w14:textId="77777777" w:rsidR="005719BB" w:rsidRDefault="005719BB">
      <w:pPr>
        <w:autoSpaceDE/>
        <w:autoSpaceDN/>
        <w:adjustRightInd/>
        <w:spacing w:after="160" w:line="259" w:lineRule="auto"/>
        <w:ind w:left="0"/>
        <w:jc w:val="left"/>
        <w:rPr>
          <w:rStyle w:val="PageNumber"/>
          <w:rFonts w:ascii="Calibri" w:hAnsi="Calibri"/>
          <w:b/>
          <w:sz w:val="40"/>
          <w:szCs w:val="40"/>
        </w:rPr>
        <w:sectPr w:rsidR="005719BB" w:rsidSect="00100A80">
          <w:pgSz w:w="15840" w:h="12240" w:orient="landscape"/>
          <w:pgMar w:top="1440" w:right="1440" w:bottom="1440" w:left="1440" w:header="720" w:footer="720" w:gutter="0"/>
          <w:cols w:space="720"/>
          <w:docGrid w:linePitch="360"/>
        </w:sectPr>
      </w:pPr>
    </w:p>
    <w:p w14:paraId="343F9D50" w14:textId="072ECFE4" w:rsidR="00434C03" w:rsidRDefault="00100A80" w:rsidP="0036799C">
      <w:pPr>
        <w:autoSpaceDE/>
        <w:autoSpaceDN/>
        <w:adjustRightInd/>
        <w:spacing w:after="160" w:line="259" w:lineRule="auto"/>
        <w:ind w:left="0"/>
        <w:jc w:val="left"/>
      </w:pPr>
      <w:r w:rsidRPr="00100A80">
        <w:rPr>
          <w:rStyle w:val="PageNumber"/>
          <w:rFonts w:ascii="Calibri" w:hAnsi="Calibri"/>
          <w:b/>
          <w:noProof/>
          <w:sz w:val="40"/>
          <w:szCs w:val="40"/>
        </w:rPr>
        <w:lastRenderedPageBreak/>
        <w:drawing>
          <wp:inline distT="0" distB="0" distL="0" distR="0" wp14:anchorId="5ADEEE51" wp14:editId="36D16394">
            <wp:extent cx="7904375" cy="5897880"/>
            <wp:effectExtent l="0" t="666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7912331" cy="5903816"/>
                    </a:xfrm>
                    <a:prstGeom prst="rect">
                      <a:avLst/>
                    </a:prstGeom>
                  </pic:spPr>
                </pic:pic>
              </a:graphicData>
            </a:graphic>
          </wp:inline>
        </w:drawing>
      </w:r>
    </w:p>
    <w:p w14:paraId="29EA0431" w14:textId="0EBC2E3C" w:rsidR="00FC7C44" w:rsidRDefault="00FC7C44" w:rsidP="0036799C">
      <w:pPr>
        <w:autoSpaceDE/>
        <w:autoSpaceDN/>
        <w:adjustRightInd/>
        <w:spacing w:after="160" w:line="259" w:lineRule="auto"/>
        <w:ind w:left="0"/>
        <w:jc w:val="left"/>
      </w:pPr>
    </w:p>
    <w:p w14:paraId="644674D6" w14:textId="77777777" w:rsidR="008215D9" w:rsidRDefault="008215D9" w:rsidP="0036799C">
      <w:pPr>
        <w:autoSpaceDE/>
        <w:autoSpaceDN/>
        <w:adjustRightInd/>
        <w:spacing w:after="160" w:line="259" w:lineRule="auto"/>
        <w:ind w:left="0"/>
        <w:jc w:val="left"/>
      </w:pPr>
    </w:p>
    <w:p w14:paraId="04E0B4FC" w14:textId="12ADB25A" w:rsidR="005719BB" w:rsidRDefault="008215D9" w:rsidP="005B6C95">
      <w:pPr>
        <w:rPr>
          <w:rStyle w:val="PageNumber"/>
          <w:rFonts w:ascii="Calibri" w:hAnsi="Calibri" w:cs="Arial"/>
          <w:b/>
          <w:bCs/>
          <w:kern w:val="28"/>
          <w:sz w:val="40"/>
          <w:szCs w:val="40"/>
        </w:rPr>
      </w:pPr>
      <w:r>
        <w:rPr>
          <w:rStyle w:val="PageNumber"/>
          <w:rFonts w:ascii="Calibri" w:hAnsi="Calibri" w:cs="Arial"/>
          <w:b/>
          <w:bCs/>
          <w:kern w:val="28"/>
          <w:sz w:val="40"/>
          <w:szCs w:val="40"/>
        </w:rPr>
        <w:t>APPENDIX B: PFAS Analytical Results</w:t>
      </w:r>
    </w:p>
    <w:p w14:paraId="27358333" w14:textId="54C7C750" w:rsidR="005B6C95" w:rsidRDefault="006D7B2F" w:rsidP="005B6C95">
      <w:pPr>
        <w:autoSpaceDE/>
        <w:autoSpaceDN/>
        <w:adjustRightInd/>
        <w:spacing w:after="160" w:line="259" w:lineRule="auto"/>
        <w:ind w:left="0"/>
        <w:jc w:val="left"/>
        <w:rPr>
          <w:rStyle w:val="PageNumber"/>
          <w:rFonts w:ascii="Calibri" w:hAnsi="Calibri"/>
          <w:b/>
          <w:sz w:val="40"/>
          <w:szCs w:val="40"/>
        </w:rPr>
      </w:pPr>
      <w:r>
        <w:rPr>
          <w:noProof/>
        </w:rPr>
        <w:drawing>
          <wp:inline distT="0" distB="0" distL="0" distR="0" wp14:anchorId="0F362F64" wp14:editId="54A15BB5">
            <wp:extent cx="5943600" cy="2257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57425"/>
                    </a:xfrm>
                    <a:prstGeom prst="rect">
                      <a:avLst/>
                    </a:prstGeom>
                  </pic:spPr>
                </pic:pic>
              </a:graphicData>
            </a:graphic>
          </wp:inline>
        </w:drawing>
      </w:r>
    </w:p>
    <w:p w14:paraId="4B3C94E3" w14:textId="678FDCF5"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151C9BDE" w14:textId="519AF58E"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40CB2725" w14:textId="6050DCB2"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192F8B02" w14:textId="740B732E"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764EA491" w14:textId="3F410F0E"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3DEB6720" w14:textId="30738339"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5A7DDE06" w14:textId="4FF92B95"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2509C5ED" w14:textId="093AC3FD"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2E7D7267" w14:textId="3A79A2E6"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676B2F96" w14:textId="3DD943E2"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530DF7F0" w14:textId="17306F87"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38335DFE" w14:textId="144515A9"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1478D119" w14:textId="5E568F07" w:rsidR="008215D9" w:rsidRDefault="008215D9" w:rsidP="005B6C95">
      <w:pPr>
        <w:autoSpaceDE/>
        <w:autoSpaceDN/>
        <w:adjustRightInd/>
        <w:spacing w:after="160" w:line="259" w:lineRule="auto"/>
        <w:ind w:left="0"/>
        <w:jc w:val="left"/>
        <w:rPr>
          <w:rStyle w:val="PageNumber"/>
          <w:rFonts w:ascii="Calibri" w:hAnsi="Calibri"/>
          <w:b/>
          <w:sz w:val="40"/>
          <w:szCs w:val="40"/>
        </w:rPr>
      </w:pPr>
    </w:p>
    <w:p w14:paraId="20B007E8" w14:textId="76F3CC02" w:rsidR="00B741F3" w:rsidRDefault="00842425" w:rsidP="00B741F3">
      <w:pPr>
        <w:pStyle w:val="Heading1"/>
        <w:numPr>
          <w:ilvl w:val="0"/>
          <w:numId w:val="0"/>
        </w:numPr>
        <w:rPr>
          <w:rStyle w:val="PageNumber"/>
          <w:rFonts w:ascii="Calibri" w:hAnsi="Calibri"/>
          <w:sz w:val="40"/>
          <w:szCs w:val="40"/>
        </w:rPr>
      </w:pPr>
      <w:r>
        <w:rPr>
          <w:rStyle w:val="PageNumber"/>
          <w:rFonts w:ascii="Calibri" w:hAnsi="Calibri"/>
          <w:sz w:val="40"/>
          <w:szCs w:val="40"/>
        </w:rPr>
        <w:t>A</w:t>
      </w:r>
      <w:r w:rsidR="00B741F3">
        <w:rPr>
          <w:rStyle w:val="PageNumber"/>
          <w:rFonts w:ascii="Calibri" w:hAnsi="Calibri"/>
          <w:sz w:val="40"/>
          <w:szCs w:val="40"/>
        </w:rPr>
        <w:t>PPENDIX C: Location Map for PFAS Sampling Locations</w:t>
      </w:r>
    </w:p>
    <w:p w14:paraId="256B883F" w14:textId="55C17F72" w:rsidR="00FC7C44" w:rsidRPr="00943CC4" w:rsidRDefault="00FC7C44" w:rsidP="00943CC4">
      <w:pPr>
        <w:ind w:left="0"/>
      </w:pPr>
    </w:p>
    <w:p w14:paraId="7414BDD4" w14:textId="004D6388" w:rsidR="00FC7C44" w:rsidRDefault="00FC7C44" w:rsidP="0036799C">
      <w:pPr>
        <w:autoSpaceDE/>
        <w:autoSpaceDN/>
        <w:adjustRightInd/>
        <w:spacing w:after="160" w:line="259" w:lineRule="auto"/>
        <w:ind w:left="0"/>
        <w:jc w:val="left"/>
      </w:pPr>
    </w:p>
    <w:p w14:paraId="33F00969" w14:textId="50B7C6E3" w:rsidR="00B741F3" w:rsidRDefault="00B741F3" w:rsidP="0036799C">
      <w:pPr>
        <w:autoSpaceDE/>
        <w:autoSpaceDN/>
        <w:adjustRightInd/>
        <w:spacing w:after="160" w:line="259" w:lineRule="auto"/>
        <w:ind w:left="0"/>
        <w:jc w:val="left"/>
      </w:pPr>
    </w:p>
    <w:p w14:paraId="3555D9A4" w14:textId="09EC3E1F" w:rsidR="00B741F3" w:rsidRDefault="00B741F3" w:rsidP="0036799C">
      <w:pPr>
        <w:autoSpaceDE/>
        <w:autoSpaceDN/>
        <w:adjustRightInd/>
        <w:spacing w:after="160" w:line="259" w:lineRule="auto"/>
        <w:ind w:left="0"/>
        <w:jc w:val="left"/>
      </w:pPr>
    </w:p>
    <w:p w14:paraId="4717D9A4" w14:textId="70DCCACB" w:rsidR="00B741F3" w:rsidRDefault="00B741F3" w:rsidP="0036799C">
      <w:pPr>
        <w:autoSpaceDE/>
        <w:autoSpaceDN/>
        <w:adjustRightInd/>
        <w:spacing w:after="160" w:line="259" w:lineRule="auto"/>
        <w:ind w:left="0"/>
        <w:jc w:val="left"/>
      </w:pPr>
    </w:p>
    <w:p w14:paraId="615CD058" w14:textId="60545DFE" w:rsidR="00B741F3" w:rsidRDefault="00B741F3" w:rsidP="0036799C">
      <w:pPr>
        <w:autoSpaceDE/>
        <w:autoSpaceDN/>
        <w:adjustRightInd/>
        <w:spacing w:after="160" w:line="259" w:lineRule="auto"/>
        <w:ind w:left="0"/>
        <w:jc w:val="left"/>
      </w:pPr>
    </w:p>
    <w:p w14:paraId="1FA6CA7E" w14:textId="3C3754AD" w:rsidR="00B741F3" w:rsidRDefault="00B741F3" w:rsidP="0036799C">
      <w:pPr>
        <w:autoSpaceDE/>
        <w:autoSpaceDN/>
        <w:adjustRightInd/>
        <w:spacing w:after="160" w:line="259" w:lineRule="auto"/>
        <w:ind w:left="0"/>
        <w:jc w:val="left"/>
      </w:pPr>
    </w:p>
    <w:p w14:paraId="31B83569" w14:textId="5A893841" w:rsidR="00B741F3" w:rsidRDefault="00B741F3" w:rsidP="0036799C">
      <w:pPr>
        <w:autoSpaceDE/>
        <w:autoSpaceDN/>
        <w:adjustRightInd/>
        <w:spacing w:after="160" w:line="259" w:lineRule="auto"/>
        <w:ind w:left="0"/>
        <w:jc w:val="left"/>
      </w:pPr>
    </w:p>
    <w:p w14:paraId="5D4006AE" w14:textId="465FCB10" w:rsidR="00B741F3" w:rsidRDefault="00B741F3" w:rsidP="0036799C">
      <w:pPr>
        <w:autoSpaceDE/>
        <w:autoSpaceDN/>
        <w:adjustRightInd/>
        <w:spacing w:after="160" w:line="259" w:lineRule="auto"/>
        <w:ind w:left="0"/>
        <w:jc w:val="left"/>
      </w:pPr>
      <w:r>
        <w:rPr>
          <w:noProof/>
        </w:rPr>
        <w:lastRenderedPageBreak/>
        <w:drawing>
          <wp:inline distT="0" distB="0" distL="0" distR="0" wp14:anchorId="63FE10DB" wp14:editId="24D99EEA">
            <wp:extent cx="5705475" cy="7534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5475" cy="7534275"/>
                    </a:xfrm>
                    <a:prstGeom prst="rect">
                      <a:avLst/>
                    </a:prstGeom>
                  </pic:spPr>
                </pic:pic>
              </a:graphicData>
            </a:graphic>
          </wp:inline>
        </w:drawing>
      </w:r>
    </w:p>
    <w:sectPr w:rsidR="00B741F3" w:rsidSect="004653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D143E" w14:textId="77777777" w:rsidR="00232FF8" w:rsidRDefault="00232FF8">
      <w:pPr>
        <w:spacing w:line="240" w:lineRule="auto"/>
      </w:pPr>
      <w:r>
        <w:separator/>
      </w:r>
    </w:p>
  </w:endnote>
  <w:endnote w:type="continuationSeparator" w:id="0">
    <w:p w14:paraId="28546648" w14:textId="77777777" w:rsidR="00232FF8" w:rsidRDefault="00232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377580"/>
      <w:docPartObj>
        <w:docPartGallery w:val="Page Numbers (Bottom of Page)"/>
        <w:docPartUnique/>
      </w:docPartObj>
    </w:sdtPr>
    <w:sdtEndPr/>
    <w:sdtContent>
      <w:p w14:paraId="7615CD3F" w14:textId="62490D39" w:rsidR="00B741F3" w:rsidRDefault="00B741F3">
        <w:pPr>
          <w:pStyle w:val="Footer"/>
          <w:jc w:val="right"/>
        </w:pPr>
        <w:r>
          <w:fldChar w:fldCharType="begin"/>
        </w:r>
        <w:r>
          <w:instrText xml:space="preserve"> PAGE   \* MERGEFORMAT </w:instrText>
        </w:r>
        <w:r>
          <w:fldChar w:fldCharType="separate"/>
        </w:r>
        <w:r w:rsidR="00ED4FB8">
          <w:rPr>
            <w:noProof/>
          </w:rPr>
          <w:t>33</w:t>
        </w:r>
        <w:r>
          <w:rPr>
            <w:noProof/>
          </w:rPr>
          <w:fldChar w:fldCharType="end"/>
        </w:r>
      </w:p>
    </w:sdtContent>
  </w:sdt>
  <w:p w14:paraId="3D6FD868" w14:textId="77777777" w:rsidR="00B741F3" w:rsidRPr="004B2CF6" w:rsidRDefault="00B741F3" w:rsidP="00465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461687"/>
      <w:docPartObj>
        <w:docPartGallery w:val="Page Numbers (Bottom of Page)"/>
        <w:docPartUnique/>
      </w:docPartObj>
    </w:sdtPr>
    <w:sdtEndPr/>
    <w:sdtContent>
      <w:p w14:paraId="2D477199" w14:textId="4294291F" w:rsidR="00B741F3" w:rsidRDefault="00B741F3">
        <w:pPr>
          <w:pStyle w:val="Footer"/>
          <w:jc w:val="right"/>
        </w:pPr>
        <w:r>
          <w:fldChar w:fldCharType="begin"/>
        </w:r>
        <w:r>
          <w:instrText xml:space="preserve"> PAGE   \* MERGEFORMAT </w:instrText>
        </w:r>
        <w:r>
          <w:fldChar w:fldCharType="separate"/>
        </w:r>
        <w:r w:rsidR="00ED4FB8">
          <w:rPr>
            <w:noProof/>
          </w:rPr>
          <w:t>42</w:t>
        </w:r>
        <w:r>
          <w:rPr>
            <w:noProof/>
          </w:rPr>
          <w:fldChar w:fldCharType="end"/>
        </w:r>
      </w:p>
    </w:sdtContent>
  </w:sdt>
  <w:p w14:paraId="28DDB9C0" w14:textId="77777777" w:rsidR="00B741F3" w:rsidRPr="004B2CF6" w:rsidRDefault="00B741F3" w:rsidP="00465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6BEEB" w14:textId="77777777" w:rsidR="00232FF8" w:rsidRDefault="00232FF8">
      <w:pPr>
        <w:spacing w:line="240" w:lineRule="auto"/>
      </w:pPr>
      <w:r>
        <w:separator/>
      </w:r>
    </w:p>
  </w:footnote>
  <w:footnote w:type="continuationSeparator" w:id="0">
    <w:p w14:paraId="38780A2F" w14:textId="77777777" w:rsidR="00232FF8" w:rsidRDefault="00232FF8">
      <w:pPr>
        <w:spacing w:line="240" w:lineRule="auto"/>
      </w:pPr>
      <w:r>
        <w:continuationSeparator/>
      </w:r>
    </w:p>
  </w:footnote>
  <w:footnote w:id="1">
    <w:p w14:paraId="69BAAF81" w14:textId="77777777" w:rsidR="00B741F3" w:rsidRPr="005C7DB2" w:rsidRDefault="00B741F3">
      <w:pPr>
        <w:pStyle w:val="FootnoteText"/>
        <w:rPr>
          <w:sz w:val="16"/>
          <w:szCs w:val="16"/>
        </w:rPr>
      </w:pPr>
      <w:r w:rsidRPr="005C7DB2">
        <w:rPr>
          <w:rStyle w:val="FootnoteReference"/>
          <w:sz w:val="16"/>
          <w:szCs w:val="16"/>
        </w:rPr>
        <w:footnoteRef/>
      </w:r>
      <w:r w:rsidRPr="005C7DB2">
        <w:rPr>
          <w:sz w:val="16"/>
          <w:szCs w:val="16"/>
        </w:rPr>
        <w:t xml:space="preserve"> The MDL is equivalent to the limit of detection and the RL is equivalent to the limit of quantification.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129C" w14:textId="77777777" w:rsidR="00B741F3" w:rsidRDefault="00B741F3" w:rsidP="004653DF">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7292" w14:textId="77777777" w:rsidR="00B741F3" w:rsidRDefault="00B741F3" w:rsidP="004653DF">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C5431FE" w14:textId="77777777" w:rsidR="00B741F3" w:rsidRDefault="00B741F3" w:rsidP="004653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0167" w14:textId="77777777" w:rsidR="00B741F3" w:rsidRDefault="00B741F3" w:rsidP="004653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2AF6" w14:textId="77777777" w:rsidR="00B741F3" w:rsidRPr="006A73FB" w:rsidRDefault="00B741F3" w:rsidP="004653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8959C" w14:textId="77777777" w:rsidR="00B741F3" w:rsidRDefault="00B741F3" w:rsidP="00465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16419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32F36"/>
    <w:multiLevelType w:val="hybridMultilevel"/>
    <w:tmpl w:val="C00E7B02"/>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2" w15:restartNumberingAfterBreak="0">
    <w:nsid w:val="14BA5FA7"/>
    <w:multiLevelType w:val="hybridMultilevel"/>
    <w:tmpl w:val="A23438F0"/>
    <w:lvl w:ilvl="0" w:tplc="2086028C">
      <w:start w:val="1"/>
      <w:numFmt w:val="bullet"/>
      <w:lvlText w:val=""/>
      <w:lvlJc w:val="left"/>
      <w:pPr>
        <w:tabs>
          <w:tab w:val="num" w:pos="720"/>
        </w:tabs>
        <w:ind w:left="720" w:hanging="360"/>
      </w:pPr>
      <w:rPr>
        <w:rFonts w:ascii="Wingdings" w:hAnsi="Wingdings" w:hint="default"/>
        <w:caps w:val="0"/>
        <w:strike w:val="0"/>
        <w:dstrike w:val="0"/>
        <w:vanish w:val="0"/>
        <w:color w:val="000000"/>
        <w:sz w:val="28"/>
        <w:vertAlign w:val="baseline"/>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B043E"/>
    <w:multiLevelType w:val="multilevel"/>
    <w:tmpl w:val="0FF811B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B8C610D"/>
    <w:multiLevelType w:val="hybridMultilevel"/>
    <w:tmpl w:val="80E41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DF24629"/>
    <w:multiLevelType w:val="hybridMultilevel"/>
    <w:tmpl w:val="3C96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A28B4"/>
    <w:multiLevelType w:val="hybridMultilevel"/>
    <w:tmpl w:val="3C96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C11AF7"/>
    <w:multiLevelType w:val="hybridMultilevel"/>
    <w:tmpl w:val="3C96C7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8F06BE"/>
    <w:multiLevelType w:val="hybridMultilevel"/>
    <w:tmpl w:val="A606D3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60519"/>
    <w:multiLevelType w:val="hybridMultilevel"/>
    <w:tmpl w:val="B10CA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0452204"/>
    <w:multiLevelType w:val="hybridMultilevel"/>
    <w:tmpl w:val="61464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544270"/>
    <w:multiLevelType w:val="hybridMultilevel"/>
    <w:tmpl w:val="280A7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D45C65"/>
    <w:multiLevelType w:val="hybridMultilevel"/>
    <w:tmpl w:val="D72A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72626"/>
    <w:multiLevelType w:val="hybridMultilevel"/>
    <w:tmpl w:val="624427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9"/>
  </w:num>
  <w:num w:numId="7">
    <w:abstractNumId w:val="11"/>
  </w:num>
  <w:num w:numId="8">
    <w:abstractNumId w:val="10"/>
  </w:num>
  <w:num w:numId="9">
    <w:abstractNumId w:val="6"/>
  </w:num>
  <w:num w:numId="10">
    <w:abstractNumId w:val="5"/>
  </w:num>
  <w:num w:numId="11">
    <w:abstractNumId w:val="7"/>
  </w:num>
  <w:num w:numId="12">
    <w:abstractNumId w:val="1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21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92"/>
    <w:rsid w:val="000029AF"/>
    <w:rsid w:val="000040F0"/>
    <w:rsid w:val="00010B3D"/>
    <w:rsid w:val="0001256D"/>
    <w:rsid w:val="00012C54"/>
    <w:rsid w:val="0002532B"/>
    <w:rsid w:val="00045E6F"/>
    <w:rsid w:val="00047AE7"/>
    <w:rsid w:val="000666A8"/>
    <w:rsid w:val="00071113"/>
    <w:rsid w:val="00073BA0"/>
    <w:rsid w:val="0007563C"/>
    <w:rsid w:val="00080D44"/>
    <w:rsid w:val="00082B8D"/>
    <w:rsid w:val="000853AD"/>
    <w:rsid w:val="00086117"/>
    <w:rsid w:val="00090F31"/>
    <w:rsid w:val="0009321F"/>
    <w:rsid w:val="000953B9"/>
    <w:rsid w:val="000A1C81"/>
    <w:rsid w:val="000B1010"/>
    <w:rsid w:val="000B7597"/>
    <w:rsid w:val="000C6A16"/>
    <w:rsid w:val="000D5A9F"/>
    <w:rsid w:val="000F347B"/>
    <w:rsid w:val="000F78D2"/>
    <w:rsid w:val="00100A80"/>
    <w:rsid w:val="00103B0F"/>
    <w:rsid w:val="00107B5C"/>
    <w:rsid w:val="00113D1F"/>
    <w:rsid w:val="00124F0A"/>
    <w:rsid w:val="00126465"/>
    <w:rsid w:val="00126792"/>
    <w:rsid w:val="001361C9"/>
    <w:rsid w:val="00141353"/>
    <w:rsid w:val="00141870"/>
    <w:rsid w:val="0014365F"/>
    <w:rsid w:val="001511AA"/>
    <w:rsid w:val="00152755"/>
    <w:rsid w:val="00153A7E"/>
    <w:rsid w:val="00164EFC"/>
    <w:rsid w:val="00170FA7"/>
    <w:rsid w:val="00172DC2"/>
    <w:rsid w:val="0017556E"/>
    <w:rsid w:val="001849FD"/>
    <w:rsid w:val="001A55BA"/>
    <w:rsid w:val="001A6761"/>
    <w:rsid w:val="001B3B69"/>
    <w:rsid w:val="001B5BBE"/>
    <w:rsid w:val="001D1457"/>
    <w:rsid w:val="001D43E6"/>
    <w:rsid w:val="001D60BC"/>
    <w:rsid w:val="001E69CB"/>
    <w:rsid w:val="0021184F"/>
    <w:rsid w:val="002125C0"/>
    <w:rsid w:val="00232FF8"/>
    <w:rsid w:val="00235727"/>
    <w:rsid w:val="00237D33"/>
    <w:rsid w:val="0024422B"/>
    <w:rsid w:val="00250955"/>
    <w:rsid w:val="002532EB"/>
    <w:rsid w:val="00262982"/>
    <w:rsid w:val="002673C9"/>
    <w:rsid w:val="002874FD"/>
    <w:rsid w:val="002A4FCA"/>
    <w:rsid w:val="002A62FC"/>
    <w:rsid w:val="002B539A"/>
    <w:rsid w:val="002B5812"/>
    <w:rsid w:val="002B7BAA"/>
    <w:rsid w:val="002C15A2"/>
    <w:rsid w:val="002C552A"/>
    <w:rsid w:val="002C5A7D"/>
    <w:rsid w:val="002D6732"/>
    <w:rsid w:val="002E08CF"/>
    <w:rsid w:val="002E2909"/>
    <w:rsid w:val="002E426A"/>
    <w:rsid w:val="002F0C09"/>
    <w:rsid w:val="002F299A"/>
    <w:rsid w:val="00303919"/>
    <w:rsid w:val="003152C6"/>
    <w:rsid w:val="00315C8D"/>
    <w:rsid w:val="00316373"/>
    <w:rsid w:val="003179F9"/>
    <w:rsid w:val="00324059"/>
    <w:rsid w:val="0033011D"/>
    <w:rsid w:val="003451B3"/>
    <w:rsid w:val="00345FC6"/>
    <w:rsid w:val="00346D97"/>
    <w:rsid w:val="00347CE6"/>
    <w:rsid w:val="003501FB"/>
    <w:rsid w:val="003601C0"/>
    <w:rsid w:val="00364CFC"/>
    <w:rsid w:val="0036576B"/>
    <w:rsid w:val="0036799C"/>
    <w:rsid w:val="00375CF0"/>
    <w:rsid w:val="003802A1"/>
    <w:rsid w:val="00391327"/>
    <w:rsid w:val="003927F4"/>
    <w:rsid w:val="003955A0"/>
    <w:rsid w:val="003D3F5E"/>
    <w:rsid w:val="003F0722"/>
    <w:rsid w:val="00405317"/>
    <w:rsid w:val="00407CC8"/>
    <w:rsid w:val="00407F3A"/>
    <w:rsid w:val="00414CAA"/>
    <w:rsid w:val="00422C83"/>
    <w:rsid w:val="00424D8F"/>
    <w:rsid w:val="004262DD"/>
    <w:rsid w:val="00427DB5"/>
    <w:rsid w:val="00430F57"/>
    <w:rsid w:val="00434C03"/>
    <w:rsid w:val="00437692"/>
    <w:rsid w:val="00437F84"/>
    <w:rsid w:val="004653DF"/>
    <w:rsid w:val="004668D7"/>
    <w:rsid w:val="00471AC3"/>
    <w:rsid w:val="004740CA"/>
    <w:rsid w:val="00475274"/>
    <w:rsid w:val="00482E81"/>
    <w:rsid w:val="0049004C"/>
    <w:rsid w:val="004A1263"/>
    <w:rsid w:val="004A60CA"/>
    <w:rsid w:val="004A7A70"/>
    <w:rsid w:val="004B6B6F"/>
    <w:rsid w:val="004C20BE"/>
    <w:rsid w:val="004C7745"/>
    <w:rsid w:val="004D403A"/>
    <w:rsid w:val="004D5FB7"/>
    <w:rsid w:val="004E444B"/>
    <w:rsid w:val="004E6E36"/>
    <w:rsid w:val="004F138E"/>
    <w:rsid w:val="00504393"/>
    <w:rsid w:val="005062E2"/>
    <w:rsid w:val="00510E92"/>
    <w:rsid w:val="00520C28"/>
    <w:rsid w:val="00525C2E"/>
    <w:rsid w:val="00527F46"/>
    <w:rsid w:val="00533280"/>
    <w:rsid w:val="00537515"/>
    <w:rsid w:val="00547B55"/>
    <w:rsid w:val="00563C2E"/>
    <w:rsid w:val="00566CC3"/>
    <w:rsid w:val="00566F08"/>
    <w:rsid w:val="005719BB"/>
    <w:rsid w:val="00581CE0"/>
    <w:rsid w:val="00591AEC"/>
    <w:rsid w:val="00593513"/>
    <w:rsid w:val="00595B72"/>
    <w:rsid w:val="005A6648"/>
    <w:rsid w:val="005B6C95"/>
    <w:rsid w:val="005C10E0"/>
    <w:rsid w:val="005C2E23"/>
    <w:rsid w:val="005C72A7"/>
    <w:rsid w:val="005C7DB2"/>
    <w:rsid w:val="005D55DE"/>
    <w:rsid w:val="005F0DC1"/>
    <w:rsid w:val="005F4618"/>
    <w:rsid w:val="00605DFB"/>
    <w:rsid w:val="00613C81"/>
    <w:rsid w:val="006156F2"/>
    <w:rsid w:val="00634186"/>
    <w:rsid w:val="00637EBC"/>
    <w:rsid w:val="006554BC"/>
    <w:rsid w:val="0065574B"/>
    <w:rsid w:val="00674295"/>
    <w:rsid w:val="00676467"/>
    <w:rsid w:val="006771F5"/>
    <w:rsid w:val="00684540"/>
    <w:rsid w:val="00684FAD"/>
    <w:rsid w:val="00693566"/>
    <w:rsid w:val="00697EFA"/>
    <w:rsid w:val="006B7AEC"/>
    <w:rsid w:val="006C033C"/>
    <w:rsid w:val="006C689E"/>
    <w:rsid w:val="006D098F"/>
    <w:rsid w:val="006D12F4"/>
    <w:rsid w:val="006D2D0D"/>
    <w:rsid w:val="006D7B2F"/>
    <w:rsid w:val="006E796D"/>
    <w:rsid w:val="006E7B3D"/>
    <w:rsid w:val="006F01D2"/>
    <w:rsid w:val="0070287C"/>
    <w:rsid w:val="00706882"/>
    <w:rsid w:val="00711162"/>
    <w:rsid w:val="00714E4F"/>
    <w:rsid w:val="007153DB"/>
    <w:rsid w:val="00716D7D"/>
    <w:rsid w:val="0073016C"/>
    <w:rsid w:val="00730390"/>
    <w:rsid w:val="0074160F"/>
    <w:rsid w:val="00760BDF"/>
    <w:rsid w:val="007613DF"/>
    <w:rsid w:val="00764D2F"/>
    <w:rsid w:val="0076527A"/>
    <w:rsid w:val="0077683F"/>
    <w:rsid w:val="00782660"/>
    <w:rsid w:val="00782FA8"/>
    <w:rsid w:val="007833E2"/>
    <w:rsid w:val="0079232E"/>
    <w:rsid w:val="007B65F4"/>
    <w:rsid w:val="007B7005"/>
    <w:rsid w:val="007C1893"/>
    <w:rsid w:val="007C47B5"/>
    <w:rsid w:val="007C5536"/>
    <w:rsid w:val="007D54CB"/>
    <w:rsid w:val="007E256D"/>
    <w:rsid w:val="007F07EB"/>
    <w:rsid w:val="00802111"/>
    <w:rsid w:val="00812D7D"/>
    <w:rsid w:val="008174B1"/>
    <w:rsid w:val="008215D9"/>
    <w:rsid w:val="00826C9D"/>
    <w:rsid w:val="00830A07"/>
    <w:rsid w:val="00842425"/>
    <w:rsid w:val="00845798"/>
    <w:rsid w:val="00846F2E"/>
    <w:rsid w:val="00852BC0"/>
    <w:rsid w:val="00856B7B"/>
    <w:rsid w:val="0086119B"/>
    <w:rsid w:val="00876131"/>
    <w:rsid w:val="00876F15"/>
    <w:rsid w:val="00897CCB"/>
    <w:rsid w:val="008A209D"/>
    <w:rsid w:val="008B0F36"/>
    <w:rsid w:val="008C1FF8"/>
    <w:rsid w:val="008D2427"/>
    <w:rsid w:val="008D64A6"/>
    <w:rsid w:val="008F5CD0"/>
    <w:rsid w:val="0090188C"/>
    <w:rsid w:val="00903E8D"/>
    <w:rsid w:val="00904244"/>
    <w:rsid w:val="00914929"/>
    <w:rsid w:val="00914A7D"/>
    <w:rsid w:val="00921A4B"/>
    <w:rsid w:val="00927CB4"/>
    <w:rsid w:val="00932B05"/>
    <w:rsid w:val="0093677D"/>
    <w:rsid w:val="0094076E"/>
    <w:rsid w:val="0094092E"/>
    <w:rsid w:val="00943CC4"/>
    <w:rsid w:val="00951739"/>
    <w:rsid w:val="00953303"/>
    <w:rsid w:val="0095565F"/>
    <w:rsid w:val="00967BD2"/>
    <w:rsid w:val="0097639B"/>
    <w:rsid w:val="0099010D"/>
    <w:rsid w:val="00991E31"/>
    <w:rsid w:val="00995B7B"/>
    <w:rsid w:val="00995EBD"/>
    <w:rsid w:val="009A3B4A"/>
    <w:rsid w:val="009B1851"/>
    <w:rsid w:val="009C750E"/>
    <w:rsid w:val="009C7512"/>
    <w:rsid w:val="009D4201"/>
    <w:rsid w:val="009D566A"/>
    <w:rsid w:val="009D7D1A"/>
    <w:rsid w:val="009E6F4A"/>
    <w:rsid w:val="009F72DD"/>
    <w:rsid w:val="00A045E8"/>
    <w:rsid w:val="00A0699B"/>
    <w:rsid w:val="00A11560"/>
    <w:rsid w:val="00A117BA"/>
    <w:rsid w:val="00A14488"/>
    <w:rsid w:val="00A237A8"/>
    <w:rsid w:val="00A321BE"/>
    <w:rsid w:val="00A41795"/>
    <w:rsid w:val="00A50B98"/>
    <w:rsid w:val="00A51B85"/>
    <w:rsid w:val="00A55B32"/>
    <w:rsid w:val="00A56E24"/>
    <w:rsid w:val="00A64DEB"/>
    <w:rsid w:val="00A7345D"/>
    <w:rsid w:val="00A75EAA"/>
    <w:rsid w:val="00A80B69"/>
    <w:rsid w:val="00A84977"/>
    <w:rsid w:val="00A9446F"/>
    <w:rsid w:val="00AA5AAF"/>
    <w:rsid w:val="00AA77B4"/>
    <w:rsid w:val="00AB3D00"/>
    <w:rsid w:val="00AC0513"/>
    <w:rsid w:val="00AC3B00"/>
    <w:rsid w:val="00AC3F36"/>
    <w:rsid w:val="00AC66D6"/>
    <w:rsid w:val="00AE315F"/>
    <w:rsid w:val="00AE3428"/>
    <w:rsid w:val="00AE41EF"/>
    <w:rsid w:val="00AF21B1"/>
    <w:rsid w:val="00AF3B88"/>
    <w:rsid w:val="00B00991"/>
    <w:rsid w:val="00B01221"/>
    <w:rsid w:val="00B07409"/>
    <w:rsid w:val="00B15367"/>
    <w:rsid w:val="00B25C4E"/>
    <w:rsid w:val="00B330FE"/>
    <w:rsid w:val="00B36306"/>
    <w:rsid w:val="00B508AA"/>
    <w:rsid w:val="00B50997"/>
    <w:rsid w:val="00B50FE5"/>
    <w:rsid w:val="00B513D7"/>
    <w:rsid w:val="00B53626"/>
    <w:rsid w:val="00B64574"/>
    <w:rsid w:val="00B647B0"/>
    <w:rsid w:val="00B70090"/>
    <w:rsid w:val="00B703A6"/>
    <w:rsid w:val="00B741F3"/>
    <w:rsid w:val="00B756AC"/>
    <w:rsid w:val="00B77E68"/>
    <w:rsid w:val="00B8172B"/>
    <w:rsid w:val="00B81AD2"/>
    <w:rsid w:val="00B83982"/>
    <w:rsid w:val="00B85513"/>
    <w:rsid w:val="00B8689F"/>
    <w:rsid w:val="00BA250C"/>
    <w:rsid w:val="00BA283B"/>
    <w:rsid w:val="00BA2EDD"/>
    <w:rsid w:val="00BA6962"/>
    <w:rsid w:val="00BB1FF3"/>
    <w:rsid w:val="00BB3CE7"/>
    <w:rsid w:val="00BB44F5"/>
    <w:rsid w:val="00BB4F07"/>
    <w:rsid w:val="00BB740B"/>
    <w:rsid w:val="00BC137A"/>
    <w:rsid w:val="00BC2699"/>
    <w:rsid w:val="00BC7D3F"/>
    <w:rsid w:val="00C00D76"/>
    <w:rsid w:val="00C01991"/>
    <w:rsid w:val="00C03380"/>
    <w:rsid w:val="00C05B47"/>
    <w:rsid w:val="00C06557"/>
    <w:rsid w:val="00C075F7"/>
    <w:rsid w:val="00C105DD"/>
    <w:rsid w:val="00C1223E"/>
    <w:rsid w:val="00C3653C"/>
    <w:rsid w:val="00C43F01"/>
    <w:rsid w:val="00C44C3C"/>
    <w:rsid w:val="00C6113E"/>
    <w:rsid w:val="00C63EC6"/>
    <w:rsid w:val="00C655D4"/>
    <w:rsid w:val="00C674B9"/>
    <w:rsid w:val="00C67A76"/>
    <w:rsid w:val="00C74015"/>
    <w:rsid w:val="00C76BCB"/>
    <w:rsid w:val="00C77D88"/>
    <w:rsid w:val="00C85506"/>
    <w:rsid w:val="00C8563B"/>
    <w:rsid w:val="00C87811"/>
    <w:rsid w:val="00C900A9"/>
    <w:rsid w:val="00CA2567"/>
    <w:rsid w:val="00CA2C09"/>
    <w:rsid w:val="00CA4A15"/>
    <w:rsid w:val="00CD11BE"/>
    <w:rsid w:val="00CD52F4"/>
    <w:rsid w:val="00CD56DA"/>
    <w:rsid w:val="00CD582C"/>
    <w:rsid w:val="00CE1F21"/>
    <w:rsid w:val="00CE5092"/>
    <w:rsid w:val="00CE588B"/>
    <w:rsid w:val="00CF0775"/>
    <w:rsid w:val="00CF1D11"/>
    <w:rsid w:val="00D0339D"/>
    <w:rsid w:val="00D04805"/>
    <w:rsid w:val="00D12428"/>
    <w:rsid w:val="00D13BB0"/>
    <w:rsid w:val="00D2005B"/>
    <w:rsid w:val="00D21336"/>
    <w:rsid w:val="00D21857"/>
    <w:rsid w:val="00D367C7"/>
    <w:rsid w:val="00D43E34"/>
    <w:rsid w:val="00D50407"/>
    <w:rsid w:val="00D51DF8"/>
    <w:rsid w:val="00D60C79"/>
    <w:rsid w:val="00D611DA"/>
    <w:rsid w:val="00D63203"/>
    <w:rsid w:val="00D72EA8"/>
    <w:rsid w:val="00D75C1A"/>
    <w:rsid w:val="00D76162"/>
    <w:rsid w:val="00D850F7"/>
    <w:rsid w:val="00D856FE"/>
    <w:rsid w:val="00D92427"/>
    <w:rsid w:val="00D93185"/>
    <w:rsid w:val="00D94850"/>
    <w:rsid w:val="00DA43C5"/>
    <w:rsid w:val="00DB16D3"/>
    <w:rsid w:val="00DB3051"/>
    <w:rsid w:val="00DB47B3"/>
    <w:rsid w:val="00DC0BE6"/>
    <w:rsid w:val="00DC1B51"/>
    <w:rsid w:val="00DC2895"/>
    <w:rsid w:val="00DD21CA"/>
    <w:rsid w:val="00DD5811"/>
    <w:rsid w:val="00DD6232"/>
    <w:rsid w:val="00DD6E2D"/>
    <w:rsid w:val="00DE0D34"/>
    <w:rsid w:val="00DE12F1"/>
    <w:rsid w:val="00DE7FFB"/>
    <w:rsid w:val="00DF3294"/>
    <w:rsid w:val="00E012ED"/>
    <w:rsid w:val="00E0636B"/>
    <w:rsid w:val="00E1333C"/>
    <w:rsid w:val="00E23E04"/>
    <w:rsid w:val="00E27944"/>
    <w:rsid w:val="00E27D12"/>
    <w:rsid w:val="00E350CB"/>
    <w:rsid w:val="00E36E2E"/>
    <w:rsid w:val="00E36E6B"/>
    <w:rsid w:val="00E52786"/>
    <w:rsid w:val="00E52CF5"/>
    <w:rsid w:val="00E60002"/>
    <w:rsid w:val="00E66022"/>
    <w:rsid w:val="00E66E5D"/>
    <w:rsid w:val="00E73BF9"/>
    <w:rsid w:val="00E81E1C"/>
    <w:rsid w:val="00E835B6"/>
    <w:rsid w:val="00EA2534"/>
    <w:rsid w:val="00EA2FE5"/>
    <w:rsid w:val="00EB3324"/>
    <w:rsid w:val="00EB54F4"/>
    <w:rsid w:val="00EB74D5"/>
    <w:rsid w:val="00EC5845"/>
    <w:rsid w:val="00ED1359"/>
    <w:rsid w:val="00ED4FB8"/>
    <w:rsid w:val="00EE2BF7"/>
    <w:rsid w:val="00EE775E"/>
    <w:rsid w:val="00EE7F61"/>
    <w:rsid w:val="00EF24EE"/>
    <w:rsid w:val="00EF7291"/>
    <w:rsid w:val="00F00C1E"/>
    <w:rsid w:val="00F10423"/>
    <w:rsid w:val="00F26215"/>
    <w:rsid w:val="00F27619"/>
    <w:rsid w:val="00F326A8"/>
    <w:rsid w:val="00F4036E"/>
    <w:rsid w:val="00F40B88"/>
    <w:rsid w:val="00F42379"/>
    <w:rsid w:val="00F42E8C"/>
    <w:rsid w:val="00F47A42"/>
    <w:rsid w:val="00F5602B"/>
    <w:rsid w:val="00F634BF"/>
    <w:rsid w:val="00F6543F"/>
    <w:rsid w:val="00F716D4"/>
    <w:rsid w:val="00F81330"/>
    <w:rsid w:val="00F81640"/>
    <w:rsid w:val="00F92B59"/>
    <w:rsid w:val="00F9690D"/>
    <w:rsid w:val="00FA42EC"/>
    <w:rsid w:val="00FA4AE0"/>
    <w:rsid w:val="00FA5CDD"/>
    <w:rsid w:val="00FA6C8C"/>
    <w:rsid w:val="00FB0D35"/>
    <w:rsid w:val="00FB205E"/>
    <w:rsid w:val="00FB4B6D"/>
    <w:rsid w:val="00FB5AC3"/>
    <w:rsid w:val="00FC7C44"/>
    <w:rsid w:val="00FD4B43"/>
    <w:rsid w:val="00FD653A"/>
    <w:rsid w:val="00FE0A75"/>
    <w:rsid w:val="00FE535F"/>
    <w:rsid w:val="00FE71A4"/>
    <w:rsid w:val="00FF6CBB"/>
  </w:rsids>
  <m:mathPr>
    <m:mathFont m:val="Cambria Math"/>
    <m:brkBin m:val="before"/>
    <m:brkBinSub m:val="--"/>
    <m:smallFrac m:val="0"/>
    <m:dispDef/>
    <m:lMargin m:val="0"/>
    <m:rMargin m:val="0"/>
    <m:defJc m:val="centerGroup"/>
    <m:wrapIndent m:val="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03B1F"/>
  <w15:chartTrackingRefBased/>
  <w15:docId w15:val="{CCC12A65-D75C-4A44-A1B8-CD11EE399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506"/>
    <w:pPr>
      <w:autoSpaceDE w:val="0"/>
      <w:autoSpaceDN w:val="0"/>
      <w:adjustRightInd w:val="0"/>
      <w:spacing w:after="0" w:line="300" w:lineRule="exact"/>
      <w:ind w:left="720"/>
      <w:jc w:val="both"/>
    </w:pPr>
    <w:rPr>
      <w:rFonts w:eastAsia="Times New Roman" w:cstheme="minorHAnsi"/>
    </w:rPr>
  </w:style>
  <w:style w:type="paragraph" w:styleId="Heading1">
    <w:name w:val="heading 1"/>
    <w:basedOn w:val="Normal"/>
    <w:next w:val="Normal"/>
    <w:link w:val="Heading1Char"/>
    <w:qFormat/>
    <w:rsid w:val="00D43E34"/>
    <w:pPr>
      <w:keepNext/>
      <w:numPr>
        <w:numId w:val="1"/>
      </w:numPr>
      <w:spacing w:before="480" w:after="240"/>
      <w:ind w:left="360"/>
      <w:outlineLvl w:val="0"/>
    </w:pPr>
    <w:rPr>
      <w:rFonts w:cs="Arial"/>
      <w:b/>
      <w:bCs/>
      <w:kern w:val="28"/>
    </w:rPr>
  </w:style>
  <w:style w:type="paragraph" w:styleId="Heading2">
    <w:name w:val="heading 2"/>
    <w:basedOn w:val="Heading1"/>
    <w:next w:val="Normal"/>
    <w:link w:val="Heading2Char"/>
    <w:qFormat/>
    <w:rsid w:val="00C85506"/>
    <w:pPr>
      <w:numPr>
        <w:ilvl w:val="1"/>
      </w:numPr>
      <w:ind w:left="835" w:hanging="547"/>
      <w:outlineLvl w:val="1"/>
    </w:pPr>
    <w:rPr>
      <w:rFonts w:ascii="Calibri" w:hAnsi="Calibri"/>
    </w:rPr>
  </w:style>
  <w:style w:type="paragraph" w:styleId="Heading3">
    <w:name w:val="heading 3"/>
    <w:basedOn w:val="Heading2"/>
    <w:next w:val="Normal"/>
    <w:link w:val="Heading3Char"/>
    <w:qFormat/>
    <w:rsid w:val="00C85506"/>
    <w:pPr>
      <w:numPr>
        <w:ilvl w:val="2"/>
      </w:numPr>
      <w:ind w:left="1440"/>
      <w:outlineLvl w:val="2"/>
    </w:pPr>
  </w:style>
  <w:style w:type="paragraph" w:styleId="Heading4">
    <w:name w:val="heading 4"/>
    <w:basedOn w:val="ListParagraph"/>
    <w:next w:val="Normal"/>
    <w:link w:val="Heading4Char"/>
    <w:qFormat/>
    <w:rsid w:val="00D43E34"/>
    <w:pPr>
      <w:numPr>
        <w:ilvl w:val="3"/>
        <w:numId w:val="1"/>
      </w:numPr>
      <w:tabs>
        <w:tab w:val="left" w:pos="630"/>
      </w:tabs>
      <w:spacing w:before="240" w:line="276" w:lineRule="auto"/>
      <w:ind w:left="2880"/>
      <w:outlineLvl w:val="3"/>
    </w:pPr>
    <w:rPr>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3E34"/>
    <w:rPr>
      <w:rFonts w:eastAsia="Times New Roman" w:cs="Arial"/>
      <w:b/>
      <w:bCs/>
      <w:kern w:val="28"/>
    </w:rPr>
  </w:style>
  <w:style w:type="character" w:customStyle="1" w:styleId="Heading2Char">
    <w:name w:val="Heading 2 Char"/>
    <w:basedOn w:val="DefaultParagraphFont"/>
    <w:link w:val="Heading2"/>
    <w:rsid w:val="00C85506"/>
    <w:rPr>
      <w:rFonts w:ascii="Calibri" w:eastAsia="Times New Roman" w:hAnsi="Calibri" w:cs="Arial"/>
      <w:b/>
      <w:bCs/>
      <w:kern w:val="28"/>
    </w:rPr>
  </w:style>
  <w:style w:type="character" w:customStyle="1" w:styleId="Heading3Char">
    <w:name w:val="Heading 3 Char"/>
    <w:basedOn w:val="DefaultParagraphFont"/>
    <w:link w:val="Heading3"/>
    <w:rsid w:val="00C85506"/>
    <w:rPr>
      <w:rFonts w:ascii="Calibri" w:eastAsia="Times New Roman" w:hAnsi="Calibri" w:cs="Arial"/>
      <w:b/>
      <w:bCs/>
      <w:kern w:val="28"/>
    </w:rPr>
  </w:style>
  <w:style w:type="character" w:customStyle="1" w:styleId="Heading4Char">
    <w:name w:val="Heading 4 Char"/>
    <w:basedOn w:val="DefaultParagraphFont"/>
    <w:link w:val="Heading4"/>
    <w:rsid w:val="00D43E34"/>
    <w:rPr>
      <w:rFonts w:eastAsia="Times New Roman" w:cstheme="minorHAnsi"/>
      <w:b/>
      <w:i/>
      <w:iCs/>
      <w:color w:val="000000" w:themeColor="text1"/>
    </w:rPr>
  </w:style>
  <w:style w:type="paragraph" w:styleId="TOC1">
    <w:name w:val="toc 1"/>
    <w:basedOn w:val="Normal"/>
    <w:next w:val="Normal"/>
    <w:autoRedefine/>
    <w:uiPriority w:val="39"/>
    <w:rsid w:val="00C01991"/>
    <w:pPr>
      <w:tabs>
        <w:tab w:val="left" w:pos="360"/>
        <w:tab w:val="right" w:leader="dot" w:pos="9360"/>
      </w:tabs>
      <w:ind w:left="0" w:right="-480"/>
    </w:pPr>
    <w:rPr>
      <w:noProof/>
    </w:rPr>
  </w:style>
  <w:style w:type="paragraph" w:styleId="TOC2">
    <w:name w:val="toc 2"/>
    <w:basedOn w:val="Normal"/>
    <w:next w:val="Normal"/>
    <w:autoRedefine/>
    <w:uiPriority w:val="39"/>
    <w:rsid w:val="00C01991"/>
    <w:pPr>
      <w:tabs>
        <w:tab w:val="left" w:pos="720"/>
        <w:tab w:val="left" w:pos="1440"/>
        <w:tab w:val="right" w:leader="dot" w:pos="9360"/>
      </w:tabs>
      <w:ind w:left="360" w:hanging="360"/>
    </w:pPr>
    <w:rPr>
      <w:noProof/>
    </w:rPr>
  </w:style>
  <w:style w:type="character" w:styleId="Hyperlink">
    <w:name w:val="Hyperlink"/>
    <w:basedOn w:val="DefaultParagraphFont"/>
    <w:uiPriority w:val="99"/>
    <w:rsid w:val="00D43E34"/>
    <w:rPr>
      <w:color w:val="0000FF"/>
      <w:u w:val="single"/>
    </w:rPr>
  </w:style>
  <w:style w:type="paragraph" w:styleId="Header">
    <w:name w:val="header"/>
    <w:basedOn w:val="Normal"/>
    <w:link w:val="HeaderChar"/>
    <w:rsid w:val="00D43E34"/>
    <w:pPr>
      <w:tabs>
        <w:tab w:val="center" w:pos="4320"/>
        <w:tab w:val="right" w:pos="8640"/>
      </w:tabs>
    </w:pPr>
  </w:style>
  <w:style w:type="character" w:customStyle="1" w:styleId="HeaderChar">
    <w:name w:val="Header Char"/>
    <w:basedOn w:val="DefaultParagraphFont"/>
    <w:link w:val="Header"/>
    <w:rsid w:val="00D43E34"/>
    <w:rPr>
      <w:rFonts w:eastAsia="Times New Roman" w:cstheme="minorHAnsi"/>
    </w:rPr>
  </w:style>
  <w:style w:type="paragraph" w:styleId="Footer">
    <w:name w:val="footer"/>
    <w:basedOn w:val="Normal"/>
    <w:link w:val="FooterChar"/>
    <w:uiPriority w:val="99"/>
    <w:rsid w:val="00D43E34"/>
    <w:pPr>
      <w:tabs>
        <w:tab w:val="center" w:pos="4320"/>
        <w:tab w:val="right" w:pos="8640"/>
      </w:tabs>
    </w:pPr>
  </w:style>
  <w:style w:type="character" w:customStyle="1" w:styleId="FooterChar">
    <w:name w:val="Footer Char"/>
    <w:basedOn w:val="DefaultParagraphFont"/>
    <w:link w:val="Footer"/>
    <w:uiPriority w:val="99"/>
    <w:rsid w:val="00D43E34"/>
    <w:rPr>
      <w:rFonts w:eastAsia="Times New Roman" w:cstheme="minorHAnsi"/>
    </w:rPr>
  </w:style>
  <w:style w:type="character" w:styleId="PageNumber">
    <w:name w:val="page number"/>
    <w:basedOn w:val="DefaultParagraphFont"/>
    <w:rsid w:val="00D43E34"/>
  </w:style>
  <w:style w:type="table" w:styleId="TableGrid">
    <w:name w:val="Table Grid"/>
    <w:basedOn w:val="TableNormal"/>
    <w:uiPriority w:val="59"/>
    <w:rsid w:val="00D43E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3E34"/>
    <w:pPr>
      <w:contextualSpacing/>
    </w:pPr>
  </w:style>
  <w:style w:type="paragraph" w:styleId="ListBullet">
    <w:name w:val="List Bullet"/>
    <w:basedOn w:val="Normal"/>
    <w:autoRedefine/>
    <w:rsid w:val="00730390"/>
    <w:pPr>
      <w:numPr>
        <w:numId w:val="4"/>
      </w:numPr>
    </w:pPr>
  </w:style>
  <w:style w:type="paragraph" w:styleId="BalloonText">
    <w:name w:val="Balloon Text"/>
    <w:basedOn w:val="Normal"/>
    <w:link w:val="BalloonTextChar"/>
    <w:uiPriority w:val="99"/>
    <w:semiHidden/>
    <w:unhideWhenUsed/>
    <w:rsid w:val="009407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76E"/>
    <w:rPr>
      <w:rFonts w:ascii="Segoe UI" w:eastAsia="Times New Roman" w:hAnsi="Segoe UI" w:cs="Segoe UI"/>
      <w:sz w:val="18"/>
      <w:szCs w:val="18"/>
    </w:rPr>
  </w:style>
  <w:style w:type="paragraph" w:styleId="TOC3">
    <w:name w:val="toc 3"/>
    <w:basedOn w:val="Normal"/>
    <w:next w:val="Normal"/>
    <w:autoRedefine/>
    <w:uiPriority w:val="39"/>
    <w:unhideWhenUsed/>
    <w:rsid w:val="00C01991"/>
    <w:pPr>
      <w:tabs>
        <w:tab w:val="left" w:pos="1320"/>
        <w:tab w:val="right" w:leader="dot" w:pos="9350"/>
      </w:tabs>
      <w:ind w:left="440"/>
    </w:pPr>
  </w:style>
  <w:style w:type="paragraph" w:styleId="FootnoteText">
    <w:name w:val="footnote text"/>
    <w:basedOn w:val="Normal"/>
    <w:link w:val="FootnoteTextChar"/>
    <w:uiPriority w:val="99"/>
    <w:semiHidden/>
    <w:unhideWhenUsed/>
    <w:rsid w:val="00953303"/>
    <w:pPr>
      <w:spacing w:line="240" w:lineRule="auto"/>
    </w:pPr>
    <w:rPr>
      <w:sz w:val="20"/>
      <w:szCs w:val="20"/>
    </w:rPr>
  </w:style>
  <w:style w:type="character" w:customStyle="1" w:styleId="FootnoteTextChar">
    <w:name w:val="Footnote Text Char"/>
    <w:basedOn w:val="DefaultParagraphFont"/>
    <w:link w:val="FootnoteText"/>
    <w:uiPriority w:val="99"/>
    <w:semiHidden/>
    <w:rsid w:val="00953303"/>
    <w:rPr>
      <w:rFonts w:eastAsia="Times New Roman" w:cstheme="minorHAnsi"/>
      <w:sz w:val="20"/>
      <w:szCs w:val="20"/>
    </w:rPr>
  </w:style>
  <w:style w:type="character" w:styleId="FootnoteReference">
    <w:name w:val="footnote reference"/>
    <w:basedOn w:val="DefaultParagraphFont"/>
    <w:uiPriority w:val="99"/>
    <w:semiHidden/>
    <w:unhideWhenUsed/>
    <w:rsid w:val="00953303"/>
    <w:rPr>
      <w:vertAlign w:val="superscript"/>
    </w:rPr>
  </w:style>
  <w:style w:type="character" w:styleId="CommentReference">
    <w:name w:val="annotation reference"/>
    <w:basedOn w:val="DefaultParagraphFont"/>
    <w:uiPriority w:val="99"/>
    <w:semiHidden/>
    <w:unhideWhenUsed/>
    <w:rsid w:val="00953303"/>
    <w:rPr>
      <w:sz w:val="16"/>
      <w:szCs w:val="16"/>
    </w:rPr>
  </w:style>
  <w:style w:type="paragraph" w:styleId="CommentText">
    <w:name w:val="annotation text"/>
    <w:basedOn w:val="Normal"/>
    <w:link w:val="CommentTextChar"/>
    <w:uiPriority w:val="99"/>
    <w:semiHidden/>
    <w:unhideWhenUsed/>
    <w:rsid w:val="00953303"/>
    <w:pPr>
      <w:spacing w:line="240" w:lineRule="auto"/>
    </w:pPr>
    <w:rPr>
      <w:sz w:val="20"/>
      <w:szCs w:val="20"/>
    </w:rPr>
  </w:style>
  <w:style w:type="character" w:customStyle="1" w:styleId="CommentTextChar">
    <w:name w:val="Comment Text Char"/>
    <w:basedOn w:val="DefaultParagraphFont"/>
    <w:link w:val="CommentText"/>
    <w:uiPriority w:val="99"/>
    <w:semiHidden/>
    <w:rsid w:val="00953303"/>
    <w:rPr>
      <w:rFonts w:eastAsia="Times New Roman" w:cstheme="minorHAnsi"/>
      <w:sz w:val="20"/>
      <w:szCs w:val="20"/>
    </w:rPr>
  </w:style>
  <w:style w:type="paragraph" w:styleId="CommentSubject">
    <w:name w:val="annotation subject"/>
    <w:basedOn w:val="CommentText"/>
    <w:next w:val="CommentText"/>
    <w:link w:val="CommentSubjectChar"/>
    <w:uiPriority w:val="99"/>
    <w:semiHidden/>
    <w:unhideWhenUsed/>
    <w:rsid w:val="00637EBC"/>
    <w:rPr>
      <w:b/>
      <w:bCs/>
    </w:rPr>
  </w:style>
  <w:style w:type="character" w:customStyle="1" w:styleId="CommentSubjectChar">
    <w:name w:val="Comment Subject Char"/>
    <w:basedOn w:val="CommentTextChar"/>
    <w:link w:val="CommentSubject"/>
    <w:uiPriority w:val="99"/>
    <w:semiHidden/>
    <w:rsid w:val="00637EBC"/>
    <w:rPr>
      <w:rFonts w:eastAsia="Times New Roman" w:cstheme="minorHAnsi"/>
      <w:b/>
      <w:bCs/>
      <w:sz w:val="20"/>
      <w:szCs w:val="20"/>
    </w:rPr>
  </w:style>
  <w:style w:type="paragraph" w:customStyle="1" w:styleId="AppendixFlysheet">
    <w:name w:val="Appendix Flysheet"/>
    <w:next w:val="BodyText"/>
    <w:rsid w:val="00C74015"/>
    <w:pPr>
      <w:spacing w:after="0" w:line="240" w:lineRule="auto"/>
      <w:ind w:left="2880" w:hanging="2880"/>
    </w:pPr>
    <w:rPr>
      <w:rFonts w:ascii="Arial" w:hAnsi="Arial"/>
      <w:b/>
      <w:sz w:val="40"/>
      <w:szCs w:val="36"/>
    </w:rPr>
  </w:style>
  <w:style w:type="paragraph" w:styleId="BodyText">
    <w:name w:val="Body Text"/>
    <w:basedOn w:val="Normal"/>
    <w:link w:val="BodyTextChar"/>
    <w:uiPriority w:val="99"/>
    <w:semiHidden/>
    <w:unhideWhenUsed/>
    <w:rsid w:val="00C74015"/>
    <w:pPr>
      <w:spacing w:after="120"/>
    </w:pPr>
  </w:style>
  <w:style w:type="character" w:customStyle="1" w:styleId="BodyTextChar">
    <w:name w:val="Body Text Char"/>
    <w:basedOn w:val="DefaultParagraphFont"/>
    <w:link w:val="BodyText"/>
    <w:uiPriority w:val="99"/>
    <w:semiHidden/>
    <w:rsid w:val="00C74015"/>
    <w:rPr>
      <w:rFonts w:eastAsia="Times New Roman" w:cstheme="minorHAnsi"/>
    </w:rPr>
  </w:style>
  <w:style w:type="paragraph" w:styleId="Caption">
    <w:name w:val="caption"/>
    <w:basedOn w:val="Normal"/>
    <w:next w:val="Normal"/>
    <w:uiPriority w:val="35"/>
    <w:unhideWhenUsed/>
    <w:qFormat/>
    <w:rsid w:val="002E2909"/>
    <w:pPr>
      <w:spacing w:line="240" w:lineRule="auto"/>
      <w:ind w:left="0"/>
    </w:pPr>
    <w:rPr>
      <w:b/>
      <w:iCs/>
      <w:szCs w:val="18"/>
    </w:rPr>
  </w:style>
  <w:style w:type="paragraph" w:styleId="TableofFigures">
    <w:name w:val="table of figures"/>
    <w:basedOn w:val="Normal"/>
    <w:next w:val="Normal"/>
    <w:uiPriority w:val="99"/>
    <w:unhideWhenUsed/>
    <w:rsid w:val="002E2909"/>
    <w:pPr>
      <w:ind w:left="0"/>
    </w:pPr>
  </w:style>
  <w:style w:type="paragraph" w:styleId="Revision">
    <w:name w:val="Revision"/>
    <w:hidden/>
    <w:uiPriority w:val="99"/>
    <w:semiHidden/>
    <w:rsid w:val="00563C2E"/>
    <w:pPr>
      <w:spacing w:after="0" w:line="240" w:lineRule="auto"/>
    </w:pPr>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0809">
      <w:bodyDiv w:val="1"/>
      <w:marLeft w:val="0"/>
      <w:marRight w:val="0"/>
      <w:marTop w:val="0"/>
      <w:marBottom w:val="0"/>
      <w:divBdr>
        <w:top w:val="none" w:sz="0" w:space="0" w:color="auto"/>
        <w:left w:val="none" w:sz="0" w:space="0" w:color="auto"/>
        <w:bottom w:val="none" w:sz="0" w:space="0" w:color="auto"/>
        <w:right w:val="none" w:sz="0" w:space="0" w:color="auto"/>
      </w:divBdr>
    </w:div>
    <w:div w:id="332994591">
      <w:bodyDiv w:val="1"/>
      <w:marLeft w:val="0"/>
      <w:marRight w:val="0"/>
      <w:marTop w:val="0"/>
      <w:marBottom w:val="0"/>
      <w:divBdr>
        <w:top w:val="none" w:sz="0" w:space="0" w:color="auto"/>
        <w:left w:val="none" w:sz="0" w:space="0" w:color="auto"/>
        <w:bottom w:val="none" w:sz="0" w:space="0" w:color="auto"/>
        <w:right w:val="none" w:sz="0" w:space="0" w:color="auto"/>
      </w:divBdr>
    </w:div>
    <w:div w:id="458576122">
      <w:bodyDiv w:val="1"/>
      <w:marLeft w:val="0"/>
      <w:marRight w:val="0"/>
      <w:marTop w:val="0"/>
      <w:marBottom w:val="0"/>
      <w:divBdr>
        <w:top w:val="none" w:sz="0" w:space="0" w:color="auto"/>
        <w:left w:val="none" w:sz="0" w:space="0" w:color="auto"/>
        <w:bottom w:val="none" w:sz="0" w:space="0" w:color="auto"/>
        <w:right w:val="none" w:sz="0" w:space="0" w:color="auto"/>
      </w:divBdr>
    </w:div>
    <w:div w:id="528614742">
      <w:bodyDiv w:val="1"/>
      <w:marLeft w:val="0"/>
      <w:marRight w:val="0"/>
      <w:marTop w:val="0"/>
      <w:marBottom w:val="0"/>
      <w:divBdr>
        <w:top w:val="none" w:sz="0" w:space="0" w:color="auto"/>
        <w:left w:val="none" w:sz="0" w:space="0" w:color="auto"/>
        <w:bottom w:val="none" w:sz="0" w:space="0" w:color="auto"/>
        <w:right w:val="none" w:sz="0" w:space="0" w:color="auto"/>
      </w:divBdr>
    </w:div>
    <w:div w:id="564334923">
      <w:bodyDiv w:val="1"/>
      <w:marLeft w:val="0"/>
      <w:marRight w:val="0"/>
      <w:marTop w:val="0"/>
      <w:marBottom w:val="0"/>
      <w:divBdr>
        <w:top w:val="none" w:sz="0" w:space="0" w:color="auto"/>
        <w:left w:val="none" w:sz="0" w:space="0" w:color="auto"/>
        <w:bottom w:val="none" w:sz="0" w:space="0" w:color="auto"/>
        <w:right w:val="none" w:sz="0" w:space="0" w:color="auto"/>
      </w:divBdr>
    </w:div>
    <w:div w:id="594897334">
      <w:bodyDiv w:val="1"/>
      <w:marLeft w:val="0"/>
      <w:marRight w:val="0"/>
      <w:marTop w:val="0"/>
      <w:marBottom w:val="0"/>
      <w:divBdr>
        <w:top w:val="none" w:sz="0" w:space="0" w:color="auto"/>
        <w:left w:val="none" w:sz="0" w:space="0" w:color="auto"/>
        <w:bottom w:val="none" w:sz="0" w:space="0" w:color="auto"/>
        <w:right w:val="none" w:sz="0" w:space="0" w:color="auto"/>
      </w:divBdr>
    </w:div>
    <w:div w:id="802695732">
      <w:bodyDiv w:val="1"/>
      <w:marLeft w:val="0"/>
      <w:marRight w:val="0"/>
      <w:marTop w:val="0"/>
      <w:marBottom w:val="0"/>
      <w:divBdr>
        <w:top w:val="none" w:sz="0" w:space="0" w:color="auto"/>
        <w:left w:val="none" w:sz="0" w:space="0" w:color="auto"/>
        <w:bottom w:val="none" w:sz="0" w:space="0" w:color="auto"/>
        <w:right w:val="none" w:sz="0" w:space="0" w:color="auto"/>
      </w:divBdr>
    </w:div>
    <w:div w:id="947663127">
      <w:bodyDiv w:val="1"/>
      <w:marLeft w:val="0"/>
      <w:marRight w:val="0"/>
      <w:marTop w:val="0"/>
      <w:marBottom w:val="0"/>
      <w:divBdr>
        <w:top w:val="none" w:sz="0" w:space="0" w:color="auto"/>
        <w:left w:val="none" w:sz="0" w:space="0" w:color="auto"/>
        <w:bottom w:val="none" w:sz="0" w:space="0" w:color="auto"/>
        <w:right w:val="none" w:sz="0" w:space="0" w:color="auto"/>
      </w:divBdr>
    </w:div>
    <w:div w:id="1084184510">
      <w:bodyDiv w:val="1"/>
      <w:marLeft w:val="0"/>
      <w:marRight w:val="0"/>
      <w:marTop w:val="0"/>
      <w:marBottom w:val="0"/>
      <w:divBdr>
        <w:top w:val="none" w:sz="0" w:space="0" w:color="auto"/>
        <w:left w:val="none" w:sz="0" w:space="0" w:color="auto"/>
        <w:bottom w:val="none" w:sz="0" w:space="0" w:color="auto"/>
        <w:right w:val="none" w:sz="0" w:space="0" w:color="auto"/>
      </w:divBdr>
    </w:div>
    <w:div w:id="1177384628">
      <w:bodyDiv w:val="1"/>
      <w:marLeft w:val="0"/>
      <w:marRight w:val="0"/>
      <w:marTop w:val="0"/>
      <w:marBottom w:val="0"/>
      <w:divBdr>
        <w:top w:val="none" w:sz="0" w:space="0" w:color="auto"/>
        <w:left w:val="none" w:sz="0" w:space="0" w:color="auto"/>
        <w:bottom w:val="none" w:sz="0" w:space="0" w:color="auto"/>
        <w:right w:val="none" w:sz="0" w:space="0" w:color="auto"/>
      </w:divBdr>
    </w:div>
    <w:div w:id="1206333162">
      <w:bodyDiv w:val="1"/>
      <w:marLeft w:val="0"/>
      <w:marRight w:val="0"/>
      <w:marTop w:val="0"/>
      <w:marBottom w:val="0"/>
      <w:divBdr>
        <w:top w:val="none" w:sz="0" w:space="0" w:color="auto"/>
        <w:left w:val="none" w:sz="0" w:space="0" w:color="auto"/>
        <w:bottom w:val="none" w:sz="0" w:space="0" w:color="auto"/>
        <w:right w:val="none" w:sz="0" w:space="0" w:color="auto"/>
      </w:divBdr>
    </w:div>
    <w:div w:id="1265384263">
      <w:bodyDiv w:val="1"/>
      <w:marLeft w:val="0"/>
      <w:marRight w:val="0"/>
      <w:marTop w:val="0"/>
      <w:marBottom w:val="0"/>
      <w:divBdr>
        <w:top w:val="none" w:sz="0" w:space="0" w:color="auto"/>
        <w:left w:val="none" w:sz="0" w:space="0" w:color="auto"/>
        <w:bottom w:val="none" w:sz="0" w:space="0" w:color="auto"/>
        <w:right w:val="none" w:sz="0" w:space="0" w:color="auto"/>
      </w:divBdr>
    </w:div>
    <w:div w:id="1269267496">
      <w:bodyDiv w:val="1"/>
      <w:marLeft w:val="0"/>
      <w:marRight w:val="0"/>
      <w:marTop w:val="0"/>
      <w:marBottom w:val="0"/>
      <w:divBdr>
        <w:top w:val="none" w:sz="0" w:space="0" w:color="auto"/>
        <w:left w:val="none" w:sz="0" w:space="0" w:color="auto"/>
        <w:bottom w:val="none" w:sz="0" w:space="0" w:color="auto"/>
        <w:right w:val="none" w:sz="0" w:space="0" w:color="auto"/>
      </w:divBdr>
    </w:div>
    <w:div w:id="147340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AC52D-3BEB-4FC2-BC68-C85AC991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9750</Words>
  <Characters>55576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AaronKing</dc:creator>
  <cp:keywords/>
  <dc:description/>
  <cp:lastModifiedBy>Gander, Malcolm J CIV NAVFAC NW, EV31</cp:lastModifiedBy>
  <cp:revision>6</cp:revision>
  <dcterms:created xsi:type="dcterms:W3CDTF">2022-06-06T05:54:00Z</dcterms:created>
  <dcterms:modified xsi:type="dcterms:W3CDTF">2022-06-06T06:16:00Z</dcterms:modified>
</cp:coreProperties>
</file>