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58AFE" w14:textId="77777777" w:rsidR="0095641D" w:rsidRPr="000C64E4" w:rsidRDefault="0095641D" w:rsidP="0095641D">
      <w:pPr>
        <w:jc w:val="center"/>
      </w:pPr>
      <w:r>
        <w:rPr>
          <w:noProof/>
        </w:rPr>
        <w:drawing>
          <wp:inline distT="0" distB="0" distL="0" distR="0" wp14:anchorId="0BE92A67" wp14:editId="39D64569">
            <wp:extent cx="758952" cy="758952"/>
            <wp:effectExtent l="0" t="0" r="3175" b="3175"/>
            <wp:docPr id="3" name="Picture 3" descr="Washington state seal" title="Washingt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952" cy="758952"/>
                    </a:xfrm>
                    <a:prstGeom prst="rect">
                      <a:avLst/>
                    </a:prstGeom>
                    <a:noFill/>
                    <a:ln>
                      <a:noFill/>
                    </a:ln>
                  </pic:spPr>
                </pic:pic>
              </a:graphicData>
            </a:graphic>
          </wp:inline>
        </w:drawing>
      </w:r>
    </w:p>
    <w:p w14:paraId="64D208AA" w14:textId="77777777" w:rsidR="0095641D" w:rsidRPr="005F01F6" w:rsidRDefault="0095641D" w:rsidP="0095641D">
      <w:pPr>
        <w:pStyle w:val="Letterhead-small"/>
        <w:rPr>
          <w:b/>
          <w:color w:val="006100"/>
          <w:sz w:val="10"/>
        </w:rPr>
      </w:pPr>
      <w:r w:rsidRPr="005F01F6">
        <w:rPr>
          <w:b/>
          <w:color w:val="006100"/>
        </w:rPr>
        <w:t>STATE OF WASHINGTON</w:t>
      </w:r>
    </w:p>
    <w:p w14:paraId="68A34C27" w14:textId="77777777" w:rsidR="0095641D" w:rsidRPr="005F01F6" w:rsidRDefault="0095641D" w:rsidP="0095641D">
      <w:pPr>
        <w:pStyle w:val="Letterhead"/>
        <w:spacing w:after="0"/>
        <w:rPr>
          <w:color w:val="006100"/>
        </w:rPr>
      </w:pPr>
      <w:r w:rsidRPr="005F01F6">
        <w:rPr>
          <w:color w:val="006100"/>
        </w:rPr>
        <w:t>DEPARTMENT OF ECOLOGY</w:t>
      </w:r>
    </w:p>
    <w:p w14:paraId="5BAD71AC" w14:textId="77777777" w:rsidR="0095641D" w:rsidRPr="00FD56A9" w:rsidRDefault="0095641D" w:rsidP="0095641D">
      <w:pPr>
        <w:pStyle w:val="Letterhead-small"/>
        <w:rPr>
          <w:b/>
          <w:color w:val="006100"/>
        </w:rPr>
      </w:pPr>
      <w:r>
        <w:rPr>
          <w:b/>
          <w:color w:val="006100"/>
        </w:rPr>
        <w:t>Northwest Region Office</w:t>
      </w:r>
    </w:p>
    <w:p w14:paraId="27EEB6D7" w14:textId="6A8453A3" w:rsidR="0095641D" w:rsidRDefault="0095641D" w:rsidP="0095641D">
      <w:pPr>
        <w:pStyle w:val="Letterhead-small"/>
        <w:rPr>
          <w:color w:val="006100"/>
        </w:rPr>
      </w:pPr>
      <w:r>
        <w:rPr>
          <w:color w:val="006100"/>
        </w:rPr>
        <w:t>PO Box 330316</w:t>
      </w:r>
      <w:r w:rsidRPr="005F01F6">
        <w:rPr>
          <w:color w:val="006100"/>
        </w:rPr>
        <w:t>,</w:t>
      </w:r>
      <w:r>
        <w:rPr>
          <w:color w:val="006100"/>
        </w:rPr>
        <w:t xml:space="preserve"> Shoreline,</w:t>
      </w:r>
      <w:r w:rsidRPr="005F01F6">
        <w:rPr>
          <w:color w:val="006100"/>
        </w:rPr>
        <w:t xml:space="preserve"> WA</w:t>
      </w:r>
      <w:r>
        <w:rPr>
          <w:color w:val="006100"/>
        </w:rPr>
        <w:t xml:space="preserve"> 98133-9716 • 206-594-0000</w:t>
      </w:r>
    </w:p>
    <w:p w14:paraId="7189747F" w14:textId="414715A3" w:rsidR="0099174D" w:rsidRDefault="0099174D" w:rsidP="0099174D"/>
    <w:p w14:paraId="2D70A728" w14:textId="77777777" w:rsidR="0099174D" w:rsidRPr="00F25DB8" w:rsidRDefault="0099174D" w:rsidP="0099174D">
      <w:pPr>
        <w:ind w:left="2340" w:right="2419"/>
        <w:jc w:val="center"/>
        <w:rPr>
          <w:i/>
          <w:sz w:val="28"/>
        </w:rPr>
      </w:pPr>
      <w:r w:rsidRPr="00F25DB8">
        <w:rPr>
          <w:i/>
          <w:sz w:val="28"/>
        </w:rPr>
        <w:t>STATE ENVIRONMENTAL POLICY ACT</w:t>
      </w:r>
    </w:p>
    <w:p w14:paraId="55C968FF" w14:textId="77777777" w:rsidR="0099174D" w:rsidRDefault="0099174D" w:rsidP="0099174D">
      <w:pPr>
        <w:pStyle w:val="BodyText"/>
        <w:spacing w:before="38"/>
        <w:ind w:left="2480" w:right="2420"/>
        <w:jc w:val="center"/>
        <w:rPr>
          <w:u w:val="none"/>
        </w:rPr>
      </w:pPr>
      <w:bookmarkStart w:id="0" w:name="DETERMINATION_OF_NONSIGNIFICANCE"/>
      <w:bookmarkEnd w:id="0"/>
    </w:p>
    <w:p w14:paraId="2ACDD2B5" w14:textId="3983F539" w:rsidR="0099174D" w:rsidRPr="008D3BFF" w:rsidRDefault="0099174D" w:rsidP="0099174D">
      <w:pPr>
        <w:pStyle w:val="Heading2"/>
        <w:jc w:val="center"/>
        <w:rPr>
          <w:rStyle w:val="Strong"/>
          <w:rFonts w:ascii="Times New Roman" w:hAnsi="Times New Roman" w:cs="Times New Roman"/>
          <w:bCs w:val="0"/>
          <w:color w:val="auto"/>
          <w:sz w:val="32"/>
        </w:rPr>
      </w:pPr>
      <w:r w:rsidRPr="008D3BFF">
        <w:rPr>
          <w:rStyle w:val="Strong"/>
          <w:rFonts w:ascii="Times New Roman" w:hAnsi="Times New Roman" w:cs="Times New Roman"/>
          <w:color w:val="auto"/>
          <w:sz w:val="32"/>
        </w:rPr>
        <w:t>Determination of Non</w:t>
      </w:r>
      <w:r w:rsidR="005C70A1">
        <w:rPr>
          <w:rStyle w:val="Strong"/>
          <w:rFonts w:ascii="Times New Roman" w:hAnsi="Times New Roman" w:cs="Times New Roman"/>
          <w:color w:val="auto"/>
          <w:sz w:val="32"/>
        </w:rPr>
        <w:t>s</w:t>
      </w:r>
      <w:r w:rsidRPr="008D3BFF">
        <w:rPr>
          <w:rStyle w:val="Strong"/>
          <w:rFonts w:ascii="Times New Roman" w:hAnsi="Times New Roman" w:cs="Times New Roman"/>
          <w:color w:val="auto"/>
          <w:sz w:val="32"/>
        </w:rPr>
        <w:t>ignificance</w:t>
      </w:r>
    </w:p>
    <w:p w14:paraId="35193BF4" w14:textId="77777777" w:rsidR="0099174D" w:rsidRDefault="0099174D" w:rsidP="0099174D">
      <w:pPr>
        <w:pStyle w:val="BodyText"/>
        <w:rPr>
          <w:sz w:val="20"/>
          <w:u w:val="none"/>
        </w:rPr>
      </w:pPr>
    </w:p>
    <w:p w14:paraId="241DBD15" w14:textId="77777777" w:rsidR="0099174D" w:rsidRDefault="0099174D" w:rsidP="0099174D">
      <w:pPr>
        <w:pStyle w:val="BodyText"/>
        <w:spacing w:before="1"/>
        <w:rPr>
          <w:sz w:val="20"/>
          <w:u w:val="none"/>
        </w:rPr>
      </w:pPr>
    </w:p>
    <w:p w14:paraId="203D6332" w14:textId="2F49CB2B" w:rsidR="0099174D" w:rsidRDefault="00576BE4" w:rsidP="0099174D">
      <w:pPr>
        <w:pStyle w:val="BodyText"/>
        <w:spacing w:before="90" w:line="480" w:lineRule="auto"/>
        <w:ind w:left="120" w:right="7214"/>
        <w:rPr>
          <w:rFonts w:asciiTheme="minorHAnsi" w:hAnsiTheme="minorHAnsi" w:cstheme="minorHAnsi"/>
          <w:u w:val="none"/>
        </w:rPr>
      </w:pPr>
      <w:r>
        <w:rPr>
          <w:rFonts w:asciiTheme="minorHAnsi" w:hAnsiTheme="minorHAnsi" w:cstheme="minorHAnsi"/>
          <w:u w:val="none"/>
        </w:rPr>
        <w:t>September 2</w:t>
      </w:r>
      <w:r w:rsidR="001E4C91">
        <w:rPr>
          <w:rFonts w:asciiTheme="minorHAnsi" w:hAnsiTheme="minorHAnsi" w:cstheme="minorHAnsi"/>
          <w:u w:val="none"/>
        </w:rPr>
        <w:t>, 2022</w:t>
      </w:r>
    </w:p>
    <w:p w14:paraId="04905BF2" w14:textId="6A022B9E" w:rsidR="0099174D" w:rsidRPr="0099174D" w:rsidRDefault="0099174D" w:rsidP="0099174D">
      <w:pPr>
        <w:pStyle w:val="BodyText"/>
        <w:spacing w:before="90" w:line="480" w:lineRule="auto"/>
        <w:ind w:left="120" w:right="7214"/>
        <w:rPr>
          <w:rFonts w:asciiTheme="minorHAnsi" w:hAnsiTheme="minorHAnsi" w:cstheme="minorHAnsi"/>
          <w:u w:val="none"/>
        </w:rPr>
      </w:pPr>
      <w:r w:rsidRPr="0099174D">
        <w:rPr>
          <w:rFonts w:asciiTheme="minorHAnsi" w:hAnsiTheme="minorHAnsi" w:cstheme="minorHAnsi"/>
          <w:u w:val="none"/>
        </w:rPr>
        <w:t>Lead agency:</w:t>
      </w:r>
      <w:r w:rsidR="001E4C91">
        <w:rPr>
          <w:rFonts w:asciiTheme="minorHAnsi" w:hAnsiTheme="minorHAnsi" w:cstheme="minorHAnsi"/>
          <w:u w:val="none"/>
        </w:rPr>
        <w:t xml:space="preserve"> Ecology</w:t>
      </w:r>
    </w:p>
    <w:p w14:paraId="31240258" w14:textId="3189D8C2" w:rsidR="0099174D" w:rsidRPr="0096096B" w:rsidRDefault="0099174D" w:rsidP="0099174D">
      <w:pPr>
        <w:spacing w:before="9"/>
        <w:ind w:left="120"/>
        <w:rPr>
          <w:rFonts w:cstheme="minorHAnsi"/>
        </w:rPr>
      </w:pPr>
      <w:r w:rsidRPr="0099174D">
        <w:rPr>
          <w:rFonts w:cstheme="minorHAnsi"/>
        </w:rPr>
        <w:t>Agency Contact:</w:t>
      </w:r>
      <w:r w:rsidR="00A3507E">
        <w:rPr>
          <w:rFonts w:cstheme="minorHAnsi"/>
        </w:rPr>
        <w:t xml:space="preserve">  Li Ma, </w:t>
      </w:r>
      <w:hyperlink r:id="rId12" w:history="1">
        <w:r w:rsidR="0096096B" w:rsidRPr="0096096B">
          <w:rPr>
            <w:rStyle w:val="Hyperlink"/>
            <w:rFonts w:cstheme="minorHAnsi"/>
          </w:rPr>
          <w:t>Li.Ma@ecy.wa.gov</w:t>
        </w:r>
      </w:hyperlink>
      <w:r w:rsidR="0096096B" w:rsidRPr="0096096B">
        <w:rPr>
          <w:rFonts w:cstheme="minorHAnsi"/>
          <w:i/>
        </w:rPr>
        <w:t xml:space="preserve">, </w:t>
      </w:r>
      <w:r w:rsidR="0096096B" w:rsidRPr="0096096B">
        <w:rPr>
          <w:rFonts w:cstheme="minorHAnsi"/>
        </w:rPr>
        <w:t>425-466-9872</w:t>
      </w:r>
    </w:p>
    <w:p w14:paraId="4D7AC2FC" w14:textId="77777777" w:rsidR="0099174D" w:rsidRPr="0099174D" w:rsidRDefault="0099174D" w:rsidP="0099174D">
      <w:pPr>
        <w:pStyle w:val="BodyText"/>
        <w:spacing w:before="11"/>
        <w:rPr>
          <w:rFonts w:asciiTheme="minorHAnsi" w:hAnsiTheme="minorHAnsi" w:cstheme="minorHAnsi"/>
          <w:i/>
          <w:sz w:val="23"/>
          <w:u w:val="none"/>
        </w:rPr>
      </w:pPr>
    </w:p>
    <w:p w14:paraId="79970F4A" w14:textId="5DE98F8D" w:rsidR="0099174D" w:rsidRPr="0099174D" w:rsidRDefault="0099174D" w:rsidP="0099174D">
      <w:pPr>
        <w:ind w:left="120"/>
        <w:rPr>
          <w:rFonts w:cstheme="minorHAnsi"/>
        </w:rPr>
      </w:pPr>
      <w:r w:rsidRPr="0099174D">
        <w:rPr>
          <w:rFonts w:cstheme="minorHAnsi"/>
        </w:rPr>
        <w:t xml:space="preserve">Agency File Number:  </w:t>
      </w:r>
      <w:r>
        <w:rPr>
          <w:rFonts w:cstheme="minorHAnsi"/>
        </w:rPr>
        <w:t>not applicable</w:t>
      </w:r>
    </w:p>
    <w:p w14:paraId="3332909B" w14:textId="77777777" w:rsidR="0099174D" w:rsidRPr="0099174D" w:rsidRDefault="0099174D" w:rsidP="0099174D">
      <w:pPr>
        <w:pStyle w:val="BodyText"/>
        <w:rPr>
          <w:rFonts w:asciiTheme="minorHAnsi" w:hAnsiTheme="minorHAnsi" w:cstheme="minorHAnsi"/>
          <w:u w:val="none"/>
        </w:rPr>
      </w:pPr>
    </w:p>
    <w:p w14:paraId="35E25490" w14:textId="010B0CCB" w:rsidR="0099174D" w:rsidRPr="00637F70" w:rsidRDefault="00A3507E" w:rsidP="0099174D">
      <w:pPr>
        <w:ind w:left="120" w:right="52"/>
        <w:rPr>
          <w:rFonts w:cstheme="minorHAnsi"/>
          <w:b/>
          <w:spacing w:val="-3"/>
        </w:rPr>
      </w:pPr>
      <w:r w:rsidRPr="00637F70">
        <w:rPr>
          <w:rFonts w:cstheme="minorHAnsi"/>
          <w:b/>
          <w:spacing w:val="-3"/>
        </w:rPr>
        <w:t>D</w:t>
      </w:r>
      <w:r w:rsidR="0099174D" w:rsidRPr="00637F70">
        <w:rPr>
          <w:rFonts w:cstheme="minorHAnsi"/>
          <w:b/>
          <w:spacing w:val="-3"/>
        </w:rPr>
        <w:t xml:space="preserve">escription </w:t>
      </w:r>
      <w:r w:rsidR="0099174D" w:rsidRPr="00637F70">
        <w:rPr>
          <w:rFonts w:cstheme="minorHAnsi"/>
          <w:b/>
        </w:rPr>
        <w:t xml:space="preserve">of </w:t>
      </w:r>
      <w:r w:rsidRPr="00637F70">
        <w:rPr>
          <w:rFonts w:cstheme="minorHAnsi"/>
          <w:b/>
          <w:spacing w:val="-3"/>
        </w:rPr>
        <w:t>proposal:</w:t>
      </w:r>
    </w:p>
    <w:p w14:paraId="1FF675D4" w14:textId="4D1314B1" w:rsidR="00A3507E" w:rsidRDefault="00A3507E" w:rsidP="0099174D">
      <w:pPr>
        <w:ind w:left="120" w:right="52"/>
        <w:rPr>
          <w:rFonts w:cstheme="minorHAnsi"/>
          <w:spacing w:val="-3"/>
        </w:rPr>
      </w:pPr>
    </w:p>
    <w:p w14:paraId="25EF8341" w14:textId="655B09FF" w:rsidR="00A3507E" w:rsidRDefault="00A3507E" w:rsidP="0099174D">
      <w:pPr>
        <w:ind w:left="120" w:right="52"/>
      </w:pPr>
      <w:r>
        <w:t>The Project includes cleanup actions for the Boeing Auburn Site as described in th</w:t>
      </w:r>
      <w:r w:rsidR="00BD13FE">
        <w:t xml:space="preserve">e </w:t>
      </w:r>
      <w:r w:rsidR="0073728C">
        <w:t>draft Cleanup Action Plan (</w:t>
      </w:r>
      <w:proofErr w:type="spellStart"/>
      <w:r w:rsidR="00BD13FE">
        <w:t>dCAP</w:t>
      </w:r>
      <w:proofErr w:type="spellEnd"/>
      <w:r w:rsidR="0073728C">
        <w:t>)</w:t>
      </w:r>
      <w:r w:rsidR="00BD13FE">
        <w:t xml:space="preserve">. Cleanup actions will occur </w:t>
      </w:r>
      <w:r>
        <w:t xml:space="preserve">at the four AOCs within the Site that require cleanup. The Site includes the Boeing Auburn Fabrication Division Plant (Boeing Auburn Plant) and adjacent property (the Prologis Property), </w:t>
      </w:r>
      <w:r w:rsidR="005D6293">
        <w:t xml:space="preserve">that are </w:t>
      </w:r>
      <w:r w:rsidR="00BD13FE">
        <w:t xml:space="preserve">together </w:t>
      </w:r>
      <w:r>
        <w:t xml:space="preserve">identified as the Boeing Auburn Facility. In addition to the </w:t>
      </w:r>
      <w:r w:rsidR="009A66B0">
        <w:t xml:space="preserve">Boeing Auburn </w:t>
      </w:r>
      <w:r>
        <w:t xml:space="preserve">Facility, the Site also includes all contiguous property affected by releases of hazardous substances that are confirmed or suspected to have originated at the </w:t>
      </w:r>
      <w:r w:rsidR="00AC7F4E">
        <w:t xml:space="preserve">Boeing Auburn </w:t>
      </w:r>
      <w:r>
        <w:t xml:space="preserve">Facility. The four AOCs and their proposed cleanup actions are as follows: </w:t>
      </w:r>
    </w:p>
    <w:p w14:paraId="21E47EF8" w14:textId="77777777" w:rsidR="00A3507E" w:rsidRDefault="00A3507E" w:rsidP="0099174D">
      <w:pPr>
        <w:ind w:left="120" w:right="52"/>
      </w:pPr>
    </w:p>
    <w:p w14:paraId="3349E067" w14:textId="77777777" w:rsidR="00A3507E" w:rsidRPr="00F24D20" w:rsidRDefault="00A3507E" w:rsidP="0099174D">
      <w:pPr>
        <w:ind w:left="120" w:right="52"/>
        <w:rPr>
          <w:b/>
        </w:rPr>
      </w:pPr>
      <w:r w:rsidRPr="00F24D20">
        <w:rPr>
          <w:b/>
        </w:rPr>
        <w:t xml:space="preserve">AOC A-01 </w:t>
      </w:r>
    </w:p>
    <w:p w14:paraId="7C0A0029" w14:textId="09D1AA32" w:rsidR="00A3507E" w:rsidRDefault="00A3507E" w:rsidP="0099174D">
      <w:pPr>
        <w:ind w:left="120" w:right="52"/>
      </w:pPr>
      <w:r w:rsidRPr="00F24D20">
        <w:rPr>
          <w:u w:val="single"/>
        </w:rPr>
        <w:t>Description</w:t>
      </w:r>
      <w:r w:rsidRPr="00BD13FE">
        <w:t>:</w:t>
      </w:r>
      <w:r>
        <w:t xml:space="preserve"> AOC A-01 </w:t>
      </w:r>
      <w:r w:rsidR="00120565">
        <w:t>was caused by</w:t>
      </w:r>
      <w:r>
        <w:t xml:space="preserve"> two former 10,000-gallon fuel USTs that were installed </w:t>
      </w:r>
      <w:r w:rsidR="00F24D20">
        <w:t xml:space="preserve">in 1967 </w:t>
      </w:r>
      <w:r>
        <w:t>near Building 17-06</w:t>
      </w:r>
      <w:r w:rsidR="00F24D20">
        <w:t>. Both tanks,</w:t>
      </w:r>
      <w:r>
        <w:t xml:space="preserve"> a fuel island, </w:t>
      </w:r>
      <w:r w:rsidR="00F24D20">
        <w:t>and</w:t>
      </w:r>
      <w:r>
        <w:t xml:space="preserve"> some contaminated soil</w:t>
      </w:r>
      <w:r w:rsidR="00BD13FE">
        <w:t xml:space="preserve"> were removed in 1990. A</w:t>
      </w:r>
      <w:r>
        <w:t xml:space="preserve">dditional </w:t>
      </w:r>
      <w:r w:rsidR="00120565">
        <w:t xml:space="preserve">soils were </w:t>
      </w:r>
      <w:r>
        <w:t>excavat</w:t>
      </w:r>
      <w:r w:rsidR="00120565">
        <w:t>ed</w:t>
      </w:r>
      <w:r>
        <w:t xml:space="preserve"> in 2004. </w:t>
      </w:r>
      <w:r w:rsidR="00BD13FE">
        <w:t>Recent</w:t>
      </w:r>
      <w:r>
        <w:t xml:space="preserve"> investigations </w:t>
      </w:r>
      <w:r w:rsidR="005D6293">
        <w:t>show</w:t>
      </w:r>
      <w:r>
        <w:t xml:space="preserve"> some soil contamination </w:t>
      </w:r>
      <w:r w:rsidR="00120565">
        <w:t>remains</w:t>
      </w:r>
      <w:r>
        <w:t xml:space="preserve"> and </w:t>
      </w:r>
      <w:r w:rsidR="00120565">
        <w:t xml:space="preserve">causes </w:t>
      </w:r>
      <w:r>
        <w:t xml:space="preserve">low-level groundwater contamination in a limited area. </w:t>
      </w:r>
    </w:p>
    <w:p w14:paraId="1CEB8B9E" w14:textId="77777777" w:rsidR="00F24D20" w:rsidRDefault="00F24D20" w:rsidP="0099174D">
      <w:pPr>
        <w:ind w:left="120" w:right="52"/>
      </w:pPr>
    </w:p>
    <w:p w14:paraId="541C8947" w14:textId="13232ACE" w:rsidR="00120565" w:rsidRDefault="00A3507E" w:rsidP="00120565">
      <w:pPr>
        <w:ind w:left="120" w:right="52"/>
      </w:pPr>
      <w:r w:rsidRPr="00F24D20">
        <w:rPr>
          <w:u w:val="single"/>
        </w:rPr>
        <w:t>Proposed cleanup action:</w:t>
      </w:r>
      <w:r>
        <w:t xml:space="preserve"> Soils with petroleum contamination above CULs will be excavated</w:t>
      </w:r>
      <w:r w:rsidR="005D6293">
        <w:t>.</w:t>
      </w:r>
      <w:r>
        <w:t xml:space="preserve"> Oxygen-releasing compound (ORC) will be emplaced </w:t>
      </w:r>
      <w:r w:rsidR="00120565">
        <w:t>in the</w:t>
      </w:r>
      <w:r>
        <w:t xml:space="preserve"> backfill to enhance microbial degradation </w:t>
      </w:r>
      <w:r w:rsidR="00120565">
        <w:t>of petroleum</w:t>
      </w:r>
      <w:r w:rsidR="0048192D">
        <w:t xml:space="preserve"> </w:t>
      </w:r>
      <w:r>
        <w:t xml:space="preserve">in groundwater. </w:t>
      </w:r>
      <w:r w:rsidR="00120565">
        <w:t xml:space="preserve">Any residual petroleum contamination in groundwater will be treated with monitored natural attenuation. </w:t>
      </w:r>
    </w:p>
    <w:p w14:paraId="1CEC6C6F" w14:textId="77777777" w:rsidR="00A3507E" w:rsidRDefault="00A3507E" w:rsidP="0099174D">
      <w:pPr>
        <w:ind w:left="120" w:right="52"/>
      </w:pPr>
    </w:p>
    <w:p w14:paraId="25D3742D" w14:textId="77777777" w:rsidR="00B23901" w:rsidRDefault="00B23901" w:rsidP="0099174D">
      <w:pPr>
        <w:ind w:left="120" w:right="52"/>
        <w:rPr>
          <w:b/>
        </w:rPr>
      </w:pPr>
    </w:p>
    <w:p w14:paraId="28D348D9" w14:textId="52085C8D" w:rsidR="00A3507E" w:rsidRPr="00F24D20" w:rsidRDefault="00A3507E" w:rsidP="0099174D">
      <w:pPr>
        <w:ind w:left="120" w:right="52"/>
        <w:rPr>
          <w:b/>
        </w:rPr>
      </w:pPr>
      <w:r w:rsidRPr="00F24D20">
        <w:rPr>
          <w:b/>
        </w:rPr>
        <w:t xml:space="preserve">AOC A-09 </w:t>
      </w:r>
    </w:p>
    <w:p w14:paraId="7031A8AB" w14:textId="276172A7" w:rsidR="001E4C91" w:rsidRDefault="00A3507E" w:rsidP="0099174D">
      <w:pPr>
        <w:ind w:left="120" w:right="52"/>
      </w:pPr>
      <w:r w:rsidRPr="00F24D20">
        <w:rPr>
          <w:u w:val="single"/>
        </w:rPr>
        <w:t>Description:</w:t>
      </w:r>
      <w:r>
        <w:t xml:space="preserve"> AOC A-09 contamination </w:t>
      </w:r>
      <w:r w:rsidR="005D6293">
        <w:t>came from</w:t>
      </w:r>
      <w:r>
        <w:t xml:space="preserve"> a leak </w:t>
      </w:r>
      <w:r w:rsidR="005D6293">
        <w:t>in</w:t>
      </w:r>
      <w:r>
        <w:t xml:space="preserve"> the acid scrubber drain line located on the south side of Building 17-07 (outside of the building). The leak was discovered in 1996 during removal of two waste holding tanks. During excavation, seepage from the acid scrubber drain pipe was noted at about 5 feet below ground surface near a structural pier </w:t>
      </w:r>
      <w:r w:rsidR="005D6293">
        <w:t>of</w:t>
      </w:r>
      <w:r>
        <w:t xml:space="preserve"> Building 17-07. A partial excavation was </w:t>
      </w:r>
      <w:r w:rsidR="00DE6062">
        <w:t>done</w:t>
      </w:r>
      <w:r>
        <w:t xml:space="preserve"> in 1996; however, structural concerns</w:t>
      </w:r>
      <w:r w:rsidR="00DE6062">
        <w:t xml:space="preserve"> required that some contaminated soil remain in place</w:t>
      </w:r>
      <w:r>
        <w:t xml:space="preserve">. The remaining soil contamination has caused </w:t>
      </w:r>
      <w:r w:rsidR="005D6293">
        <w:t>some localized</w:t>
      </w:r>
      <w:r>
        <w:t xml:space="preserve"> groundwater contamination. </w:t>
      </w:r>
    </w:p>
    <w:p w14:paraId="32AFD4F5" w14:textId="77777777" w:rsidR="00F24D20" w:rsidRDefault="00F24D20" w:rsidP="0099174D">
      <w:pPr>
        <w:ind w:left="120" w:right="52"/>
      </w:pPr>
    </w:p>
    <w:p w14:paraId="7417BDA7" w14:textId="48BAF4DF" w:rsidR="001E4C91" w:rsidRDefault="00A3507E" w:rsidP="0099174D">
      <w:pPr>
        <w:ind w:left="120" w:right="52"/>
      </w:pPr>
      <w:r w:rsidRPr="00F24D20">
        <w:rPr>
          <w:u w:val="single"/>
        </w:rPr>
        <w:t>Proposed cleanup action</w:t>
      </w:r>
      <w:r>
        <w:t xml:space="preserve">: </w:t>
      </w:r>
      <w:r w:rsidR="001E4C91">
        <w:t>M</w:t>
      </w:r>
      <w:r>
        <w:t xml:space="preserve">onitored containment until </w:t>
      </w:r>
      <w:r w:rsidR="00F24D20">
        <w:t xml:space="preserve">any necessary </w:t>
      </w:r>
      <w:r>
        <w:t xml:space="preserve">future excavation </w:t>
      </w:r>
      <w:r w:rsidR="00F24D20">
        <w:t>can be done</w:t>
      </w:r>
      <w:r w:rsidR="00DE6062">
        <w:t xml:space="preserve"> without impacting</w:t>
      </w:r>
      <w:r>
        <w:t xml:space="preserve"> </w:t>
      </w:r>
      <w:r w:rsidR="00AC7F4E">
        <w:t xml:space="preserve">Boeing Auburn Plant </w:t>
      </w:r>
      <w:r>
        <w:t xml:space="preserve">operations. The cleanup action </w:t>
      </w:r>
      <w:r w:rsidR="001E4C91">
        <w:t>includes</w:t>
      </w:r>
      <w:r>
        <w:t xml:space="preserve"> institutional controls to maintain the asphalt/concrete cap and continued monitoring of the groundwater contamination. </w:t>
      </w:r>
      <w:r w:rsidR="00BD13FE">
        <w:t>W</w:t>
      </w:r>
      <w:r>
        <w:t xml:space="preserve">hen Building 17-07 </w:t>
      </w:r>
      <w:r w:rsidR="00BD13FE">
        <w:t>is</w:t>
      </w:r>
      <w:r>
        <w:t xml:space="preserve"> removed/demolished or </w:t>
      </w:r>
      <w:r w:rsidR="00DE6062">
        <w:t xml:space="preserve">is </w:t>
      </w:r>
      <w:r w:rsidR="00BD13FE">
        <w:t xml:space="preserve">otherwise </w:t>
      </w:r>
      <w:r>
        <w:t>accessible without disrupt</w:t>
      </w:r>
      <w:r w:rsidR="00DE6062">
        <w:t xml:space="preserve">ing </w:t>
      </w:r>
      <w:r w:rsidR="00AC7F4E">
        <w:t xml:space="preserve">Boeing </w:t>
      </w:r>
      <w:r>
        <w:t xml:space="preserve">operations, excavation will be completed </w:t>
      </w:r>
      <w:r w:rsidR="00DE6062">
        <w:t>as</w:t>
      </w:r>
      <w:r>
        <w:t xml:space="preserve"> required. </w:t>
      </w:r>
    </w:p>
    <w:p w14:paraId="4B6E0296" w14:textId="77777777" w:rsidR="001E4C91" w:rsidRDefault="001E4C91" w:rsidP="0099174D">
      <w:pPr>
        <w:ind w:left="120" w:right="52"/>
      </w:pPr>
    </w:p>
    <w:p w14:paraId="23D64956" w14:textId="77777777" w:rsidR="001E4C91" w:rsidRPr="00F24D20" w:rsidRDefault="00A3507E" w:rsidP="0099174D">
      <w:pPr>
        <w:ind w:left="120" w:right="52"/>
        <w:rPr>
          <w:b/>
        </w:rPr>
      </w:pPr>
      <w:r w:rsidRPr="00F24D20">
        <w:rPr>
          <w:b/>
        </w:rPr>
        <w:t xml:space="preserve">AOC A-14 </w:t>
      </w:r>
    </w:p>
    <w:p w14:paraId="136553C3" w14:textId="34F4BCD4" w:rsidR="001E4C91" w:rsidRDefault="00A3507E" w:rsidP="0099174D">
      <w:pPr>
        <w:ind w:left="120" w:right="52"/>
      </w:pPr>
      <w:r w:rsidRPr="00F24D20">
        <w:rPr>
          <w:u w:val="single"/>
        </w:rPr>
        <w:t>Description</w:t>
      </w:r>
      <w:r>
        <w:t xml:space="preserve">: The groundwater plumes </w:t>
      </w:r>
      <w:r w:rsidR="00064DB2">
        <w:t>of</w:t>
      </w:r>
      <w:r>
        <w:t xml:space="preserve"> AOC A-14 are the “Area 1 Plume” (originating from the northern portion of the </w:t>
      </w:r>
      <w:r w:rsidR="00AC7F4E">
        <w:t xml:space="preserve">Boeing Auburn </w:t>
      </w:r>
      <w:r>
        <w:t xml:space="preserve">Facility, former Area 1) and the “Western Plume” (originating from the west side of the </w:t>
      </w:r>
      <w:r w:rsidR="00AC7F4E">
        <w:t xml:space="preserve">Boeing Auburn </w:t>
      </w:r>
      <w:r>
        <w:t xml:space="preserve">Facility near Building 17-07). These two plumes extend approximately 1 mile northwest of the </w:t>
      </w:r>
      <w:r w:rsidR="00AC7F4E">
        <w:t xml:space="preserve">Boeing Auburn </w:t>
      </w:r>
      <w:r>
        <w:t xml:space="preserve">Facility. The plumes are primarily comprised of </w:t>
      </w:r>
      <w:proofErr w:type="spellStart"/>
      <w:r w:rsidR="00407DAE" w:rsidRPr="003E669F">
        <w:t>trichloroethene</w:t>
      </w:r>
      <w:proofErr w:type="spellEnd"/>
      <w:r w:rsidR="00407DAE">
        <w:t xml:space="preserve"> (</w:t>
      </w:r>
      <w:r>
        <w:t>TCE</w:t>
      </w:r>
      <w:r w:rsidR="00407DAE">
        <w:t>)</w:t>
      </w:r>
      <w:r>
        <w:t xml:space="preserve"> and its breakdown products cis-</w:t>
      </w:r>
      <w:r w:rsidR="00AE6E4B">
        <w:t>1</w:t>
      </w:r>
      <w:proofErr w:type="gramStart"/>
      <w:r w:rsidR="00AE6E4B">
        <w:t>,2</w:t>
      </w:r>
      <w:proofErr w:type="gramEnd"/>
      <w:r w:rsidR="00AE6E4B">
        <w:t>-</w:t>
      </w:r>
      <w:r>
        <w:t>dichloroethene (</w:t>
      </w:r>
      <w:proofErr w:type="spellStart"/>
      <w:r>
        <w:t>cDCE</w:t>
      </w:r>
      <w:proofErr w:type="spellEnd"/>
      <w:r>
        <w:t xml:space="preserve">) and </w:t>
      </w:r>
      <w:r w:rsidR="00407DAE" w:rsidRPr="003E669F">
        <w:t>vinyl chloride</w:t>
      </w:r>
      <w:r w:rsidR="00407DAE">
        <w:t xml:space="preserve"> (</w:t>
      </w:r>
      <w:r>
        <w:t>VC</w:t>
      </w:r>
      <w:r w:rsidR="00407DAE">
        <w:t>)</w:t>
      </w:r>
      <w:r>
        <w:t xml:space="preserve">. Some localized areas of TCE soil contamination are present at the TCE release areas at the </w:t>
      </w:r>
      <w:r w:rsidR="00AC7F4E">
        <w:t xml:space="preserve">Boeing Auburn </w:t>
      </w:r>
      <w:r>
        <w:t xml:space="preserve">Facility. </w:t>
      </w:r>
    </w:p>
    <w:p w14:paraId="541DE858" w14:textId="77777777" w:rsidR="00BD13FE" w:rsidRDefault="00BD13FE" w:rsidP="0099174D">
      <w:pPr>
        <w:ind w:left="120" w:right="52"/>
      </w:pPr>
    </w:p>
    <w:p w14:paraId="59DF22B9" w14:textId="5A40F9F9" w:rsidR="001E4C91" w:rsidRDefault="00A3507E" w:rsidP="0099174D">
      <w:pPr>
        <w:ind w:left="120" w:right="52"/>
      </w:pPr>
      <w:r w:rsidRPr="00F24D20">
        <w:rPr>
          <w:u w:val="single"/>
        </w:rPr>
        <w:t>Proposed Cleanup Action</w:t>
      </w:r>
      <w:r>
        <w:t xml:space="preserve">: Cleanup will consist of </w:t>
      </w:r>
      <w:r w:rsidR="00AC7F4E">
        <w:t xml:space="preserve">enhanced </w:t>
      </w:r>
      <w:r w:rsidR="00AC7F4E" w:rsidRPr="00576BE4">
        <w:rPr>
          <w:i/>
          <w:iCs/>
        </w:rPr>
        <w:t>in situ</w:t>
      </w:r>
      <w:r w:rsidR="00AC7F4E">
        <w:t xml:space="preserve"> bioremediation (</w:t>
      </w:r>
      <w:r>
        <w:t>EISB</w:t>
      </w:r>
      <w:r w:rsidR="00AC7F4E">
        <w:t>)</w:t>
      </w:r>
      <w:r>
        <w:t xml:space="preserve"> at the Algona Focus Area and monitored natural attenuation. EISB in the Algona Focus Area will be detailed in the engineering design report (EDR). The EISB conceptual remedy for the Algona neighborhood </w:t>
      </w:r>
      <w:r w:rsidR="00BD13FE">
        <w:t>extends</w:t>
      </w:r>
      <w:r>
        <w:t xml:space="preserve"> the existing pilot test injection locations to the north to create an approximately 980-ft-long injection row. Injections would occur up to three times </w:t>
      </w:r>
      <w:r w:rsidR="00BD13FE">
        <w:t>about every four yea</w:t>
      </w:r>
      <w:r>
        <w:t xml:space="preserve">rs. Existing </w:t>
      </w:r>
      <w:proofErr w:type="spellStart"/>
      <w:r w:rsidR="00BD13FE">
        <w:t>downgradient</w:t>
      </w:r>
      <w:proofErr w:type="spellEnd"/>
      <w:r w:rsidR="00BD13FE">
        <w:t xml:space="preserve"> </w:t>
      </w:r>
      <w:r>
        <w:t xml:space="preserve">monitoring wells </w:t>
      </w:r>
      <w:r w:rsidR="00BD13FE">
        <w:t>will</w:t>
      </w:r>
      <w:r>
        <w:t xml:space="preserve"> be used to monitor the remedy. </w:t>
      </w:r>
    </w:p>
    <w:p w14:paraId="281220BC" w14:textId="77777777" w:rsidR="001E4C91" w:rsidRDefault="001E4C91" w:rsidP="0099174D">
      <w:pPr>
        <w:ind w:left="120" w:right="52"/>
      </w:pPr>
    </w:p>
    <w:p w14:paraId="423ABDA1" w14:textId="77777777" w:rsidR="001E4C91" w:rsidRPr="00F24D20" w:rsidRDefault="00A3507E" w:rsidP="0099174D">
      <w:pPr>
        <w:ind w:left="120" w:right="52"/>
        <w:rPr>
          <w:b/>
        </w:rPr>
      </w:pPr>
      <w:r w:rsidRPr="00F24D20">
        <w:rPr>
          <w:b/>
        </w:rPr>
        <w:t xml:space="preserve">AOC A-15 </w:t>
      </w:r>
    </w:p>
    <w:p w14:paraId="52859F21" w14:textId="62050F52" w:rsidR="001E4C91" w:rsidRDefault="00A3507E" w:rsidP="0099174D">
      <w:pPr>
        <w:ind w:left="120" w:right="52"/>
      </w:pPr>
      <w:r w:rsidRPr="00F24D20">
        <w:rPr>
          <w:u w:val="single"/>
        </w:rPr>
        <w:t>Description</w:t>
      </w:r>
      <w:r>
        <w:t xml:space="preserve">: AOC A-15 consists of chlorinated volatile organic compounds (CVOCs) from groundwater entering into three </w:t>
      </w:r>
      <w:proofErr w:type="spellStart"/>
      <w:r>
        <w:t>stormwater</w:t>
      </w:r>
      <w:proofErr w:type="spellEnd"/>
      <w:r>
        <w:t xml:space="preserve"> features at the Site (Chicago Avenue Ditch, Auburn 400 north retention basin, and Auburn 400 south retention basin), causing detections of TCE and VC in the </w:t>
      </w:r>
      <w:proofErr w:type="spellStart"/>
      <w:r>
        <w:t>stormwater</w:t>
      </w:r>
      <w:proofErr w:type="spellEnd"/>
      <w:r>
        <w:t xml:space="preserve">. </w:t>
      </w:r>
    </w:p>
    <w:p w14:paraId="7729A1A4" w14:textId="77777777" w:rsidR="00BD13FE" w:rsidRDefault="00BD13FE" w:rsidP="0099174D">
      <w:pPr>
        <w:ind w:left="120" w:right="52"/>
      </w:pPr>
    </w:p>
    <w:p w14:paraId="700DA500" w14:textId="48B345B7" w:rsidR="00A3507E" w:rsidRPr="0099174D" w:rsidRDefault="00A3507E" w:rsidP="0099174D">
      <w:pPr>
        <w:ind w:left="120" w:right="52"/>
        <w:rPr>
          <w:rFonts w:cstheme="minorHAnsi"/>
        </w:rPr>
      </w:pPr>
      <w:r w:rsidRPr="00F24D20">
        <w:rPr>
          <w:u w:val="single"/>
        </w:rPr>
        <w:t>Proposed Cleanup Action</w:t>
      </w:r>
      <w:r>
        <w:t xml:space="preserve">: </w:t>
      </w:r>
      <w:r w:rsidR="00BD13FE">
        <w:t>Since</w:t>
      </w:r>
      <w:r>
        <w:t xml:space="preserve"> concentrations in </w:t>
      </w:r>
      <w:proofErr w:type="spellStart"/>
      <w:r>
        <w:t>stormwater</w:t>
      </w:r>
      <w:proofErr w:type="spellEnd"/>
      <w:r>
        <w:t xml:space="preserve"> </w:t>
      </w:r>
      <w:r w:rsidR="00BD13FE">
        <w:t>are</w:t>
      </w:r>
      <w:r>
        <w:t xml:space="preserve"> a result of groundwater contamination, conditions at AOC A-15 are directly connected and attributed to conditions in AOC A-14, and are addressed </w:t>
      </w:r>
      <w:r w:rsidR="00BD13FE">
        <w:t>by</w:t>
      </w:r>
      <w:r>
        <w:t xml:space="preserve"> the remediation</w:t>
      </w:r>
      <w:r w:rsidR="00BD13FE">
        <w:t xml:space="preserve"> </w:t>
      </w:r>
      <w:r>
        <w:t>for AOC A-14.</w:t>
      </w:r>
    </w:p>
    <w:p w14:paraId="46D2F260" w14:textId="77777777" w:rsidR="0099174D" w:rsidRPr="0099174D" w:rsidRDefault="0099174D" w:rsidP="0099174D">
      <w:pPr>
        <w:pStyle w:val="BodyText"/>
        <w:spacing w:before="11"/>
        <w:rPr>
          <w:rFonts w:asciiTheme="minorHAnsi" w:hAnsiTheme="minorHAnsi" w:cstheme="minorHAnsi"/>
          <w:sz w:val="23"/>
          <w:u w:val="none"/>
        </w:rPr>
      </w:pPr>
    </w:p>
    <w:p w14:paraId="0655211F" w14:textId="77777777" w:rsidR="002A52B4" w:rsidRDefault="002A52B4" w:rsidP="0099174D">
      <w:pPr>
        <w:ind w:left="120"/>
        <w:rPr>
          <w:rFonts w:cstheme="minorHAnsi"/>
          <w:b/>
        </w:rPr>
      </w:pPr>
    </w:p>
    <w:p w14:paraId="73FF2DBC" w14:textId="77777777" w:rsidR="002A52B4" w:rsidRDefault="002A52B4" w:rsidP="0099174D">
      <w:pPr>
        <w:ind w:left="120"/>
        <w:rPr>
          <w:rFonts w:cstheme="minorHAnsi"/>
          <w:b/>
        </w:rPr>
      </w:pPr>
    </w:p>
    <w:p w14:paraId="2005331D" w14:textId="77777777" w:rsidR="002A52B4" w:rsidRDefault="002A52B4" w:rsidP="0099174D">
      <w:pPr>
        <w:ind w:left="120"/>
        <w:rPr>
          <w:rFonts w:cstheme="minorHAnsi"/>
          <w:b/>
        </w:rPr>
      </w:pPr>
    </w:p>
    <w:p w14:paraId="626D8C3B" w14:textId="1F8A8461" w:rsidR="00A3507E" w:rsidRPr="00637F70" w:rsidRDefault="0099174D" w:rsidP="0099174D">
      <w:pPr>
        <w:ind w:left="120"/>
        <w:rPr>
          <w:rFonts w:cstheme="minorHAnsi"/>
          <w:b/>
        </w:rPr>
      </w:pPr>
      <w:r w:rsidRPr="00637F70">
        <w:rPr>
          <w:rFonts w:cstheme="minorHAnsi"/>
          <w:b/>
        </w:rPr>
        <w:lastRenderedPageBreak/>
        <w:t>Location of proposal</w:t>
      </w:r>
      <w:r w:rsidR="00A3507E" w:rsidRPr="00637F70">
        <w:rPr>
          <w:rFonts w:cstheme="minorHAnsi"/>
          <w:b/>
        </w:rPr>
        <w:t xml:space="preserve">:  </w:t>
      </w:r>
    </w:p>
    <w:p w14:paraId="46B48711" w14:textId="77777777" w:rsidR="00A3507E" w:rsidRDefault="00A3507E" w:rsidP="0099174D">
      <w:pPr>
        <w:ind w:left="120"/>
        <w:rPr>
          <w:rFonts w:cstheme="minorHAnsi"/>
        </w:rPr>
      </w:pPr>
    </w:p>
    <w:p w14:paraId="25A93374" w14:textId="0126E3BC" w:rsidR="0099174D" w:rsidRPr="0099174D" w:rsidRDefault="00A3507E" w:rsidP="0099174D">
      <w:pPr>
        <w:ind w:left="120"/>
        <w:rPr>
          <w:rFonts w:cstheme="minorHAnsi"/>
          <w:i/>
        </w:rPr>
      </w:pPr>
      <w:r>
        <w:t xml:space="preserve">The Boeing Auburn Plant is located at 700 15th Street Southwest in Auburn, Washington. The </w:t>
      </w:r>
      <w:r w:rsidR="00AC7F4E">
        <w:t xml:space="preserve">Boeing Auburn </w:t>
      </w:r>
      <w:r>
        <w:t xml:space="preserve">Facility consists of the Boeing Auburn Plant and the adjacent Prologis Property at 2202 Perimeter Road in Auburn, Washington. The Site includes the </w:t>
      </w:r>
      <w:r w:rsidR="00AC7F4E">
        <w:t xml:space="preserve">Boeing Auburn </w:t>
      </w:r>
      <w:r>
        <w:t xml:space="preserve">Facility and all </w:t>
      </w:r>
      <w:r w:rsidR="00407DAE">
        <w:t>contiguous</w:t>
      </w:r>
      <w:r>
        <w:t xml:space="preserve"> properties affected by releases of hazardous substances confirmed or suspected to have originated at the </w:t>
      </w:r>
      <w:r w:rsidR="0071708D">
        <w:t xml:space="preserve">Boeing Auburn </w:t>
      </w:r>
      <w:r>
        <w:t xml:space="preserve">Facility. The Boeing Auburn Site is located within the boundaries of Auburn and Algona, Washington and borders Pacific, Washington. The Site is located in Sections 13, 23, and 24, Township 21N, </w:t>
      </w:r>
      <w:proofErr w:type="gramStart"/>
      <w:r>
        <w:t>Range</w:t>
      </w:r>
      <w:proofErr w:type="gramEnd"/>
      <w:r>
        <w:t xml:space="preserve"> 4E. </w:t>
      </w:r>
    </w:p>
    <w:p w14:paraId="23BF7EE1" w14:textId="77777777" w:rsidR="00064DB2" w:rsidRDefault="00064DB2" w:rsidP="0099174D">
      <w:pPr>
        <w:pStyle w:val="BodyText"/>
        <w:ind w:left="119"/>
        <w:rPr>
          <w:rFonts w:asciiTheme="minorHAnsi" w:hAnsiTheme="minorHAnsi" w:cstheme="minorHAnsi"/>
          <w:u w:val="none"/>
        </w:rPr>
      </w:pPr>
    </w:p>
    <w:p w14:paraId="4C53062D" w14:textId="7C53C631"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Applicant: The Boeing Company </w:t>
      </w:r>
    </w:p>
    <w:p w14:paraId="0FCF898A"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Project Manager: Debbie Taege </w:t>
      </w:r>
    </w:p>
    <w:p w14:paraId="446E7896"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Environmental Remediation </w:t>
      </w:r>
    </w:p>
    <w:p w14:paraId="041AA8D1"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P.O. Box 3707, MC 46-202 </w:t>
      </w:r>
    </w:p>
    <w:p w14:paraId="4285F1D0"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Seattle, WA 98127-2207</w:t>
      </w:r>
    </w:p>
    <w:p w14:paraId="46148867"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deborah.a.taege@boeing.com (818) 720-5575 </w:t>
      </w:r>
    </w:p>
    <w:p w14:paraId="4F40F10F" w14:textId="77777777" w:rsidR="00DE17EF" w:rsidRDefault="00DE17EF" w:rsidP="0099174D">
      <w:pPr>
        <w:pStyle w:val="BodyText"/>
        <w:ind w:left="119"/>
        <w:rPr>
          <w:rFonts w:asciiTheme="minorHAnsi" w:hAnsiTheme="minorHAnsi" w:cstheme="minorHAnsi"/>
          <w:u w:val="none"/>
        </w:rPr>
      </w:pPr>
    </w:p>
    <w:p w14:paraId="2A61DD78"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Contact Person: Sarah Fees </w:t>
      </w:r>
    </w:p>
    <w:p w14:paraId="6E091261"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Landau Associates </w:t>
      </w:r>
    </w:p>
    <w:p w14:paraId="0EDAF371"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2107 South C St. </w:t>
      </w:r>
    </w:p>
    <w:p w14:paraId="7654FC51"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Tacoma, WA 98402 </w:t>
      </w:r>
    </w:p>
    <w:p w14:paraId="58139E39" w14:textId="77777777" w:rsidR="00DE17EF" w:rsidRDefault="00DE17EF" w:rsidP="0099174D">
      <w:pPr>
        <w:pStyle w:val="BodyText"/>
        <w:ind w:left="119"/>
        <w:rPr>
          <w:rFonts w:asciiTheme="minorHAnsi" w:hAnsiTheme="minorHAnsi" w:cstheme="minorHAnsi"/>
          <w:u w:val="none"/>
        </w:rPr>
      </w:pPr>
      <w:r w:rsidRPr="00DE17EF">
        <w:rPr>
          <w:rFonts w:asciiTheme="minorHAnsi" w:hAnsiTheme="minorHAnsi" w:cstheme="minorHAnsi"/>
          <w:u w:val="none"/>
        </w:rPr>
        <w:t xml:space="preserve">sfees@landauinc.com (253) 284-4887 </w:t>
      </w:r>
    </w:p>
    <w:p w14:paraId="259AF9B6" w14:textId="77777777" w:rsidR="00DE17EF" w:rsidRDefault="00DE17EF" w:rsidP="0099174D">
      <w:pPr>
        <w:pStyle w:val="BodyText"/>
        <w:ind w:left="119"/>
        <w:rPr>
          <w:rFonts w:asciiTheme="minorHAnsi" w:hAnsiTheme="minorHAnsi" w:cstheme="minorHAnsi"/>
          <w:u w:val="none"/>
        </w:rPr>
      </w:pPr>
    </w:p>
    <w:p w14:paraId="2F2F8FFB" w14:textId="6847E533" w:rsidR="0099174D" w:rsidRPr="0099174D" w:rsidRDefault="00DE17EF" w:rsidP="00BD35F8">
      <w:pPr>
        <w:pStyle w:val="BodyText"/>
        <w:tabs>
          <w:tab w:val="left" w:pos="1533"/>
        </w:tabs>
        <w:spacing w:before="90"/>
        <w:ind w:right="188"/>
        <w:rPr>
          <w:rFonts w:asciiTheme="minorHAnsi" w:hAnsiTheme="minorHAnsi" w:cstheme="minorHAnsi"/>
          <w:u w:val="none"/>
        </w:rPr>
      </w:pPr>
      <w:r>
        <w:rPr>
          <w:rFonts w:asciiTheme="minorHAnsi" w:hAnsiTheme="minorHAnsi" w:cstheme="minorHAnsi"/>
          <w:spacing w:val="-3"/>
          <w:u w:val="none"/>
        </w:rPr>
        <w:t xml:space="preserve">Ecology </w:t>
      </w:r>
      <w:r w:rsidR="0099174D" w:rsidRPr="0099174D">
        <w:rPr>
          <w:rFonts w:asciiTheme="minorHAnsi" w:hAnsiTheme="minorHAnsi" w:cstheme="minorHAnsi"/>
          <w:spacing w:val="-3"/>
          <w:u w:val="none"/>
        </w:rPr>
        <w:t xml:space="preserve">has determined </w:t>
      </w:r>
      <w:r w:rsidR="0099174D" w:rsidRPr="0099174D">
        <w:rPr>
          <w:rFonts w:asciiTheme="minorHAnsi" w:hAnsiTheme="minorHAnsi" w:cstheme="minorHAnsi"/>
          <w:u w:val="none"/>
        </w:rPr>
        <w:t xml:space="preserve">that this </w:t>
      </w:r>
      <w:r w:rsidR="0099174D" w:rsidRPr="0099174D">
        <w:rPr>
          <w:rFonts w:asciiTheme="minorHAnsi" w:hAnsiTheme="minorHAnsi" w:cstheme="minorHAnsi"/>
          <w:spacing w:val="-3"/>
          <w:u w:val="none"/>
        </w:rPr>
        <w:t xml:space="preserve">proposal </w:t>
      </w:r>
      <w:r w:rsidR="0099174D" w:rsidRPr="0099174D">
        <w:rPr>
          <w:rFonts w:asciiTheme="minorHAnsi" w:hAnsiTheme="minorHAnsi" w:cstheme="minorHAnsi"/>
          <w:u w:val="none"/>
        </w:rPr>
        <w:t>will not have a</w:t>
      </w:r>
      <w:r w:rsidR="0099174D" w:rsidRPr="0099174D">
        <w:rPr>
          <w:rFonts w:asciiTheme="minorHAnsi" w:hAnsiTheme="minorHAnsi" w:cstheme="minorHAnsi"/>
          <w:spacing w:val="-26"/>
          <w:u w:val="none"/>
        </w:rPr>
        <w:t xml:space="preserve"> </w:t>
      </w:r>
      <w:r w:rsidR="0099174D" w:rsidRPr="0099174D">
        <w:rPr>
          <w:rFonts w:asciiTheme="minorHAnsi" w:hAnsiTheme="minorHAnsi" w:cstheme="minorHAnsi"/>
          <w:spacing w:val="-3"/>
          <w:u w:val="none"/>
        </w:rPr>
        <w:t>probable</w:t>
      </w:r>
      <w:r w:rsidR="0099174D" w:rsidRPr="0099174D">
        <w:rPr>
          <w:rFonts w:asciiTheme="minorHAnsi" w:hAnsiTheme="minorHAnsi" w:cstheme="minorHAnsi"/>
          <w:spacing w:val="-6"/>
          <w:u w:val="none"/>
        </w:rPr>
        <w:t xml:space="preserve"> </w:t>
      </w:r>
      <w:r w:rsidR="0099174D" w:rsidRPr="0099174D">
        <w:rPr>
          <w:rFonts w:asciiTheme="minorHAnsi" w:hAnsiTheme="minorHAnsi" w:cstheme="minorHAnsi"/>
          <w:spacing w:val="-3"/>
          <w:u w:val="none"/>
        </w:rPr>
        <w:t xml:space="preserve">significant adverse </w:t>
      </w:r>
      <w:r w:rsidR="0099174D" w:rsidRPr="0099174D">
        <w:rPr>
          <w:rFonts w:asciiTheme="minorHAnsi" w:hAnsiTheme="minorHAnsi" w:cstheme="minorHAnsi"/>
          <w:u w:val="none"/>
        </w:rPr>
        <w:t xml:space="preserve">impact on the </w:t>
      </w:r>
      <w:r w:rsidR="0099174D" w:rsidRPr="0099174D">
        <w:rPr>
          <w:rFonts w:asciiTheme="minorHAnsi" w:hAnsiTheme="minorHAnsi" w:cstheme="minorHAnsi"/>
          <w:spacing w:val="-3"/>
          <w:u w:val="none"/>
        </w:rPr>
        <w:t xml:space="preserve">environment. </w:t>
      </w:r>
      <w:r w:rsidR="0099174D" w:rsidRPr="0099174D">
        <w:rPr>
          <w:rFonts w:asciiTheme="minorHAnsi" w:hAnsiTheme="minorHAnsi" w:cstheme="minorHAnsi"/>
          <w:u w:val="none"/>
        </w:rPr>
        <w:t xml:space="preserve">An </w:t>
      </w:r>
      <w:r w:rsidR="0099174D" w:rsidRPr="0099174D">
        <w:rPr>
          <w:rFonts w:asciiTheme="minorHAnsi" w:hAnsiTheme="minorHAnsi" w:cstheme="minorHAnsi"/>
          <w:spacing w:val="-3"/>
          <w:u w:val="none"/>
        </w:rPr>
        <w:t xml:space="preserve">environmental </w:t>
      </w:r>
      <w:r w:rsidR="0099174D" w:rsidRPr="0099174D">
        <w:rPr>
          <w:rFonts w:asciiTheme="minorHAnsi" w:hAnsiTheme="minorHAnsi" w:cstheme="minorHAnsi"/>
          <w:u w:val="none"/>
        </w:rPr>
        <w:t xml:space="preserve">impact </w:t>
      </w:r>
      <w:r w:rsidR="0099174D" w:rsidRPr="0099174D">
        <w:rPr>
          <w:rFonts w:asciiTheme="minorHAnsi" w:hAnsiTheme="minorHAnsi" w:cstheme="minorHAnsi"/>
          <w:spacing w:val="-3"/>
          <w:u w:val="none"/>
        </w:rPr>
        <w:t xml:space="preserve">statement </w:t>
      </w:r>
      <w:r w:rsidR="0099174D" w:rsidRPr="0099174D">
        <w:rPr>
          <w:rFonts w:asciiTheme="minorHAnsi" w:hAnsiTheme="minorHAnsi" w:cstheme="minorHAnsi"/>
          <w:u w:val="none"/>
        </w:rPr>
        <w:t xml:space="preserve">(EIS) is not </w:t>
      </w:r>
      <w:r w:rsidR="0099174D" w:rsidRPr="0099174D">
        <w:rPr>
          <w:rFonts w:asciiTheme="minorHAnsi" w:hAnsiTheme="minorHAnsi" w:cstheme="minorHAnsi"/>
          <w:spacing w:val="-3"/>
          <w:u w:val="none"/>
        </w:rPr>
        <w:t xml:space="preserve">required </w:t>
      </w:r>
      <w:r w:rsidR="0099174D" w:rsidRPr="0099174D">
        <w:rPr>
          <w:rFonts w:asciiTheme="minorHAnsi" w:hAnsiTheme="minorHAnsi" w:cstheme="minorHAnsi"/>
          <w:u w:val="none"/>
        </w:rPr>
        <w:t xml:space="preserve">under RCW </w:t>
      </w:r>
      <w:r w:rsidR="0099174D" w:rsidRPr="0099174D">
        <w:rPr>
          <w:rFonts w:asciiTheme="minorHAnsi" w:hAnsiTheme="minorHAnsi" w:cstheme="minorHAnsi"/>
          <w:spacing w:val="-3"/>
          <w:u w:val="none"/>
        </w:rPr>
        <w:t xml:space="preserve">43.21C.030.  </w:t>
      </w:r>
      <w:r w:rsidR="0099174D" w:rsidRPr="0099174D">
        <w:rPr>
          <w:rFonts w:asciiTheme="minorHAnsi" w:hAnsiTheme="minorHAnsi" w:cstheme="minorHAnsi"/>
          <w:u w:val="none"/>
        </w:rPr>
        <w:t xml:space="preserve">We have </w:t>
      </w:r>
      <w:r w:rsidR="0099174D" w:rsidRPr="0099174D">
        <w:rPr>
          <w:rFonts w:asciiTheme="minorHAnsi" w:hAnsiTheme="minorHAnsi" w:cstheme="minorHAnsi"/>
          <w:spacing w:val="-3"/>
          <w:u w:val="none"/>
        </w:rPr>
        <w:t xml:space="preserve">reviewed </w:t>
      </w:r>
      <w:r w:rsidR="0099174D" w:rsidRPr="0099174D">
        <w:rPr>
          <w:rFonts w:asciiTheme="minorHAnsi" w:hAnsiTheme="minorHAnsi" w:cstheme="minorHAnsi"/>
          <w:u w:val="none"/>
        </w:rPr>
        <w:t xml:space="preserve">the </w:t>
      </w:r>
      <w:r w:rsidR="0099174D" w:rsidRPr="0099174D">
        <w:rPr>
          <w:rFonts w:asciiTheme="minorHAnsi" w:hAnsiTheme="minorHAnsi" w:cstheme="minorHAnsi"/>
          <w:spacing w:val="-3"/>
          <w:u w:val="none"/>
        </w:rPr>
        <w:t>attached Envir</w:t>
      </w:r>
      <w:r w:rsidR="00AA7A53">
        <w:rPr>
          <w:rFonts w:asciiTheme="minorHAnsi" w:hAnsiTheme="minorHAnsi" w:cstheme="minorHAnsi"/>
          <w:spacing w:val="-3"/>
          <w:u w:val="none"/>
        </w:rPr>
        <w:t>onmental Checklist</w:t>
      </w:r>
      <w:r w:rsidR="00064DB2">
        <w:rPr>
          <w:rFonts w:asciiTheme="minorHAnsi" w:hAnsiTheme="minorHAnsi" w:cstheme="minorHAnsi"/>
          <w:spacing w:val="-3"/>
          <w:u w:val="none"/>
        </w:rPr>
        <w:t xml:space="preserve"> (SEPA Checklist)</w:t>
      </w:r>
      <w:r w:rsidR="00AA7A53">
        <w:rPr>
          <w:rFonts w:asciiTheme="minorHAnsi" w:hAnsiTheme="minorHAnsi" w:cstheme="minorHAnsi"/>
          <w:spacing w:val="-3"/>
          <w:u w:val="none"/>
        </w:rPr>
        <w:t>.</w:t>
      </w:r>
      <w:r w:rsidR="0099174D" w:rsidRPr="0099174D">
        <w:rPr>
          <w:rFonts w:asciiTheme="minorHAnsi" w:hAnsiTheme="minorHAnsi" w:cstheme="minorHAnsi"/>
          <w:spacing w:val="-3"/>
          <w:u w:val="none"/>
        </w:rPr>
        <w:t xml:space="preserve"> </w:t>
      </w:r>
      <w:r w:rsidR="0099174D" w:rsidRPr="0099174D">
        <w:rPr>
          <w:rFonts w:asciiTheme="minorHAnsi" w:hAnsiTheme="minorHAnsi" w:cstheme="minorHAnsi"/>
          <w:u w:val="none"/>
        </w:rPr>
        <w:t xml:space="preserve">This </w:t>
      </w:r>
      <w:r w:rsidR="0099174D" w:rsidRPr="0099174D">
        <w:rPr>
          <w:rFonts w:asciiTheme="minorHAnsi" w:hAnsiTheme="minorHAnsi" w:cstheme="minorHAnsi"/>
          <w:spacing w:val="-3"/>
          <w:u w:val="none"/>
        </w:rPr>
        <w:t xml:space="preserve">information </w:t>
      </w:r>
      <w:r w:rsidR="0099174D" w:rsidRPr="0099174D">
        <w:rPr>
          <w:rFonts w:asciiTheme="minorHAnsi" w:hAnsiTheme="minorHAnsi" w:cstheme="minorHAnsi"/>
          <w:u w:val="none"/>
        </w:rPr>
        <w:t xml:space="preserve">is </w:t>
      </w:r>
      <w:r w:rsidR="0099174D" w:rsidRPr="0099174D">
        <w:rPr>
          <w:rFonts w:asciiTheme="minorHAnsi" w:hAnsiTheme="minorHAnsi" w:cstheme="minorHAnsi"/>
          <w:spacing w:val="-3"/>
          <w:u w:val="none"/>
        </w:rPr>
        <w:t xml:space="preserve">available </w:t>
      </w:r>
      <w:r w:rsidR="0099174D" w:rsidRPr="0099174D">
        <w:rPr>
          <w:rFonts w:asciiTheme="minorHAnsi" w:hAnsiTheme="minorHAnsi" w:cstheme="minorHAnsi"/>
          <w:spacing w:val="-2"/>
          <w:u w:val="none"/>
        </w:rPr>
        <w:t xml:space="preserve">at: </w:t>
      </w:r>
      <w:hyperlink r:id="rId13" w:anchor="site-documents" w:history="1">
        <w:r w:rsidR="00407DAE">
          <w:rPr>
            <w:rStyle w:val="Hyperlink"/>
          </w:rPr>
          <w:t>Boeing Auburn - (5049) (wa.gov)</w:t>
        </w:r>
      </w:hyperlink>
    </w:p>
    <w:p w14:paraId="4EB35E42" w14:textId="77777777" w:rsidR="0099174D" w:rsidRPr="0099174D" w:rsidRDefault="0099174D" w:rsidP="0099174D">
      <w:pPr>
        <w:pStyle w:val="BodyText"/>
        <w:rPr>
          <w:rFonts w:asciiTheme="minorHAnsi" w:hAnsiTheme="minorHAnsi" w:cstheme="minorHAnsi"/>
          <w:u w:val="none"/>
        </w:rPr>
      </w:pPr>
    </w:p>
    <w:p w14:paraId="5233EE28" w14:textId="5452A2DA" w:rsidR="0099174D" w:rsidRPr="00637F70" w:rsidRDefault="0099174D" w:rsidP="0099174D">
      <w:pPr>
        <w:pStyle w:val="BodyText"/>
        <w:ind w:left="119"/>
        <w:rPr>
          <w:rFonts w:asciiTheme="minorHAnsi" w:hAnsiTheme="minorHAnsi" w:cstheme="minorHAnsi"/>
          <w:b/>
          <w:u w:val="none"/>
        </w:rPr>
      </w:pPr>
      <w:r w:rsidRPr="00637F70">
        <w:rPr>
          <w:rFonts w:asciiTheme="minorHAnsi" w:hAnsiTheme="minorHAnsi" w:cstheme="minorHAnsi"/>
          <w:b/>
          <w:u w:val="none"/>
        </w:rPr>
        <w:t>This determination is based on the following findings and conclusions:</w:t>
      </w:r>
    </w:p>
    <w:p w14:paraId="013E6170" w14:textId="512CA9CD" w:rsidR="001E4C91" w:rsidRDefault="001E4C91" w:rsidP="0099174D">
      <w:pPr>
        <w:pStyle w:val="BodyText"/>
        <w:ind w:left="119"/>
        <w:rPr>
          <w:rFonts w:asciiTheme="minorHAnsi" w:hAnsiTheme="minorHAnsi" w:cstheme="minorHAnsi"/>
          <w:u w:val="none"/>
        </w:rPr>
      </w:pPr>
    </w:p>
    <w:p w14:paraId="3E4391C6" w14:textId="49A5B7E8" w:rsidR="0096096B" w:rsidRDefault="001E4C91" w:rsidP="00EE03E4">
      <w:pPr>
        <w:pStyle w:val="BodyText"/>
        <w:ind w:left="720"/>
        <w:rPr>
          <w:rFonts w:asciiTheme="minorHAnsi" w:hAnsiTheme="minorHAnsi" w:cstheme="minorHAnsi"/>
          <w:u w:val="none"/>
        </w:rPr>
      </w:pPr>
      <w:r>
        <w:rPr>
          <w:rFonts w:asciiTheme="minorHAnsi" w:hAnsiTheme="minorHAnsi" w:cstheme="minorHAnsi"/>
          <w:u w:val="none"/>
        </w:rPr>
        <w:t>The actions</w:t>
      </w:r>
      <w:r w:rsidR="0096096B">
        <w:rPr>
          <w:rFonts w:asciiTheme="minorHAnsi" w:hAnsiTheme="minorHAnsi" w:cstheme="minorHAnsi"/>
          <w:u w:val="none"/>
        </w:rPr>
        <w:t xml:space="preserve"> implement</w:t>
      </w:r>
      <w:r w:rsidR="002A52B4">
        <w:rPr>
          <w:rFonts w:asciiTheme="minorHAnsi" w:hAnsiTheme="minorHAnsi" w:cstheme="minorHAnsi"/>
          <w:u w:val="none"/>
        </w:rPr>
        <w:t>ing</w:t>
      </w:r>
      <w:r w:rsidR="0096096B">
        <w:rPr>
          <w:rFonts w:asciiTheme="minorHAnsi" w:hAnsiTheme="minorHAnsi" w:cstheme="minorHAnsi"/>
          <w:u w:val="none"/>
        </w:rPr>
        <w:t xml:space="preserve"> the Cleanup</w:t>
      </w:r>
      <w:r>
        <w:rPr>
          <w:rFonts w:asciiTheme="minorHAnsi" w:hAnsiTheme="minorHAnsi" w:cstheme="minorHAnsi"/>
          <w:u w:val="none"/>
        </w:rPr>
        <w:t xml:space="preserve"> </w:t>
      </w:r>
      <w:r w:rsidR="0096096B">
        <w:rPr>
          <w:rFonts w:asciiTheme="minorHAnsi" w:hAnsiTheme="minorHAnsi" w:cstheme="minorHAnsi"/>
          <w:u w:val="none"/>
        </w:rPr>
        <w:t xml:space="preserve">Action Plan </w:t>
      </w:r>
      <w:r>
        <w:rPr>
          <w:rFonts w:asciiTheme="minorHAnsi" w:hAnsiTheme="minorHAnsi" w:cstheme="minorHAnsi"/>
          <w:u w:val="none"/>
        </w:rPr>
        <w:t xml:space="preserve">will improve environmental quality. </w:t>
      </w:r>
    </w:p>
    <w:p w14:paraId="3DBF3DE0" w14:textId="77777777" w:rsidR="0096096B" w:rsidRDefault="0096096B" w:rsidP="00EE03E4">
      <w:pPr>
        <w:pStyle w:val="BodyText"/>
        <w:ind w:left="720"/>
        <w:rPr>
          <w:rFonts w:asciiTheme="minorHAnsi" w:hAnsiTheme="minorHAnsi" w:cstheme="minorHAnsi"/>
          <w:u w:val="none"/>
        </w:rPr>
      </w:pPr>
    </w:p>
    <w:p w14:paraId="58AE2CB1" w14:textId="790DBB25" w:rsidR="0096096B" w:rsidRPr="00BD35F8" w:rsidRDefault="00B56DDB" w:rsidP="00EE03E4">
      <w:pPr>
        <w:pStyle w:val="BodyText"/>
        <w:ind w:left="720"/>
        <w:rPr>
          <w:u w:val="none"/>
        </w:rPr>
      </w:pPr>
      <w:r>
        <w:rPr>
          <w:rFonts w:asciiTheme="minorHAnsi" w:hAnsiTheme="minorHAnsi" w:cstheme="minorHAnsi"/>
          <w:u w:val="none"/>
        </w:rPr>
        <w:t>Overall, ground</w:t>
      </w:r>
      <w:r w:rsidR="00AC7F4E">
        <w:rPr>
          <w:rFonts w:asciiTheme="minorHAnsi" w:hAnsiTheme="minorHAnsi" w:cstheme="minorHAnsi"/>
          <w:u w:val="none"/>
        </w:rPr>
        <w:t>water</w:t>
      </w:r>
      <w:r>
        <w:rPr>
          <w:rFonts w:asciiTheme="minorHAnsi" w:hAnsiTheme="minorHAnsi" w:cstheme="minorHAnsi"/>
          <w:u w:val="none"/>
        </w:rPr>
        <w:t xml:space="preserve"> and surface water quality will be improved by the actions taken under this Cleanup Action Plan. All work will be done under plans reviewed and approved by the Department of Ecology</w:t>
      </w:r>
      <w:r w:rsidRPr="0096096B">
        <w:rPr>
          <w:rFonts w:asciiTheme="minorHAnsi" w:hAnsiTheme="minorHAnsi" w:cstheme="minorHAnsi"/>
          <w:u w:val="none"/>
        </w:rPr>
        <w:t xml:space="preserve">. </w:t>
      </w:r>
      <w:r w:rsidR="0096096B" w:rsidRPr="0096096B">
        <w:rPr>
          <w:rFonts w:asciiTheme="minorHAnsi" w:hAnsiTheme="minorHAnsi" w:cstheme="minorHAnsi"/>
          <w:u w:val="none"/>
        </w:rPr>
        <w:t xml:space="preserve">As part of the EISB planned for AOC A-14, </w:t>
      </w:r>
      <w:proofErr w:type="spellStart"/>
      <w:r w:rsidR="0096096B" w:rsidRPr="0096096B">
        <w:rPr>
          <w:rFonts w:asciiTheme="minorHAnsi" w:hAnsiTheme="minorHAnsi" w:cstheme="minorHAnsi"/>
          <w:u w:val="none"/>
        </w:rPr>
        <w:t>LactOil</w:t>
      </w:r>
      <w:proofErr w:type="spellEnd"/>
      <w:r w:rsidR="0096096B" w:rsidRPr="0096096B">
        <w:rPr>
          <w:rFonts w:asciiTheme="minorHAnsi" w:hAnsiTheme="minorHAnsi" w:cstheme="minorHAnsi"/>
          <w:u w:val="none"/>
        </w:rPr>
        <w:t>™ or similar</w:t>
      </w:r>
      <w:r w:rsidR="0071708D">
        <w:rPr>
          <w:rFonts w:asciiTheme="minorHAnsi" w:hAnsiTheme="minorHAnsi" w:cstheme="minorHAnsi"/>
          <w:u w:val="none"/>
        </w:rPr>
        <w:t xml:space="preserve"> non-toxic</w:t>
      </w:r>
      <w:r w:rsidR="0096096B" w:rsidRPr="0096096B">
        <w:rPr>
          <w:rFonts w:asciiTheme="minorHAnsi" w:hAnsiTheme="minorHAnsi" w:cstheme="minorHAnsi"/>
          <w:u w:val="none"/>
        </w:rPr>
        <w:t xml:space="preserve"> solutions will be injected into the groundwater at a row of injection wells to stimulate CVOC biodegradation. Three injection events are planned approximately every 4 years. The injection details will be determined as part of the EDR. An application for underground injection wells will be submitted to Ecology </w:t>
      </w:r>
      <w:r w:rsidR="002A52B4">
        <w:rPr>
          <w:rFonts w:asciiTheme="minorHAnsi" w:hAnsiTheme="minorHAnsi" w:cstheme="minorHAnsi"/>
          <w:u w:val="none"/>
        </w:rPr>
        <w:t>before</w:t>
      </w:r>
      <w:r w:rsidR="0096096B" w:rsidRPr="0096096B">
        <w:rPr>
          <w:rFonts w:asciiTheme="minorHAnsi" w:hAnsiTheme="minorHAnsi" w:cstheme="minorHAnsi"/>
          <w:u w:val="none"/>
        </w:rPr>
        <w:t xml:space="preserve"> injection activities</w:t>
      </w:r>
      <w:r w:rsidR="00BD35F8">
        <w:rPr>
          <w:u w:val="none"/>
        </w:rPr>
        <w:t>.</w:t>
      </w:r>
    </w:p>
    <w:p w14:paraId="5D4112B6" w14:textId="77777777" w:rsidR="0096096B" w:rsidRDefault="0096096B" w:rsidP="00EE03E4">
      <w:pPr>
        <w:pStyle w:val="BodyText"/>
        <w:ind w:left="720"/>
      </w:pPr>
    </w:p>
    <w:p w14:paraId="3B3C66F7" w14:textId="71301051" w:rsidR="0096096B" w:rsidRPr="0096096B" w:rsidRDefault="00B56DDB" w:rsidP="00EE03E4">
      <w:pPr>
        <w:pStyle w:val="BodyText"/>
        <w:ind w:left="720"/>
        <w:rPr>
          <w:rFonts w:asciiTheme="minorHAnsi" w:hAnsiTheme="minorHAnsi" w:cstheme="minorHAnsi"/>
          <w:u w:val="none"/>
        </w:rPr>
      </w:pPr>
      <w:r w:rsidRPr="0096096B">
        <w:rPr>
          <w:rFonts w:asciiTheme="minorHAnsi" w:hAnsiTheme="minorHAnsi" w:cstheme="minorHAnsi"/>
          <w:u w:val="none"/>
        </w:rPr>
        <w:t>To prevent unacceptable exposure of workers to subsurface contamination during construction and implementation of the proposed action, procedures will be established to ensure that activities are conducted carefully and safely. These procedures will be documented in a Site-specific health and safety plan and specific job safety plans. All Site workers</w:t>
      </w:r>
      <w:r w:rsidR="0071708D">
        <w:rPr>
          <w:rFonts w:asciiTheme="minorHAnsi" w:hAnsiTheme="minorHAnsi" w:cstheme="minorHAnsi"/>
          <w:u w:val="none"/>
        </w:rPr>
        <w:t xml:space="preserve"> with potential to come in contact with hazardous substances</w:t>
      </w:r>
      <w:r w:rsidRPr="0096096B">
        <w:rPr>
          <w:rFonts w:asciiTheme="minorHAnsi" w:hAnsiTheme="minorHAnsi" w:cstheme="minorHAnsi"/>
          <w:u w:val="none"/>
        </w:rPr>
        <w:t xml:space="preserve"> will have 40-hour </w:t>
      </w:r>
      <w:r w:rsidRPr="0096096B">
        <w:rPr>
          <w:rFonts w:asciiTheme="minorHAnsi" w:hAnsiTheme="minorHAnsi" w:cstheme="minorHAnsi"/>
          <w:u w:val="none"/>
        </w:rPr>
        <w:lastRenderedPageBreak/>
        <w:t xml:space="preserve">hazardous waste operations and emergency response training. </w:t>
      </w:r>
    </w:p>
    <w:p w14:paraId="1501E626" w14:textId="77777777" w:rsidR="0096096B" w:rsidRPr="0096096B" w:rsidRDefault="0096096B" w:rsidP="00EE03E4">
      <w:pPr>
        <w:pStyle w:val="BodyText"/>
        <w:ind w:left="720"/>
        <w:rPr>
          <w:rFonts w:asciiTheme="minorHAnsi" w:hAnsiTheme="minorHAnsi" w:cstheme="minorHAnsi"/>
          <w:u w:val="none"/>
        </w:rPr>
      </w:pPr>
    </w:p>
    <w:p w14:paraId="539232AA" w14:textId="2A06A920" w:rsidR="0099174D" w:rsidRDefault="00B56DDB" w:rsidP="00EE03E4">
      <w:pPr>
        <w:pStyle w:val="BodyText"/>
        <w:ind w:left="720"/>
        <w:rPr>
          <w:rFonts w:asciiTheme="minorHAnsi" w:hAnsiTheme="minorHAnsi" w:cstheme="minorHAnsi"/>
          <w:u w:val="none"/>
        </w:rPr>
      </w:pPr>
      <w:r w:rsidRPr="0096096B">
        <w:rPr>
          <w:rFonts w:asciiTheme="minorHAnsi" w:hAnsiTheme="minorHAnsi" w:cstheme="minorHAnsi"/>
          <w:u w:val="none"/>
        </w:rPr>
        <w:t xml:space="preserve">Institutional controls will </w:t>
      </w:r>
      <w:r w:rsidR="002A52B4">
        <w:rPr>
          <w:rFonts w:asciiTheme="minorHAnsi" w:hAnsiTheme="minorHAnsi" w:cstheme="minorHAnsi"/>
          <w:u w:val="none"/>
        </w:rPr>
        <w:t>be used</w:t>
      </w:r>
      <w:r w:rsidRPr="0096096B">
        <w:rPr>
          <w:rFonts w:asciiTheme="minorHAnsi" w:hAnsiTheme="minorHAnsi" w:cstheme="minorHAnsi"/>
          <w:u w:val="none"/>
        </w:rPr>
        <w:t xml:space="preserve"> to limit or prohibit activities that may result in exposure to hazardous substances at the Site. Soil and groundwater institutional controls will only apply to the </w:t>
      </w:r>
      <w:r w:rsidR="00DA46E9">
        <w:rPr>
          <w:rFonts w:asciiTheme="minorHAnsi" w:hAnsiTheme="minorHAnsi" w:cstheme="minorHAnsi"/>
          <w:u w:val="none"/>
        </w:rPr>
        <w:t xml:space="preserve">Boeing Auburn </w:t>
      </w:r>
      <w:r w:rsidRPr="0096096B">
        <w:rPr>
          <w:rFonts w:asciiTheme="minorHAnsi" w:hAnsiTheme="minorHAnsi" w:cstheme="minorHAnsi"/>
          <w:u w:val="none"/>
        </w:rPr>
        <w:t xml:space="preserve">Facility (both parcels owned by Boeing and Prologis). Institutional controls will include an environmental covenant to restrict the land use to industrial in order to </w:t>
      </w:r>
      <w:r w:rsidR="00064DB2">
        <w:rPr>
          <w:rFonts w:asciiTheme="minorHAnsi" w:hAnsiTheme="minorHAnsi" w:cstheme="minorHAnsi"/>
          <w:u w:val="none"/>
        </w:rPr>
        <w:t>use</w:t>
      </w:r>
      <w:r w:rsidR="00064DB2" w:rsidRPr="0096096B">
        <w:rPr>
          <w:rFonts w:asciiTheme="minorHAnsi" w:hAnsiTheme="minorHAnsi" w:cstheme="minorHAnsi"/>
          <w:u w:val="none"/>
        </w:rPr>
        <w:t xml:space="preserve"> </w:t>
      </w:r>
      <w:r w:rsidR="002A52B4">
        <w:rPr>
          <w:rFonts w:asciiTheme="minorHAnsi" w:hAnsiTheme="minorHAnsi" w:cstheme="minorHAnsi"/>
          <w:u w:val="none"/>
        </w:rPr>
        <w:t xml:space="preserve">Method C soil CULs </w:t>
      </w:r>
      <w:r w:rsidRPr="0096096B">
        <w:rPr>
          <w:rFonts w:asciiTheme="minorHAnsi" w:hAnsiTheme="minorHAnsi" w:cstheme="minorHAnsi"/>
          <w:u w:val="none"/>
        </w:rPr>
        <w:t xml:space="preserve">on the </w:t>
      </w:r>
      <w:r w:rsidR="00DA46E9">
        <w:rPr>
          <w:rFonts w:asciiTheme="minorHAnsi" w:hAnsiTheme="minorHAnsi" w:cstheme="minorHAnsi"/>
          <w:u w:val="none"/>
        </w:rPr>
        <w:t xml:space="preserve">Boeing Auburn </w:t>
      </w:r>
      <w:r w:rsidRPr="0096096B">
        <w:rPr>
          <w:rFonts w:asciiTheme="minorHAnsi" w:hAnsiTheme="minorHAnsi" w:cstheme="minorHAnsi"/>
          <w:u w:val="none"/>
        </w:rPr>
        <w:t xml:space="preserve">Facility and prohibit use of groundwater at the </w:t>
      </w:r>
      <w:r w:rsidR="00DA46E9">
        <w:rPr>
          <w:rFonts w:asciiTheme="minorHAnsi" w:hAnsiTheme="minorHAnsi" w:cstheme="minorHAnsi"/>
          <w:u w:val="none"/>
        </w:rPr>
        <w:t xml:space="preserve">Boeing Auburn </w:t>
      </w:r>
      <w:r w:rsidRPr="0096096B">
        <w:rPr>
          <w:rFonts w:asciiTheme="minorHAnsi" w:hAnsiTheme="minorHAnsi" w:cstheme="minorHAnsi"/>
          <w:u w:val="none"/>
        </w:rPr>
        <w:t>Facility as a potable water supply.</w:t>
      </w:r>
    </w:p>
    <w:p w14:paraId="5FD2F00B" w14:textId="77777777" w:rsidR="00F24D20" w:rsidRPr="0096096B" w:rsidRDefault="00F24D20" w:rsidP="00B56DDB">
      <w:pPr>
        <w:pStyle w:val="BodyText"/>
        <w:ind w:left="119"/>
        <w:rPr>
          <w:rFonts w:asciiTheme="minorHAnsi" w:hAnsiTheme="minorHAnsi" w:cstheme="minorHAnsi"/>
          <w:i/>
          <w:sz w:val="23"/>
          <w:u w:val="none"/>
        </w:rPr>
      </w:pPr>
    </w:p>
    <w:p w14:paraId="47866A44" w14:textId="4EED248D" w:rsidR="00AA7A53" w:rsidRDefault="0099174D" w:rsidP="00BD35F8">
      <w:pPr>
        <w:pStyle w:val="BodyText"/>
        <w:ind w:left="115"/>
        <w:rPr>
          <w:rFonts w:asciiTheme="minorHAnsi" w:hAnsiTheme="minorHAnsi" w:cstheme="minorHAnsi"/>
          <w:spacing w:val="-3"/>
          <w:u w:val="none"/>
        </w:rPr>
      </w:pPr>
      <w:r w:rsidRPr="0099174D">
        <w:rPr>
          <w:rFonts w:asciiTheme="minorHAnsi" w:hAnsiTheme="minorHAnsi" w:cstheme="minorHAnsi"/>
          <w:u w:val="none"/>
        </w:rPr>
        <w:t xml:space="preserve">This DNS is </w:t>
      </w:r>
      <w:r w:rsidRPr="0099174D">
        <w:rPr>
          <w:rFonts w:asciiTheme="minorHAnsi" w:hAnsiTheme="minorHAnsi" w:cstheme="minorHAnsi"/>
          <w:spacing w:val="-2"/>
          <w:u w:val="none"/>
        </w:rPr>
        <w:t xml:space="preserve">issued </w:t>
      </w:r>
      <w:r w:rsidRPr="0099174D">
        <w:rPr>
          <w:rFonts w:asciiTheme="minorHAnsi" w:hAnsiTheme="minorHAnsi" w:cstheme="minorHAnsi"/>
          <w:u w:val="none"/>
        </w:rPr>
        <w:t xml:space="preserve">under WAC </w:t>
      </w:r>
      <w:r w:rsidRPr="0099174D">
        <w:rPr>
          <w:rFonts w:asciiTheme="minorHAnsi" w:hAnsiTheme="minorHAnsi" w:cstheme="minorHAnsi"/>
          <w:spacing w:val="-3"/>
          <w:u w:val="none"/>
        </w:rPr>
        <w:t>197-11-340(2</w:t>
      </w:r>
      <w:r w:rsidR="00064DB2">
        <w:rPr>
          <w:rFonts w:asciiTheme="minorHAnsi" w:hAnsiTheme="minorHAnsi" w:cstheme="minorHAnsi"/>
          <w:spacing w:val="-3"/>
          <w:u w:val="none"/>
        </w:rPr>
        <w:t>)</w:t>
      </w:r>
      <w:r w:rsidR="002A52B4">
        <w:rPr>
          <w:rFonts w:asciiTheme="minorHAnsi" w:hAnsiTheme="minorHAnsi" w:cstheme="minorHAnsi"/>
          <w:spacing w:val="-3"/>
          <w:u w:val="none"/>
        </w:rPr>
        <w:t>. T</w:t>
      </w:r>
      <w:bookmarkStart w:id="1" w:name="_GoBack"/>
      <w:bookmarkEnd w:id="1"/>
      <w:r w:rsidRPr="0099174D">
        <w:rPr>
          <w:rFonts w:asciiTheme="minorHAnsi" w:hAnsiTheme="minorHAnsi" w:cstheme="minorHAnsi"/>
          <w:u w:val="none"/>
        </w:rPr>
        <w:t xml:space="preserve">he </w:t>
      </w:r>
      <w:r w:rsidRPr="0099174D">
        <w:rPr>
          <w:rFonts w:asciiTheme="minorHAnsi" w:hAnsiTheme="minorHAnsi" w:cstheme="minorHAnsi"/>
          <w:spacing w:val="-3"/>
          <w:u w:val="none"/>
        </w:rPr>
        <w:t xml:space="preserve">comment period </w:t>
      </w:r>
      <w:r w:rsidR="001E4C91">
        <w:rPr>
          <w:rFonts w:asciiTheme="minorHAnsi" w:hAnsiTheme="minorHAnsi" w:cstheme="minorHAnsi"/>
          <w:spacing w:val="-3"/>
          <w:u w:val="none"/>
        </w:rPr>
        <w:t xml:space="preserve">ends </w:t>
      </w:r>
      <w:r w:rsidRPr="0099174D">
        <w:rPr>
          <w:rFonts w:asciiTheme="minorHAnsi" w:hAnsiTheme="minorHAnsi" w:cstheme="minorHAnsi"/>
          <w:u w:val="none"/>
        </w:rPr>
        <w:t xml:space="preserve">on </w:t>
      </w:r>
      <w:r w:rsidR="00AA7A53">
        <w:rPr>
          <w:rFonts w:asciiTheme="minorHAnsi" w:hAnsiTheme="minorHAnsi" w:cstheme="minorHAnsi"/>
          <w:spacing w:val="-3"/>
          <w:u w:val="none"/>
        </w:rPr>
        <w:t>November 11, 2022</w:t>
      </w:r>
      <w:r w:rsidRPr="0099174D">
        <w:rPr>
          <w:rFonts w:asciiTheme="minorHAnsi" w:hAnsiTheme="minorHAnsi" w:cstheme="minorHAnsi"/>
          <w:spacing w:val="-3"/>
          <w:u w:val="none"/>
        </w:rPr>
        <w:t xml:space="preserve">. </w:t>
      </w:r>
    </w:p>
    <w:p w14:paraId="371A21BD" w14:textId="77777777" w:rsidR="00BD35F8" w:rsidRDefault="00BD35F8" w:rsidP="00637F70">
      <w:pPr>
        <w:pStyle w:val="BodyText"/>
        <w:ind w:left="119"/>
        <w:rPr>
          <w:rFonts w:asciiTheme="minorHAnsi" w:hAnsiTheme="minorHAnsi" w:cstheme="minorHAnsi"/>
          <w:spacing w:val="-3"/>
          <w:u w:val="none"/>
        </w:rPr>
      </w:pPr>
    </w:p>
    <w:p w14:paraId="5B5CA46C" w14:textId="0BE04DED" w:rsidR="00AA7A53" w:rsidRDefault="00AA7A53" w:rsidP="00637F70">
      <w:pPr>
        <w:pStyle w:val="BodyText"/>
        <w:ind w:left="119"/>
        <w:rPr>
          <w:rFonts w:asciiTheme="minorHAnsi" w:hAnsiTheme="minorHAnsi" w:cstheme="minorHAnsi"/>
          <w:spacing w:val="-3"/>
          <w:u w:val="none"/>
        </w:rPr>
      </w:pPr>
      <w:r>
        <w:rPr>
          <w:rFonts w:asciiTheme="minorHAnsi" w:hAnsiTheme="minorHAnsi" w:cstheme="minorHAnsi"/>
          <w:spacing w:val="-3"/>
          <w:u w:val="none"/>
        </w:rPr>
        <w:t>Raman Iyer, Section Manager</w:t>
      </w:r>
    </w:p>
    <w:p w14:paraId="4C06A563" w14:textId="7030A750" w:rsidR="00AA7A53" w:rsidRDefault="00AA7A53" w:rsidP="00637F70">
      <w:pPr>
        <w:pStyle w:val="BodyText"/>
        <w:ind w:left="119"/>
        <w:rPr>
          <w:rFonts w:asciiTheme="minorHAnsi" w:hAnsiTheme="minorHAnsi" w:cstheme="minorHAnsi"/>
          <w:spacing w:val="-3"/>
          <w:u w:val="none"/>
        </w:rPr>
      </w:pPr>
      <w:r>
        <w:rPr>
          <w:rFonts w:asciiTheme="minorHAnsi" w:hAnsiTheme="minorHAnsi" w:cstheme="minorHAnsi"/>
          <w:spacing w:val="-3"/>
          <w:u w:val="none"/>
        </w:rPr>
        <w:t>Washington State Department of Ecology, Northwest Region Office</w:t>
      </w:r>
    </w:p>
    <w:p w14:paraId="017FEBEE" w14:textId="0FC804FF" w:rsidR="00AA7A53" w:rsidRDefault="00AA7A53" w:rsidP="00637F70">
      <w:pPr>
        <w:pStyle w:val="BodyText"/>
        <w:ind w:left="119"/>
        <w:rPr>
          <w:rFonts w:asciiTheme="minorHAnsi" w:hAnsiTheme="minorHAnsi" w:cstheme="minorHAnsi"/>
          <w:spacing w:val="-3"/>
          <w:u w:val="none"/>
        </w:rPr>
      </w:pPr>
      <w:r>
        <w:rPr>
          <w:rFonts w:asciiTheme="minorHAnsi" w:hAnsiTheme="minorHAnsi" w:cstheme="minorHAnsi"/>
          <w:spacing w:val="-3"/>
          <w:u w:val="none"/>
        </w:rPr>
        <w:t>15700 Dayton Ave N</w:t>
      </w:r>
    </w:p>
    <w:p w14:paraId="077466E2" w14:textId="21CCE837" w:rsidR="00AA7A53" w:rsidRDefault="00AA7A53" w:rsidP="00637F70">
      <w:pPr>
        <w:pStyle w:val="BodyText"/>
        <w:ind w:left="119"/>
        <w:rPr>
          <w:rFonts w:asciiTheme="minorHAnsi" w:hAnsiTheme="minorHAnsi" w:cstheme="minorHAnsi"/>
          <w:spacing w:val="-3"/>
          <w:u w:val="none"/>
        </w:rPr>
      </w:pPr>
      <w:r>
        <w:rPr>
          <w:rFonts w:asciiTheme="minorHAnsi" w:hAnsiTheme="minorHAnsi" w:cstheme="minorHAnsi"/>
          <w:spacing w:val="-3"/>
          <w:u w:val="none"/>
        </w:rPr>
        <w:t>Shoreline WA 98133</w:t>
      </w:r>
    </w:p>
    <w:p w14:paraId="2AAE7C40" w14:textId="7B788AD5" w:rsidR="0099174D" w:rsidRDefault="00AA7A53" w:rsidP="00637F70">
      <w:pPr>
        <w:pStyle w:val="BodyText"/>
        <w:ind w:left="119"/>
        <w:rPr>
          <w:rFonts w:asciiTheme="minorHAnsi" w:hAnsiTheme="minorHAnsi" w:cstheme="minorHAnsi"/>
          <w:spacing w:val="-3"/>
          <w:u w:val="none"/>
        </w:rPr>
      </w:pPr>
      <w:r>
        <w:rPr>
          <w:rFonts w:asciiTheme="minorHAnsi" w:hAnsiTheme="minorHAnsi" w:cstheme="minorHAnsi"/>
          <w:spacing w:val="-3"/>
          <w:u w:val="none"/>
        </w:rPr>
        <w:t>425 417 5453</w:t>
      </w:r>
      <w:r w:rsidR="0099174D" w:rsidRPr="0099174D">
        <w:rPr>
          <w:rFonts w:asciiTheme="minorHAnsi" w:hAnsiTheme="minorHAnsi" w:cstheme="minorHAnsi"/>
          <w:spacing w:val="-3"/>
          <w:u w:val="none"/>
        </w:rPr>
        <w:t>,</w:t>
      </w:r>
      <w:r>
        <w:rPr>
          <w:rFonts w:asciiTheme="minorHAnsi" w:hAnsiTheme="minorHAnsi" w:cstheme="minorHAnsi"/>
          <w:spacing w:val="-3"/>
          <w:u w:val="none"/>
        </w:rPr>
        <w:t xml:space="preserve"> </w:t>
      </w:r>
      <w:hyperlink r:id="rId14" w:history="1">
        <w:r w:rsidR="00064DB2" w:rsidRPr="00E7690C">
          <w:rPr>
            <w:rStyle w:val="Hyperlink"/>
            <w:rFonts w:asciiTheme="minorHAnsi" w:hAnsiTheme="minorHAnsi" w:cstheme="minorHAnsi"/>
            <w:spacing w:val="-3"/>
          </w:rPr>
          <w:t>Raman.Iyer@ecy.wa.gov</w:t>
        </w:r>
      </w:hyperlink>
    </w:p>
    <w:p w14:paraId="5A731260" w14:textId="0B94D69A" w:rsidR="00517144" w:rsidRDefault="00517144" w:rsidP="00637F70">
      <w:pPr>
        <w:pStyle w:val="BodyText"/>
        <w:ind w:left="119"/>
        <w:rPr>
          <w:rFonts w:asciiTheme="minorHAnsi" w:hAnsiTheme="minorHAnsi" w:cstheme="minorHAnsi"/>
          <w:spacing w:val="-3"/>
          <w:u w:val="none"/>
        </w:rPr>
      </w:pPr>
    </w:p>
    <w:p w14:paraId="67F990BC" w14:textId="6C325E60" w:rsidR="00517144" w:rsidRDefault="00517144" w:rsidP="00637F70">
      <w:pPr>
        <w:pStyle w:val="BodyText"/>
        <w:ind w:left="119"/>
        <w:rPr>
          <w:rFonts w:asciiTheme="minorHAnsi" w:hAnsiTheme="minorHAnsi" w:cstheme="minorHAnsi"/>
          <w:spacing w:val="-3"/>
          <w:u w:val="none"/>
        </w:rPr>
      </w:pPr>
    </w:p>
    <w:p w14:paraId="2D1140DD" w14:textId="7AD6FF2E" w:rsidR="00517144" w:rsidRDefault="00517144" w:rsidP="00517144">
      <w:pPr>
        <w:rPr>
          <w:sz w:val="17"/>
        </w:rPr>
      </w:pPr>
    </w:p>
    <w:p w14:paraId="09F2271E" w14:textId="77777777" w:rsidR="00517144" w:rsidRDefault="00517144" w:rsidP="00B23901">
      <w:pPr>
        <w:pStyle w:val="BodyText"/>
        <w:tabs>
          <w:tab w:val="left" w:pos="5618"/>
        </w:tabs>
        <w:spacing w:before="90"/>
        <w:rPr>
          <w:u w:val="none"/>
        </w:rPr>
      </w:pPr>
      <w:r>
        <w:rPr>
          <w:u w:val="none"/>
        </w:rPr>
        <w:t>Signature</w:t>
      </w:r>
      <w:r>
        <w:t xml:space="preserve"> </w:t>
      </w:r>
      <w:r>
        <w:tab/>
      </w:r>
    </w:p>
    <w:p w14:paraId="29D372A8" w14:textId="77777777" w:rsidR="00517144" w:rsidRDefault="00517144" w:rsidP="00B23901">
      <w:pPr>
        <w:ind w:left="109" w:firstLine="606"/>
        <w:rPr>
          <w:sz w:val="20"/>
        </w:rPr>
      </w:pPr>
      <w:r>
        <w:rPr>
          <w:sz w:val="20"/>
        </w:rPr>
        <w:t>(</w:t>
      </w:r>
      <w:proofErr w:type="gramStart"/>
      <w:r>
        <w:rPr>
          <w:sz w:val="20"/>
        </w:rPr>
        <w:t>electronic</w:t>
      </w:r>
      <w:proofErr w:type="gramEnd"/>
      <w:r>
        <w:rPr>
          <w:sz w:val="20"/>
        </w:rPr>
        <w:t xml:space="preserve"> signature or name of signor is sufficient)</w:t>
      </w:r>
    </w:p>
    <w:p w14:paraId="6308E69F" w14:textId="77777777" w:rsidR="00B23901" w:rsidRDefault="00B23901" w:rsidP="00B23901">
      <w:pPr>
        <w:pStyle w:val="BodyText"/>
        <w:tabs>
          <w:tab w:val="left" w:pos="3441"/>
        </w:tabs>
        <w:spacing w:before="90"/>
        <w:rPr>
          <w:spacing w:val="-3"/>
          <w:u w:val="none"/>
        </w:rPr>
      </w:pPr>
    </w:p>
    <w:p w14:paraId="2FE258D2" w14:textId="678456F3" w:rsidR="00517144" w:rsidRDefault="00517144" w:rsidP="00B23901">
      <w:pPr>
        <w:pStyle w:val="BodyText"/>
        <w:tabs>
          <w:tab w:val="left" w:pos="3441"/>
        </w:tabs>
        <w:spacing w:before="90"/>
      </w:pPr>
      <w:r>
        <w:rPr>
          <w:spacing w:val="-3"/>
          <w:u w:val="none"/>
        </w:rPr>
        <w:t xml:space="preserve">Date  </w:t>
      </w:r>
      <w:r>
        <w:rPr>
          <w:spacing w:val="-9"/>
          <w:u w:val="none"/>
        </w:rPr>
        <w:t xml:space="preserve"> </w:t>
      </w:r>
      <w:r>
        <w:t xml:space="preserve"> </w:t>
      </w:r>
      <w:r>
        <w:tab/>
      </w:r>
    </w:p>
    <w:p w14:paraId="5B088569" w14:textId="70F304E1" w:rsidR="00B23901" w:rsidRDefault="00B23901" w:rsidP="00B23901">
      <w:pPr>
        <w:pStyle w:val="BodyText"/>
        <w:tabs>
          <w:tab w:val="left" w:pos="3441"/>
        </w:tabs>
        <w:spacing w:before="90"/>
      </w:pPr>
    </w:p>
    <w:p w14:paraId="69042812" w14:textId="03FBBE0B" w:rsidR="00517144" w:rsidRPr="0099174D" w:rsidRDefault="00517144" w:rsidP="00517144">
      <w:pPr>
        <w:spacing w:before="90"/>
        <w:rPr>
          <w:rFonts w:cstheme="minorHAnsi"/>
        </w:rPr>
      </w:pPr>
      <w:r w:rsidRPr="0099174D">
        <w:rPr>
          <w:rFonts w:cstheme="minorHAnsi"/>
        </w:rPr>
        <w:t xml:space="preserve">Appeal process: </w:t>
      </w:r>
      <w:r>
        <w:rPr>
          <w:rFonts w:cstheme="minorHAnsi"/>
        </w:rPr>
        <w:t>This SEPA decision may be appealed in conjunction with an appeal on the underlying agency action. In this case, the permit, rule amendment, plan, order or other may be appealed by the applicable citation and summary of timeline.</w:t>
      </w:r>
    </w:p>
    <w:sectPr w:rsidR="00517144" w:rsidRPr="0099174D" w:rsidSect="0099174D">
      <w:footerReference w:type="default" r:id="rId15"/>
      <w:pgSz w:w="12240" w:h="15840"/>
      <w:pgMar w:top="1400" w:right="1380" w:bottom="280" w:left="13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5571" w16cex:dateUtc="2022-08-24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6863D" w16cid:durableId="26B055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93CD" w14:textId="77777777" w:rsidR="00FA6ECE" w:rsidRDefault="00FA6ECE" w:rsidP="00351C52">
      <w:r>
        <w:separator/>
      </w:r>
    </w:p>
  </w:endnote>
  <w:endnote w:type="continuationSeparator" w:id="0">
    <w:p w14:paraId="6F65D1D0" w14:textId="77777777" w:rsidR="00FA6ECE" w:rsidRDefault="00FA6ECE" w:rsidP="00351C52">
      <w:r>
        <w:continuationSeparator/>
      </w:r>
    </w:p>
  </w:endnote>
  <w:endnote w:type="continuationNotice" w:id="1">
    <w:p w14:paraId="17188882" w14:textId="77777777" w:rsidR="00FA6ECE" w:rsidRDefault="00FA6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769D" w14:textId="77777777" w:rsidR="00351C52" w:rsidRDefault="00351C52" w:rsidP="00351C52">
    <w:pPr>
      <w:pStyle w:val="Footer"/>
    </w:pPr>
    <w:r>
      <w:ptab w:relativeTo="margin" w:alignment="right" w:leader="none"/>
    </w:r>
    <w:r>
      <w:rPr>
        <w:noProof/>
      </w:rPr>
      <w:drawing>
        <wp:inline distT="0" distB="0" distL="0" distR="0" wp14:anchorId="7FBE76A0" wp14:editId="62F53CA4">
          <wp:extent cx="159001" cy="159001"/>
          <wp:effectExtent l="0" t="0" r="0" b="0"/>
          <wp:docPr id="1" name="Picture 1" descr="Recycle logo" title="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ycle logo.png"/>
                  <pic:cNvPicPr/>
                </pic:nvPicPr>
                <pic:blipFill>
                  <a:blip r:embed="rId1">
                    <a:extLst>
                      <a:ext uri="{28A0092B-C50C-407E-A947-70E740481C1C}">
                        <a14:useLocalDpi xmlns:a14="http://schemas.microsoft.com/office/drawing/2010/main" val="0"/>
                      </a:ext>
                    </a:extLst>
                  </a:blip>
                  <a:stretch>
                    <a:fillRect/>
                  </a:stretch>
                </pic:blipFill>
                <pic:spPr>
                  <a:xfrm>
                    <a:off x="0" y="0"/>
                    <a:ext cx="181575" cy="181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40D9" w14:textId="77777777" w:rsidR="00FA6ECE" w:rsidRDefault="00FA6ECE" w:rsidP="00351C52">
      <w:r>
        <w:separator/>
      </w:r>
    </w:p>
  </w:footnote>
  <w:footnote w:type="continuationSeparator" w:id="0">
    <w:p w14:paraId="64CAA705" w14:textId="77777777" w:rsidR="00FA6ECE" w:rsidRDefault="00FA6ECE" w:rsidP="00351C52">
      <w:r>
        <w:continuationSeparator/>
      </w:r>
    </w:p>
  </w:footnote>
  <w:footnote w:type="continuationNotice" w:id="1">
    <w:p w14:paraId="5292B4E2" w14:textId="77777777" w:rsidR="00FA6ECE" w:rsidRDefault="00FA6E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52"/>
    <w:rsid w:val="00064DB2"/>
    <w:rsid w:val="00120565"/>
    <w:rsid w:val="001E4C91"/>
    <w:rsid w:val="002469B9"/>
    <w:rsid w:val="00266305"/>
    <w:rsid w:val="002A2FFB"/>
    <w:rsid w:val="002A377A"/>
    <w:rsid w:val="002A52B4"/>
    <w:rsid w:val="003144E4"/>
    <w:rsid w:val="00351827"/>
    <w:rsid w:val="00351C52"/>
    <w:rsid w:val="00395045"/>
    <w:rsid w:val="003A723A"/>
    <w:rsid w:val="00407DAE"/>
    <w:rsid w:val="0044028E"/>
    <w:rsid w:val="0048192D"/>
    <w:rsid w:val="00497105"/>
    <w:rsid w:val="004C76AE"/>
    <w:rsid w:val="004D1189"/>
    <w:rsid w:val="00517144"/>
    <w:rsid w:val="00576BE4"/>
    <w:rsid w:val="005C70A1"/>
    <w:rsid w:val="005D446A"/>
    <w:rsid w:val="005D6293"/>
    <w:rsid w:val="00632D26"/>
    <w:rsid w:val="00637F70"/>
    <w:rsid w:val="007069FB"/>
    <w:rsid w:val="0071708D"/>
    <w:rsid w:val="0073728C"/>
    <w:rsid w:val="008867D7"/>
    <w:rsid w:val="00927647"/>
    <w:rsid w:val="0095641D"/>
    <w:rsid w:val="0096096B"/>
    <w:rsid w:val="00966068"/>
    <w:rsid w:val="009834D7"/>
    <w:rsid w:val="0099174D"/>
    <w:rsid w:val="009A66B0"/>
    <w:rsid w:val="00A05D59"/>
    <w:rsid w:val="00A3507E"/>
    <w:rsid w:val="00AA7A53"/>
    <w:rsid w:val="00AC7F4E"/>
    <w:rsid w:val="00AE6E4B"/>
    <w:rsid w:val="00B23901"/>
    <w:rsid w:val="00B30FE8"/>
    <w:rsid w:val="00B56DDB"/>
    <w:rsid w:val="00B6639D"/>
    <w:rsid w:val="00BD13FE"/>
    <w:rsid w:val="00BD35F8"/>
    <w:rsid w:val="00BE0205"/>
    <w:rsid w:val="00BE6DB5"/>
    <w:rsid w:val="00C17476"/>
    <w:rsid w:val="00CB10BA"/>
    <w:rsid w:val="00D56921"/>
    <w:rsid w:val="00D82967"/>
    <w:rsid w:val="00DA46E9"/>
    <w:rsid w:val="00DE17EF"/>
    <w:rsid w:val="00DE5390"/>
    <w:rsid w:val="00DE6062"/>
    <w:rsid w:val="00EE03E4"/>
    <w:rsid w:val="00F24D20"/>
    <w:rsid w:val="00F3490E"/>
    <w:rsid w:val="00F63CEA"/>
    <w:rsid w:val="00FA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E7695"/>
  <w15:chartTrackingRefBased/>
  <w15:docId w15:val="{9CAA894A-4ED6-4CE4-A757-7E4675C9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E4"/>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unhideWhenUsed/>
    <w:qFormat/>
    <w:rsid w:val="0099174D"/>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52"/>
    <w:pPr>
      <w:tabs>
        <w:tab w:val="center" w:pos="4680"/>
        <w:tab w:val="right" w:pos="9360"/>
      </w:tabs>
    </w:pPr>
    <w:rPr>
      <w:rFonts w:eastAsiaTheme="minorHAnsi" w:cstheme="minorBidi"/>
      <w:sz w:val="22"/>
      <w:szCs w:val="22"/>
    </w:rPr>
  </w:style>
  <w:style w:type="character" w:customStyle="1" w:styleId="HeaderChar">
    <w:name w:val="Header Char"/>
    <w:basedOn w:val="DefaultParagraphFont"/>
    <w:link w:val="Header"/>
    <w:uiPriority w:val="99"/>
    <w:rsid w:val="00351C52"/>
  </w:style>
  <w:style w:type="paragraph" w:styleId="Footer">
    <w:name w:val="footer"/>
    <w:basedOn w:val="Normal"/>
    <w:link w:val="FooterChar"/>
    <w:uiPriority w:val="99"/>
    <w:unhideWhenUsed/>
    <w:rsid w:val="00351C52"/>
    <w:pPr>
      <w:tabs>
        <w:tab w:val="center" w:pos="4680"/>
        <w:tab w:val="right" w:pos="9360"/>
      </w:tabs>
    </w:pPr>
    <w:rPr>
      <w:rFonts w:eastAsiaTheme="minorHAnsi" w:cstheme="minorBidi"/>
      <w:sz w:val="22"/>
      <w:szCs w:val="22"/>
    </w:rPr>
  </w:style>
  <w:style w:type="character" w:customStyle="1" w:styleId="FooterChar">
    <w:name w:val="Footer Char"/>
    <w:basedOn w:val="DefaultParagraphFont"/>
    <w:link w:val="Footer"/>
    <w:uiPriority w:val="99"/>
    <w:rsid w:val="00351C52"/>
  </w:style>
  <w:style w:type="paragraph" w:customStyle="1" w:styleId="Letterhead">
    <w:name w:val="Letterhead"/>
    <w:next w:val="Normal"/>
    <w:link w:val="LetterheadChar"/>
    <w:qFormat/>
    <w:rsid w:val="003144E4"/>
    <w:pPr>
      <w:spacing w:after="40" w:line="240" w:lineRule="auto"/>
      <w:jc w:val="center"/>
    </w:pPr>
    <w:rPr>
      <w:rFonts w:ascii="Calibri" w:eastAsia="Times New Roman" w:hAnsi="Calibri" w:cs="Calibri"/>
      <w:b/>
      <w:color w:val="008000"/>
      <w:sz w:val="32"/>
      <w:szCs w:val="20"/>
    </w:rPr>
  </w:style>
  <w:style w:type="paragraph" w:customStyle="1" w:styleId="Letterhead-small">
    <w:name w:val="Letterhead - small"/>
    <w:next w:val="Normal"/>
    <w:link w:val="Letterhead-smallChar"/>
    <w:qFormat/>
    <w:rsid w:val="003144E4"/>
    <w:pPr>
      <w:spacing w:after="0" w:line="240" w:lineRule="auto"/>
      <w:jc w:val="center"/>
    </w:pPr>
    <w:rPr>
      <w:rFonts w:ascii="Calibri" w:eastAsia="Times New Roman" w:hAnsi="Calibri" w:cs="Calibri"/>
      <w:color w:val="008000"/>
    </w:rPr>
  </w:style>
  <w:style w:type="character" w:customStyle="1" w:styleId="LetterheadChar">
    <w:name w:val="Letterhead Char"/>
    <w:basedOn w:val="DefaultParagraphFont"/>
    <w:link w:val="Letterhead"/>
    <w:rsid w:val="003144E4"/>
    <w:rPr>
      <w:rFonts w:ascii="Calibri" w:eastAsia="Times New Roman" w:hAnsi="Calibri" w:cs="Calibri"/>
      <w:b/>
      <w:color w:val="008000"/>
      <w:sz w:val="32"/>
      <w:szCs w:val="20"/>
    </w:rPr>
  </w:style>
  <w:style w:type="character" w:customStyle="1" w:styleId="Letterhead-smallChar">
    <w:name w:val="Letterhead - small Char"/>
    <w:basedOn w:val="DefaultParagraphFont"/>
    <w:link w:val="Letterhead-small"/>
    <w:rsid w:val="003144E4"/>
    <w:rPr>
      <w:rFonts w:ascii="Calibri" w:eastAsia="Times New Roman" w:hAnsi="Calibri" w:cs="Calibri"/>
      <w:color w:val="008000"/>
    </w:rPr>
  </w:style>
  <w:style w:type="character" w:customStyle="1" w:styleId="Heading2Char">
    <w:name w:val="Heading 2 Char"/>
    <w:basedOn w:val="DefaultParagraphFont"/>
    <w:link w:val="Heading2"/>
    <w:uiPriority w:val="9"/>
    <w:rsid w:val="0099174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99174D"/>
    <w:pPr>
      <w:widowControl w:val="0"/>
      <w:autoSpaceDE w:val="0"/>
      <w:autoSpaceDN w:val="0"/>
    </w:pPr>
    <w:rPr>
      <w:rFonts w:ascii="Times New Roman" w:hAnsi="Times New Roman"/>
      <w:u w:val="single" w:color="000000"/>
    </w:rPr>
  </w:style>
  <w:style w:type="character" w:customStyle="1" w:styleId="BodyTextChar">
    <w:name w:val="Body Text Char"/>
    <w:basedOn w:val="DefaultParagraphFont"/>
    <w:link w:val="BodyText"/>
    <w:uiPriority w:val="1"/>
    <w:rsid w:val="0099174D"/>
    <w:rPr>
      <w:rFonts w:ascii="Times New Roman" w:eastAsia="Times New Roman" w:hAnsi="Times New Roman" w:cs="Times New Roman"/>
      <w:sz w:val="24"/>
      <w:szCs w:val="24"/>
      <w:u w:val="single" w:color="000000"/>
    </w:rPr>
  </w:style>
  <w:style w:type="character" w:styleId="Strong">
    <w:name w:val="Strong"/>
    <w:basedOn w:val="DefaultParagraphFont"/>
    <w:uiPriority w:val="22"/>
    <w:qFormat/>
    <w:rsid w:val="0099174D"/>
    <w:rPr>
      <w:b/>
      <w:bCs/>
    </w:rPr>
  </w:style>
  <w:style w:type="character" w:styleId="Hyperlink">
    <w:name w:val="Hyperlink"/>
    <w:basedOn w:val="DefaultParagraphFont"/>
    <w:uiPriority w:val="99"/>
    <w:unhideWhenUsed/>
    <w:rsid w:val="0096096B"/>
    <w:rPr>
      <w:color w:val="0563C1" w:themeColor="hyperlink"/>
      <w:u w:val="single"/>
    </w:rPr>
  </w:style>
  <w:style w:type="paragraph" w:styleId="BalloonText">
    <w:name w:val="Balloon Text"/>
    <w:basedOn w:val="Normal"/>
    <w:link w:val="BalloonTextChar"/>
    <w:uiPriority w:val="99"/>
    <w:semiHidden/>
    <w:unhideWhenUsed/>
    <w:rsid w:val="0035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1827"/>
    <w:rPr>
      <w:sz w:val="16"/>
      <w:szCs w:val="16"/>
    </w:rPr>
  </w:style>
  <w:style w:type="paragraph" w:styleId="CommentText">
    <w:name w:val="annotation text"/>
    <w:basedOn w:val="Normal"/>
    <w:link w:val="CommentTextChar"/>
    <w:uiPriority w:val="99"/>
    <w:semiHidden/>
    <w:unhideWhenUsed/>
    <w:rsid w:val="00351827"/>
    <w:rPr>
      <w:sz w:val="20"/>
      <w:szCs w:val="20"/>
    </w:rPr>
  </w:style>
  <w:style w:type="character" w:customStyle="1" w:styleId="CommentTextChar">
    <w:name w:val="Comment Text Char"/>
    <w:basedOn w:val="DefaultParagraphFont"/>
    <w:link w:val="CommentText"/>
    <w:uiPriority w:val="99"/>
    <w:semiHidden/>
    <w:rsid w:val="003518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827"/>
    <w:rPr>
      <w:b/>
      <w:bCs/>
    </w:rPr>
  </w:style>
  <w:style w:type="character" w:customStyle="1" w:styleId="CommentSubjectChar">
    <w:name w:val="Comment Subject Char"/>
    <w:basedOn w:val="CommentTextChar"/>
    <w:link w:val="CommentSubject"/>
    <w:uiPriority w:val="99"/>
    <w:semiHidden/>
    <w:rsid w:val="00351827"/>
    <w:rPr>
      <w:rFonts w:eastAsia="Times New Roman" w:cs="Times New Roman"/>
      <w:b/>
      <w:bCs/>
      <w:sz w:val="20"/>
      <w:szCs w:val="20"/>
    </w:rPr>
  </w:style>
  <w:style w:type="paragraph" w:styleId="Revision">
    <w:name w:val="Revision"/>
    <w:hidden/>
    <w:uiPriority w:val="99"/>
    <w:semiHidden/>
    <w:rsid w:val="0071708D"/>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ecology.wa.gov/cleanupsearch/site/50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Ma@ecy.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an.Iyer@ecy.w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02219d-9a9f-4212-a9ea-954357619fb9">KT7JPMRRN45Q-444378002-31</_dlc_DocId>
    <_dlc_DocIdUrl xmlns="bf02219d-9a9f-4212-a9ea-954357619fb9">
      <Url>http://teams/sites/CE/EcologyLetterhead/_layouts/15/DocIdRedir.aspx?ID=KT7JPMRRN45Q-444378002-31</Url>
      <Description>KT7JPMRRN45Q-444378002-31</Description>
    </_dlc_DocIdUrl>
    <Office xmlns="6a255719-9be8-450b-b5ad-8e2ed3708775">NWRO</Office>
    <OrderID xmlns="6a255719-9be8-450b-b5ad-8e2ed37087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168038110184C8A9398BECAD36707" ma:contentTypeVersion="2" ma:contentTypeDescription="Create a new document." ma:contentTypeScope="" ma:versionID="ee8b203a6e9213850538c5354676c673">
  <xsd:schema xmlns:xsd="http://www.w3.org/2001/XMLSchema" xmlns:xs="http://www.w3.org/2001/XMLSchema" xmlns:p="http://schemas.microsoft.com/office/2006/metadata/properties" xmlns:ns2="bf02219d-9a9f-4212-a9ea-954357619fb9" xmlns:ns3="6a255719-9be8-450b-b5ad-8e2ed3708775" targetNamespace="http://schemas.microsoft.com/office/2006/metadata/properties" ma:root="true" ma:fieldsID="539d13ac585bce9e9d196ad2708708a9" ns2:_="" ns3:_="">
    <xsd:import namespace="bf02219d-9a9f-4212-a9ea-954357619fb9"/>
    <xsd:import namespace="6a255719-9be8-450b-b5ad-8e2ed3708775"/>
    <xsd:element name="properties">
      <xsd:complexType>
        <xsd:sequence>
          <xsd:element name="documentManagement">
            <xsd:complexType>
              <xsd:all>
                <xsd:element ref="ns2:_dlc_DocId" minOccurs="0"/>
                <xsd:element ref="ns2:_dlc_DocIdUrl" minOccurs="0"/>
                <xsd:element ref="ns2:_dlc_DocIdPersistId" minOccurs="0"/>
                <xsd:element ref="ns3:Office" minOccurs="0"/>
                <xsd:element ref="ns3:Ord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2219d-9a9f-4212-a9ea-954357619f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255719-9be8-450b-b5ad-8e2ed3708775" elementFormDefault="qualified">
    <xsd:import namespace="http://schemas.microsoft.com/office/2006/documentManagement/types"/>
    <xsd:import namespace="http://schemas.microsoft.com/office/infopath/2007/PartnerControls"/>
    <xsd:element name="Office" ma:index="11" nillable="true" ma:displayName="Location" ma:default="General Use/HQ" ma:format="Dropdown" ma:internalName="Office">
      <xsd:simpleType>
        <xsd:restriction base="dms:Choice">
          <xsd:enumeration value="General Use/HQ"/>
          <xsd:enumeration value="SWRO"/>
          <xsd:enumeration value="NWRO"/>
          <xsd:enumeration value="ERO"/>
          <xsd:enumeration value="CRO"/>
          <xsd:enumeration value="BFO"/>
          <xsd:enumeration value="VFO"/>
          <xsd:enumeration value="RFO"/>
          <xsd:enumeration value="Manchester Laboratory"/>
          <xsd:enumeration value="Padilla Bay"/>
          <xsd:enumeration value="OCR"/>
          <xsd:enumeration value="OCB"/>
        </xsd:restriction>
      </xsd:simpleType>
    </xsd:element>
    <xsd:element name="OrderID" ma:index="12" nillable="true" ma:displayName="OrderID" ma:decimals="0" ma:indexed="true" ma:internalName="Order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F26A-E577-4324-85E0-8DBC38B940B8}">
  <ds:schemaRefs>
    <ds:schemaRef ds:uri="http://schemas.microsoft.com/office/2006/metadata/properties"/>
    <ds:schemaRef ds:uri="http://schemas.microsoft.com/office/infopath/2007/PartnerControls"/>
    <ds:schemaRef ds:uri="bf02219d-9a9f-4212-a9ea-954357619fb9"/>
    <ds:schemaRef ds:uri="6a255719-9be8-450b-b5ad-8e2ed3708775"/>
  </ds:schemaRefs>
</ds:datastoreItem>
</file>

<file path=customXml/itemProps2.xml><?xml version="1.0" encoding="utf-8"?>
<ds:datastoreItem xmlns:ds="http://schemas.openxmlformats.org/officeDocument/2006/customXml" ds:itemID="{14E426C0-0184-43E1-9AE5-5B178EBFBEA6}">
  <ds:schemaRefs>
    <ds:schemaRef ds:uri="http://schemas.microsoft.com/sharepoint/v3/contenttype/forms"/>
  </ds:schemaRefs>
</ds:datastoreItem>
</file>

<file path=customXml/itemProps3.xml><?xml version="1.0" encoding="utf-8"?>
<ds:datastoreItem xmlns:ds="http://schemas.openxmlformats.org/officeDocument/2006/customXml" ds:itemID="{8DBA9BF4-F914-46DF-A048-00ABA07B1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2219d-9a9f-4212-a9ea-954357619fb9"/>
    <ds:schemaRef ds:uri="6a255719-9be8-450b-b5ad-8e2ed370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9F785-9D5E-46AE-B8F3-E6FF27E90A20}">
  <ds:schemaRefs>
    <ds:schemaRef ds:uri="http://schemas.microsoft.com/sharepoint/events"/>
  </ds:schemaRefs>
</ds:datastoreItem>
</file>

<file path=customXml/itemProps5.xml><?xml version="1.0" encoding="utf-8"?>
<ds:datastoreItem xmlns:ds="http://schemas.openxmlformats.org/officeDocument/2006/customXml" ds:itemID="{7AE34D83-8FA1-410F-840F-CC9AB9F2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Lisa (ECY)</dc:creator>
  <cp:keywords/>
  <dc:description/>
  <cp:lastModifiedBy>Colouzis, Christa (ECY)</cp:lastModifiedBy>
  <cp:revision>2</cp:revision>
  <dcterms:created xsi:type="dcterms:W3CDTF">2022-09-02T15:49:00Z</dcterms:created>
  <dcterms:modified xsi:type="dcterms:W3CDTF">2022-09-02T15:49:00Z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0x01010014F168038110184C8A9398BECAD36707</vt:lpwstr>
  </property>
  <property fmtid="{D5CDD505-2E9C-101B-9397-08002B2CF9AE}" pid="3" name="_dlc_DocIdItemGuid">
    <vt:lpwstr>50ce7f01-d3ec-4027-b0d4-803f52b04d1b</vt:lpwstr>
  </property>
  <property fmtid="{D5CDD505-2E9C-101B-9397-08002B2CF9AE}" pid="4" name="_DocHome">
    <vt:i4>1412593191</vt:i4>
  </property>
</Properties>
</file>