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E5" w:rsidRPr="001F4DE5" w:rsidRDefault="001F4DE5" w:rsidP="001F4DE5">
      <w:pPr>
        <w:pStyle w:val="GEISigCover"/>
        <w:ind w:left="0"/>
        <w:rPr>
          <w:color w:val="00B050"/>
          <w:sz w:val="48"/>
          <w:szCs w:val="48"/>
        </w:rPr>
      </w:pPr>
      <w:r w:rsidRPr="00935AA5">
        <w:rPr>
          <w:color w:val="00B050"/>
          <w:sz w:val="48"/>
          <w:szCs w:val="48"/>
          <w:highlight w:val="yellow"/>
        </w:rPr>
        <w:t>ECOLOGY LOGO</w:t>
      </w:r>
    </w:p>
    <w:p w:rsidR="001F4DE5" w:rsidRDefault="001F4DE5" w:rsidP="002113D8">
      <w:pPr>
        <w:pStyle w:val="GEISigCover"/>
        <w:ind w:left="0"/>
        <w:jc w:val="left"/>
      </w:pPr>
    </w:p>
    <w:p w:rsidR="001F4DE5" w:rsidRDefault="001F4DE5" w:rsidP="002113D8">
      <w:pPr>
        <w:pStyle w:val="GEISigCover"/>
        <w:ind w:left="0"/>
        <w:jc w:val="left"/>
      </w:pPr>
    </w:p>
    <w:p w:rsidR="00F144C0" w:rsidRDefault="00621E3E" w:rsidP="001F4DE5">
      <w:pPr>
        <w:pStyle w:val="GEISigCover"/>
        <w:ind w:left="0"/>
      </w:pPr>
      <w:r>
        <w:t>Site-Specific Cleanup Action Plan (SCAP)</w:t>
      </w:r>
    </w:p>
    <w:p w:rsidR="00F7221D" w:rsidRDefault="00621E3E" w:rsidP="001F4DE5">
      <w:pPr>
        <w:pStyle w:val="GEISigCover"/>
        <w:jc w:val="left"/>
      </w:pPr>
      <w:r>
        <w:t>Development Sites 8 and 9</w:t>
      </w:r>
      <w:r w:rsidR="006F5796">
        <w:br/>
      </w:r>
      <w:r>
        <w:t>Tacoma, Washington</w:t>
      </w:r>
    </w:p>
    <w:p w:rsidR="00B52108" w:rsidRPr="00F7221D" w:rsidRDefault="0057549D" w:rsidP="001F4DE5">
      <w:pPr>
        <w:pStyle w:val="GEISigCover"/>
        <w:jc w:val="left"/>
        <w:rPr>
          <w:sz w:val="22"/>
          <w:szCs w:val="22"/>
        </w:rPr>
      </w:pPr>
      <w:r>
        <w:rPr>
          <w:sz w:val="22"/>
          <w:szCs w:val="22"/>
        </w:rPr>
        <w:t>FSID #</w:t>
      </w:r>
      <w:r w:rsidR="00950E10">
        <w:rPr>
          <w:sz w:val="22"/>
          <w:szCs w:val="22"/>
        </w:rPr>
        <w:t xml:space="preserve"> 30005</w:t>
      </w:r>
    </w:p>
    <w:p w:rsidR="00B52108" w:rsidRPr="00F7221D" w:rsidRDefault="008E1DF5" w:rsidP="001F4DE5">
      <w:pPr>
        <w:pStyle w:val="GEISigCover"/>
        <w:jc w:val="left"/>
        <w:rPr>
          <w:sz w:val="22"/>
          <w:szCs w:val="22"/>
        </w:rPr>
      </w:pPr>
      <w:r w:rsidRPr="0057549D">
        <w:rPr>
          <w:sz w:val="22"/>
          <w:szCs w:val="22"/>
          <w:highlight w:val="yellow"/>
        </w:rPr>
        <w:t>April 13</w:t>
      </w:r>
      <w:r>
        <w:rPr>
          <w:sz w:val="22"/>
          <w:szCs w:val="22"/>
        </w:rPr>
        <w:t>, 2015</w:t>
      </w:r>
    </w:p>
    <w:p w:rsidR="00A452DA" w:rsidRPr="002624D1" w:rsidRDefault="00A452DA" w:rsidP="00DD418C">
      <w:pPr>
        <w:pStyle w:val="GEISigCoverBody"/>
      </w:pPr>
    </w:p>
    <w:p w:rsidR="00886CFC" w:rsidRDefault="00B52108" w:rsidP="00B52108">
      <w:pPr>
        <w:pStyle w:val="GEISigCoverBody"/>
      </w:pPr>
      <w:r w:rsidRPr="002624D1">
        <w:t>Pre</w:t>
      </w:r>
      <w:r w:rsidRPr="007346C1">
        <w:t>pared for:</w:t>
      </w:r>
    </w:p>
    <w:p w:rsidR="00950E10" w:rsidRDefault="00950E10" w:rsidP="00950E10">
      <w:pPr>
        <w:pStyle w:val="GEISigCoverBody"/>
        <w:spacing w:after="0"/>
      </w:pPr>
      <w:r>
        <w:t>City of Tacoma, Public Works Engineering</w:t>
      </w:r>
    </w:p>
    <w:p w:rsidR="00950E10" w:rsidRDefault="00950E10" w:rsidP="00950E10">
      <w:pPr>
        <w:pStyle w:val="GEISigCoverBody"/>
        <w:spacing w:after="0"/>
      </w:pPr>
      <w:r>
        <w:t>747 Market Street, Floor 5</w:t>
      </w:r>
    </w:p>
    <w:p w:rsidR="00950E10" w:rsidRDefault="00950E10" w:rsidP="00950E10">
      <w:pPr>
        <w:pStyle w:val="GEISigCoverBody"/>
        <w:spacing w:after="0"/>
      </w:pPr>
      <w:r>
        <w:t>Tacoma, Washington  98402</w:t>
      </w:r>
    </w:p>
    <w:p w:rsidR="00950E10" w:rsidRDefault="00950E10" w:rsidP="00950E10">
      <w:pPr>
        <w:pStyle w:val="GEISigCoverBody"/>
        <w:spacing w:after="0"/>
      </w:pPr>
      <w:r>
        <w:t>Attention: Sue O’Neill</w:t>
      </w:r>
    </w:p>
    <w:p w:rsidR="00950E10" w:rsidRDefault="00950E10" w:rsidP="00950E10">
      <w:pPr>
        <w:pStyle w:val="GEISigCoverBody"/>
        <w:spacing w:after="0"/>
      </w:pPr>
    </w:p>
    <w:p w:rsidR="00886CFC" w:rsidRDefault="00621E3E" w:rsidP="00950E10">
      <w:pPr>
        <w:pStyle w:val="GEISigCoverBody"/>
        <w:spacing w:after="0"/>
      </w:pPr>
      <w:r>
        <w:t>Foss Waterway Development Authority</w:t>
      </w:r>
      <w:r w:rsidR="00B52108" w:rsidRPr="007346C1">
        <w:br/>
      </w:r>
      <w:r>
        <w:t>535 Dock Street, Suite 204</w:t>
      </w:r>
      <w:r w:rsidR="00B52108" w:rsidRPr="007346C1">
        <w:br/>
      </w:r>
      <w:r w:rsidR="00950E10">
        <w:t>Tacoma, Washington 98402</w:t>
      </w:r>
    </w:p>
    <w:p w:rsidR="008676E6" w:rsidRDefault="00170BE9" w:rsidP="00B52108">
      <w:pPr>
        <w:pStyle w:val="GEISigCoverBody"/>
      </w:pPr>
      <w:r>
        <w:t xml:space="preserve">Attention: </w:t>
      </w:r>
      <w:r w:rsidR="007D15F0">
        <w:t>Su</w:t>
      </w:r>
      <w:r w:rsidR="00621E3E">
        <w:t xml:space="preserve"> Dowie</w:t>
      </w:r>
    </w:p>
    <w:p w:rsidR="00886CFC" w:rsidRDefault="00B52108" w:rsidP="00B52108">
      <w:pPr>
        <w:pStyle w:val="GEISigCoverBody"/>
      </w:pPr>
      <w:r w:rsidRPr="002624D1">
        <w:t>Prepared by:</w:t>
      </w:r>
    </w:p>
    <w:p w:rsidR="0057549D" w:rsidRDefault="0057549D" w:rsidP="0057549D">
      <w:pPr>
        <w:pStyle w:val="GEISigCoverBody"/>
        <w:spacing w:after="0"/>
      </w:pPr>
      <w:r>
        <w:t>Washington State Department of Ecology</w:t>
      </w:r>
      <w:r w:rsidR="00B52108" w:rsidRPr="002624D1">
        <w:br/>
      </w:r>
      <w:r>
        <w:t>Southwest Regional Office</w:t>
      </w:r>
    </w:p>
    <w:p w:rsidR="00B52108" w:rsidRPr="002624D1" w:rsidRDefault="0057549D" w:rsidP="0057549D">
      <w:pPr>
        <w:pStyle w:val="GEISigCoverBody"/>
        <w:spacing w:after="0"/>
      </w:pPr>
      <w:r>
        <w:t>Toxics Cleanup Program</w:t>
      </w:r>
      <w:r w:rsidR="00CC2697">
        <w:br/>
      </w:r>
    </w:p>
    <w:p w:rsidR="00B52108" w:rsidRPr="00176CAB" w:rsidRDefault="005900AA" w:rsidP="00176CAB">
      <w:pPr>
        <w:pStyle w:val="GEISigCoverBody"/>
      </w:pPr>
      <w:r>
        <w:rPr>
          <w:noProof/>
        </w:rPr>
        <w:pict>
          <v:shapetype id="_x0000_t32" coordsize="21600,21600" o:spt="32" o:oned="t" path="m,l21600,21600e" filled="f">
            <v:path arrowok="t" fillok="f" o:connecttype="none"/>
            <o:lock v:ext="edit" shapetype="t"/>
          </v:shapetype>
          <v:shape id="AutoShape 5" o:spid="_x0000_s1028" type="#_x0000_t32" style="position:absolute;margin-left:.45pt;margin-top:22.3pt;width:164.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"/>
        </w:pict>
      </w:r>
    </w:p>
    <w:p w:rsidR="008C1A87" w:rsidRPr="002624D1" w:rsidRDefault="0057549D" w:rsidP="008C1A87">
      <w:pPr>
        <w:pStyle w:val="GEISigCoverBody"/>
      </w:pPr>
      <w:r>
        <w:t>Marv Coleman, Cleanup</w:t>
      </w:r>
      <w:r w:rsidR="005900AA">
        <w:rPr>
          <w:noProof/>
        </w:rPr>
        <w:pict>
          <v:shape id="AutoShape 6" o:spid="_x0000_s1027" type="#_x0000_t32" style="position:absolute;margin-left:.45pt;margin-top:21.55pt;width:164.25pt;height:0;z-index:25166131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Ck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"/>
        </w:pict>
      </w:r>
      <w:r w:rsidR="00950E10">
        <w:t xml:space="preserve"> Project Manager</w:t>
      </w:r>
    </w:p>
    <w:p w:rsidR="00F93127" w:rsidRDefault="00F93127" w:rsidP="007D15F0">
      <w:pPr>
        <w:pStyle w:val="GEIDisclaimCopyr"/>
      </w:pPr>
      <w:bookmarkStart w:id="0" w:name="_Toc467050933"/>
      <w:bookmarkStart w:id="1" w:name="_Toc532980879"/>
      <w:bookmarkStart w:id="2" w:name="_Toc532982354"/>
      <w:bookmarkStart w:id="3" w:name="_Toc532982566"/>
      <w:bookmarkStart w:id="4" w:name="_Toc533221805"/>
      <w:bookmarkStart w:id="5" w:name="_Toc34038626"/>
      <w:bookmarkStart w:id="6" w:name="_Toc41893783"/>
      <w:bookmarkStart w:id="7" w:name="_Toc41893906"/>
      <w:bookmarkStart w:id="8" w:name="_Toc43257862"/>
      <w:bookmarkStart w:id="9" w:name="_Toc57432597"/>
      <w:bookmarkStart w:id="10" w:name="_Toc57543425"/>
      <w:bookmarkStart w:id="11" w:name="_Toc77497780"/>
      <w:bookmarkStart w:id="12" w:name="_Toc422824062"/>
    </w:p>
    <w:p w:rsidR="00DE41AD" w:rsidRPr="00DE41AD" w:rsidRDefault="00DE41AD" w:rsidP="00DE41AD">
      <w:pPr>
        <w:sectPr w:rsidR="00DE41AD" w:rsidRPr="00DE41AD" w:rsidSect="00FF77B1">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440" w:header="518" w:footer="518" w:gutter="576"/>
          <w:cols w:space="720"/>
          <w:docGrid w:linePitch="299"/>
        </w:sectPr>
      </w:pPr>
    </w:p>
    <w:bookmarkEnd w:id="12" w:displacedByCustomXml="next"/>
    <w:sdt>
      <w:sdtPr>
        <w:rPr>
          <w:rFonts w:eastAsia="Calibri"/>
          <w:bCs w:val="0"/>
          <w:caps/>
          <w:noProof/>
          <w:color w:val="auto"/>
          <w:kern w:val="0"/>
          <w:sz w:val="20"/>
          <w:szCs w:val="22"/>
        </w:rPr>
        <w:id w:val="-656151267"/>
        <w:docPartObj>
          <w:docPartGallery w:val="Table of Contents"/>
          <w:docPartUnique/>
        </w:docPartObj>
      </w:sdtPr>
      <w:sdtEndPr>
        <w:rPr>
          <w:b/>
        </w:rPr>
      </w:sdtEndPr>
      <w:sdtContent>
        <w:p w:rsidR="001A4510" w:rsidRDefault="001A4510">
          <w:pPr>
            <w:pStyle w:val="TOCHeading"/>
          </w:pPr>
          <w:r>
            <w:t>Table of Contents</w:t>
          </w:r>
        </w:p>
        <w:p w:rsidR="00856108" w:rsidRDefault="005900AA">
          <w:pPr>
            <w:pStyle w:val="TOC1"/>
            <w:rPr>
              <w:rFonts w:asciiTheme="minorHAnsi" w:eastAsiaTheme="minorEastAsia" w:hAnsiTheme="minorHAnsi" w:cstheme="minorBidi"/>
              <w:caps w:val="0"/>
              <w:sz w:val="22"/>
            </w:rPr>
          </w:pPr>
          <w:r w:rsidRPr="005900AA">
            <w:fldChar w:fldCharType="begin"/>
          </w:r>
          <w:r w:rsidR="001A4510">
            <w:instrText xml:space="preserve"> TOC \o "1-3" \h \z \u </w:instrText>
          </w:r>
          <w:r w:rsidRPr="005900AA">
            <w:fldChar w:fldCharType="separate"/>
          </w:r>
          <w:hyperlink w:anchor="_Toc391542449" w:history="1">
            <w:r w:rsidR="00856108" w:rsidRPr="008E1BD1">
              <w:rPr>
                <w:rStyle w:val="Hyperlink"/>
              </w:rPr>
              <w:t>1.0</w:t>
            </w:r>
            <w:r w:rsidR="00856108">
              <w:rPr>
                <w:rFonts w:asciiTheme="minorHAnsi" w:eastAsiaTheme="minorEastAsia" w:hAnsiTheme="minorHAnsi" w:cstheme="minorBidi"/>
                <w:caps w:val="0"/>
                <w:sz w:val="22"/>
              </w:rPr>
              <w:tab/>
            </w:r>
            <w:r w:rsidR="00856108" w:rsidRPr="008E1BD1">
              <w:rPr>
                <w:rStyle w:val="Hyperlink"/>
              </w:rPr>
              <w:t>Introduction</w:t>
            </w:r>
            <w:r w:rsidR="00856108">
              <w:rPr>
                <w:webHidden/>
              </w:rPr>
              <w:tab/>
            </w:r>
            <w:r>
              <w:rPr>
                <w:webHidden/>
              </w:rPr>
              <w:fldChar w:fldCharType="begin"/>
            </w:r>
            <w:r w:rsidR="00856108">
              <w:rPr>
                <w:webHidden/>
              </w:rPr>
              <w:instrText xml:space="preserve"> PAGEREF _Toc391542449 \h </w:instrText>
            </w:r>
            <w:r>
              <w:rPr>
                <w:webHidden/>
              </w:rPr>
            </w:r>
            <w:r>
              <w:rPr>
                <w:webHidden/>
              </w:rPr>
              <w:fldChar w:fldCharType="separate"/>
            </w:r>
            <w:r w:rsidR="00373BEC">
              <w:rPr>
                <w:webHidden/>
              </w:rPr>
              <w:t>1</w:t>
            </w:r>
            <w:r>
              <w:rPr>
                <w:webHidden/>
              </w:rPr>
              <w:fldChar w:fldCharType="end"/>
            </w:r>
          </w:hyperlink>
        </w:p>
        <w:p w:rsidR="00856108" w:rsidRDefault="005900AA">
          <w:pPr>
            <w:pStyle w:val="TOC1"/>
            <w:rPr>
              <w:rFonts w:asciiTheme="minorHAnsi" w:eastAsiaTheme="minorEastAsia" w:hAnsiTheme="minorHAnsi" w:cstheme="minorBidi"/>
              <w:caps w:val="0"/>
              <w:sz w:val="22"/>
            </w:rPr>
          </w:pPr>
          <w:hyperlink w:anchor="_Toc391542450" w:history="1">
            <w:r w:rsidR="00856108" w:rsidRPr="008E1BD1">
              <w:rPr>
                <w:rStyle w:val="Hyperlink"/>
              </w:rPr>
              <w:t>2.0</w:t>
            </w:r>
            <w:r w:rsidR="00856108">
              <w:rPr>
                <w:rFonts w:asciiTheme="minorHAnsi" w:eastAsiaTheme="minorEastAsia" w:hAnsiTheme="minorHAnsi" w:cstheme="minorBidi"/>
                <w:caps w:val="0"/>
                <w:sz w:val="22"/>
              </w:rPr>
              <w:tab/>
            </w:r>
            <w:r w:rsidR="00856108" w:rsidRPr="008E1BD1">
              <w:rPr>
                <w:rStyle w:val="Hyperlink"/>
              </w:rPr>
              <w:t>Summary of site background and conditions</w:t>
            </w:r>
            <w:r w:rsidR="00856108">
              <w:rPr>
                <w:webHidden/>
              </w:rPr>
              <w:tab/>
            </w:r>
            <w:r>
              <w:rPr>
                <w:webHidden/>
              </w:rPr>
              <w:fldChar w:fldCharType="begin"/>
            </w:r>
            <w:r w:rsidR="00856108">
              <w:rPr>
                <w:webHidden/>
              </w:rPr>
              <w:instrText xml:space="preserve"> PAGEREF _Toc391542450 \h </w:instrText>
            </w:r>
            <w:r>
              <w:rPr>
                <w:webHidden/>
              </w:rPr>
            </w:r>
            <w:r>
              <w:rPr>
                <w:webHidden/>
              </w:rPr>
              <w:fldChar w:fldCharType="separate"/>
            </w:r>
            <w:r w:rsidR="00373BEC">
              <w:rPr>
                <w:webHidden/>
              </w:rPr>
              <w:t>2</w:t>
            </w:r>
            <w:r>
              <w:rPr>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51" w:history="1">
            <w:r w:rsidR="00856108" w:rsidRPr="008E1BD1">
              <w:rPr>
                <w:rStyle w:val="Hyperlink"/>
                <w:noProof/>
              </w:rPr>
              <w:t>2.1.</w:t>
            </w:r>
            <w:r w:rsidR="00856108">
              <w:rPr>
                <w:rFonts w:asciiTheme="minorHAnsi" w:eastAsiaTheme="minorEastAsia" w:hAnsiTheme="minorHAnsi" w:cstheme="minorBidi"/>
                <w:noProof/>
                <w:sz w:val="22"/>
              </w:rPr>
              <w:tab/>
            </w:r>
            <w:r w:rsidR="00856108" w:rsidRPr="008E1BD1">
              <w:rPr>
                <w:rStyle w:val="Hyperlink"/>
                <w:noProof/>
              </w:rPr>
              <w:t>Regulatory Framework</w:t>
            </w:r>
            <w:r w:rsidR="00856108">
              <w:rPr>
                <w:noProof/>
                <w:webHidden/>
              </w:rPr>
              <w:tab/>
            </w:r>
            <w:r>
              <w:rPr>
                <w:noProof/>
                <w:webHidden/>
              </w:rPr>
              <w:fldChar w:fldCharType="begin"/>
            </w:r>
            <w:r w:rsidR="00856108">
              <w:rPr>
                <w:noProof/>
                <w:webHidden/>
              </w:rPr>
              <w:instrText xml:space="preserve"> PAGEREF _Toc391542451 \h </w:instrText>
            </w:r>
            <w:r>
              <w:rPr>
                <w:noProof/>
                <w:webHidden/>
              </w:rPr>
            </w:r>
            <w:r>
              <w:rPr>
                <w:noProof/>
                <w:webHidden/>
              </w:rPr>
              <w:fldChar w:fldCharType="separate"/>
            </w:r>
            <w:r w:rsidR="00373BEC">
              <w:rPr>
                <w:noProof/>
                <w:webHidden/>
              </w:rPr>
              <w:t>2</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52" w:history="1">
            <w:r w:rsidR="00856108" w:rsidRPr="008E1BD1">
              <w:rPr>
                <w:rStyle w:val="Hyperlink"/>
                <w:noProof/>
              </w:rPr>
              <w:t>2.2.</w:t>
            </w:r>
            <w:r w:rsidR="00856108">
              <w:rPr>
                <w:rFonts w:asciiTheme="minorHAnsi" w:eastAsiaTheme="minorEastAsia" w:hAnsiTheme="minorHAnsi" w:cstheme="minorBidi"/>
                <w:noProof/>
                <w:sz w:val="22"/>
              </w:rPr>
              <w:tab/>
            </w:r>
            <w:r w:rsidR="00856108" w:rsidRPr="008E1BD1">
              <w:rPr>
                <w:rStyle w:val="Hyperlink"/>
                <w:noProof/>
              </w:rPr>
              <w:t>Site Description and Current Conditions</w:t>
            </w:r>
            <w:r w:rsidR="00856108">
              <w:rPr>
                <w:noProof/>
                <w:webHidden/>
              </w:rPr>
              <w:tab/>
            </w:r>
            <w:r>
              <w:rPr>
                <w:noProof/>
                <w:webHidden/>
              </w:rPr>
              <w:fldChar w:fldCharType="begin"/>
            </w:r>
            <w:r w:rsidR="00856108">
              <w:rPr>
                <w:noProof/>
                <w:webHidden/>
              </w:rPr>
              <w:instrText xml:space="preserve"> PAGEREF _Toc391542452 \h </w:instrText>
            </w:r>
            <w:r>
              <w:rPr>
                <w:noProof/>
                <w:webHidden/>
              </w:rPr>
            </w:r>
            <w:r>
              <w:rPr>
                <w:noProof/>
                <w:webHidden/>
              </w:rPr>
              <w:fldChar w:fldCharType="separate"/>
            </w:r>
            <w:r w:rsidR="00373BEC">
              <w:rPr>
                <w:noProof/>
                <w:webHidden/>
              </w:rPr>
              <w:t>3</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53" w:history="1">
            <w:r w:rsidR="00856108" w:rsidRPr="008E1BD1">
              <w:rPr>
                <w:rStyle w:val="Hyperlink"/>
                <w:noProof/>
              </w:rPr>
              <w:t>2.3.</w:t>
            </w:r>
            <w:r w:rsidR="00856108">
              <w:rPr>
                <w:rFonts w:asciiTheme="minorHAnsi" w:eastAsiaTheme="minorEastAsia" w:hAnsiTheme="minorHAnsi" w:cstheme="minorBidi"/>
                <w:noProof/>
                <w:sz w:val="22"/>
              </w:rPr>
              <w:tab/>
            </w:r>
            <w:r w:rsidR="00856108" w:rsidRPr="008E1BD1">
              <w:rPr>
                <w:rStyle w:val="Hyperlink"/>
                <w:noProof/>
              </w:rPr>
              <w:t>Description of Adjacent Sites</w:t>
            </w:r>
            <w:r w:rsidR="00856108">
              <w:rPr>
                <w:noProof/>
                <w:webHidden/>
              </w:rPr>
              <w:tab/>
            </w:r>
            <w:r>
              <w:rPr>
                <w:noProof/>
                <w:webHidden/>
              </w:rPr>
              <w:fldChar w:fldCharType="begin"/>
            </w:r>
            <w:r w:rsidR="00856108">
              <w:rPr>
                <w:noProof/>
                <w:webHidden/>
              </w:rPr>
              <w:instrText xml:space="preserve"> PAGEREF _Toc391542453 \h </w:instrText>
            </w:r>
            <w:r>
              <w:rPr>
                <w:noProof/>
                <w:webHidden/>
              </w:rPr>
            </w:r>
            <w:r>
              <w:rPr>
                <w:noProof/>
                <w:webHidden/>
              </w:rPr>
              <w:fldChar w:fldCharType="separate"/>
            </w:r>
            <w:r w:rsidR="00373BEC">
              <w:rPr>
                <w:noProof/>
                <w:webHidden/>
              </w:rPr>
              <w:t>7</w:t>
            </w:r>
            <w:r>
              <w:rPr>
                <w:noProof/>
                <w:webHidden/>
              </w:rPr>
              <w:fldChar w:fldCharType="end"/>
            </w:r>
          </w:hyperlink>
        </w:p>
        <w:p w:rsidR="00856108" w:rsidRDefault="005900AA">
          <w:pPr>
            <w:pStyle w:val="TOC3"/>
            <w:rPr>
              <w:rFonts w:asciiTheme="minorHAnsi" w:eastAsiaTheme="minorEastAsia" w:hAnsiTheme="minorHAnsi" w:cstheme="minorBidi"/>
              <w:sz w:val="22"/>
            </w:rPr>
          </w:pPr>
          <w:hyperlink w:anchor="_Toc391542454" w:history="1">
            <w:r w:rsidR="00856108" w:rsidRPr="008E1BD1">
              <w:rPr>
                <w:rStyle w:val="Hyperlink"/>
              </w:rPr>
              <w:t>2.3.1.</w:t>
            </w:r>
            <w:r w:rsidR="00856108">
              <w:rPr>
                <w:rFonts w:asciiTheme="minorHAnsi" w:eastAsiaTheme="minorEastAsia" w:hAnsiTheme="minorHAnsi" w:cstheme="minorBidi"/>
                <w:sz w:val="22"/>
              </w:rPr>
              <w:tab/>
            </w:r>
            <w:r w:rsidR="00856108" w:rsidRPr="008E1BD1">
              <w:rPr>
                <w:rStyle w:val="Hyperlink"/>
              </w:rPr>
              <w:t>Dock Street ROW</w:t>
            </w:r>
            <w:r w:rsidR="00856108">
              <w:rPr>
                <w:webHidden/>
              </w:rPr>
              <w:tab/>
            </w:r>
            <w:r>
              <w:rPr>
                <w:webHidden/>
              </w:rPr>
              <w:fldChar w:fldCharType="begin"/>
            </w:r>
            <w:r w:rsidR="00856108">
              <w:rPr>
                <w:webHidden/>
              </w:rPr>
              <w:instrText xml:space="preserve"> PAGEREF _Toc391542454 \h </w:instrText>
            </w:r>
            <w:r>
              <w:rPr>
                <w:webHidden/>
              </w:rPr>
            </w:r>
            <w:r>
              <w:rPr>
                <w:webHidden/>
              </w:rPr>
              <w:fldChar w:fldCharType="separate"/>
            </w:r>
            <w:r w:rsidR="00373BEC">
              <w:rPr>
                <w:webHidden/>
              </w:rPr>
              <w:t>7</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55" w:history="1">
            <w:r w:rsidR="00856108" w:rsidRPr="008E1BD1">
              <w:rPr>
                <w:rStyle w:val="Hyperlink"/>
              </w:rPr>
              <w:t>2.3.2.</w:t>
            </w:r>
            <w:r w:rsidR="00856108">
              <w:rPr>
                <w:rFonts w:asciiTheme="minorHAnsi" w:eastAsiaTheme="minorEastAsia" w:hAnsiTheme="minorHAnsi" w:cstheme="minorBidi"/>
                <w:sz w:val="22"/>
              </w:rPr>
              <w:tab/>
            </w:r>
            <w:r w:rsidR="00856108" w:rsidRPr="008E1BD1">
              <w:rPr>
                <w:rStyle w:val="Hyperlink"/>
              </w:rPr>
              <w:t>11</w:t>
            </w:r>
            <w:r w:rsidR="00856108" w:rsidRPr="008E1BD1">
              <w:rPr>
                <w:rStyle w:val="Hyperlink"/>
                <w:vertAlign w:val="superscript"/>
              </w:rPr>
              <w:t>th</w:t>
            </w:r>
            <w:r w:rsidR="00856108" w:rsidRPr="008E1BD1">
              <w:rPr>
                <w:rStyle w:val="Hyperlink"/>
              </w:rPr>
              <w:t xml:space="preserve"> Street ROW</w:t>
            </w:r>
            <w:r w:rsidR="00856108">
              <w:rPr>
                <w:webHidden/>
              </w:rPr>
              <w:tab/>
            </w:r>
            <w:r>
              <w:rPr>
                <w:webHidden/>
              </w:rPr>
              <w:fldChar w:fldCharType="begin"/>
            </w:r>
            <w:r w:rsidR="00856108">
              <w:rPr>
                <w:webHidden/>
              </w:rPr>
              <w:instrText xml:space="preserve"> PAGEREF _Toc391542455 \h </w:instrText>
            </w:r>
            <w:r>
              <w:rPr>
                <w:webHidden/>
              </w:rPr>
            </w:r>
            <w:r>
              <w:rPr>
                <w:webHidden/>
              </w:rPr>
              <w:fldChar w:fldCharType="separate"/>
            </w:r>
            <w:r w:rsidR="00373BEC">
              <w:rPr>
                <w:webHidden/>
              </w:rPr>
              <w:t>8</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56" w:history="1">
            <w:r w:rsidR="00856108" w:rsidRPr="008E1BD1">
              <w:rPr>
                <w:rStyle w:val="Hyperlink"/>
              </w:rPr>
              <w:t>2.3.3.</w:t>
            </w:r>
            <w:r w:rsidR="00856108">
              <w:rPr>
                <w:rFonts w:asciiTheme="minorHAnsi" w:eastAsiaTheme="minorEastAsia" w:hAnsiTheme="minorHAnsi" w:cstheme="minorBidi"/>
                <w:sz w:val="22"/>
              </w:rPr>
              <w:tab/>
            </w:r>
            <w:r w:rsidR="00856108" w:rsidRPr="008E1BD1">
              <w:rPr>
                <w:rStyle w:val="Hyperlink"/>
              </w:rPr>
              <w:t>1147 Dock Street Property</w:t>
            </w:r>
            <w:r w:rsidR="00856108">
              <w:rPr>
                <w:webHidden/>
              </w:rPr>
              <w:tab/>
            </w:r>
            <w:r>
              <w:rPr>
                <w:webHidden/>
              </w:rPr>
              <w:fldChar w:fldCharType="begin"/>
            </w:r>
            <w:r w:rsidR="00856108">
              <w:rPr>
                <w:webHidden/>
              </w:rPr>
              <w:instrText xml:space="preserve"> PAGEREF _Toc391542456 \h </w:instrText>
            </w:r>
            <w:r>
              <w:rPr>
                <w:webHidden/>
              </w:rPr>
            </w:r>
            <w:r>
              <w:rPr>
                <w:webHidden/>
              </w:rPr>
              <w:fldChar w:fldCharType="separate"/>
            </w:r>
            <w:r w:rsidR="00373BEC">
              <w:rPr>
                <w:webHidden/>
              </w:rPr>
              <w:t>8</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57" w:history="1">
            <w:r w:rsidR="00856108" w:rsidRPr="008E1BD1">
              <w:rPr>
                <w:rStyle w:val="Hyperlink"/>
              </w:rPr>
              <w:t>2.3.4.</w:t>
            </w:r>
            <w:r w:rsidR="00856108">
              <w:rPr>
                <w:rFonts w:asciiTheme="minorHAnsi" w:eastAsiaTheme="minorEastAsia" w:hAnsiTheme="minorHAnsi" w:cstheme="minorBidi"/>
                <w:sz w:val="22"/>
              </w:rPr>
              <w:tab/>
            </w:r>
            <w:r w:rsidR="00856108" w:rsidRPr="008E1BD1">
              <w:rPr>
                <w:rStyle w:val="Hyperlink"/>
              </w:rPr>
              <w:t>Thea Foss Waterway</w:t>
            </w:r>
            <w:r w:rsidR="00856108">
              <w:rPr>
                <w:webHidden/>
              </w:rPr>
              <w:tab/>
            </w:r>
            <w:r>
              <w:rPr>
                <w:webHidden/>
              </w:rPr>
              <w:fldChar w:fldCharType="begin"/>
            </w:r>
            <w:r w:rsidR="00856108">
              <w:rPr>
                <w:webHidden/>
              </w:rPr>
              <w:instrText xml:space="preserve"> PAGEREF _Toc391542457 \h </w:instrText>
            </w:r>
            <w:r>
              <w:rPr>
                <w:webHidden/>
              </w:rPr>
            </w:r>
            <w:r>
              <w:rPr>
                <w:webHidden/>
              </w:rPr>
              <w:fldChar w:fldCharType="separate"/>
            </w:r>
            <w:r w:rsidR="00373BEC">
              <w:rPr>
                <w:webHidden/>
              </w:rPr>
              <w:t>9</w:t>
            </w:r>
            <w:r>
              <w:rPr>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58" w:history="1">
            <w:r w:rsidR="00856108" w:rsidRPr="008E1BD1">
              <w:rPr>
                <w:rStyle w:val="Hyperlink"/>
                <w:noProof/>
              </w:rPr>
              <w:t>2.4.</w:t>
            </w:r>
            <w:r w:rsidR="00856108">
              <w:rPr>
                <w:rFonts w:asciiTheme="minorHAnsi" w:eastAsiaTheme="minorEastAsia" w:hAnsiTheme="minorHAnsi" w:cstheme="minorBidi"/>
                <w:noProof/>
                <w:sz w:val="22"/>
              </w:rPr>
              <w:tab/>
            </w:r>
            <w:r w:rsidR="00856108" w:rsidRPr="008E1BD1">
              <w:rPr>
                <w:rStyle w:val="Hyperlink"/>
                <w:noProof/>
              </w:rPr>
              <w:t>Historical Land Use</w:t>
            </w:r>
            <w:r w:rsidR="00856108">
              <w:rPr>
                <w:noProof/>
                <w:webHidden/>
              </w:rPr>
              <w:tab/>
            </w:r>
            <w:r>
              <w:rPr>
                <w:noProof/>
                <w:webHidden/>
              </w:rPr>
              <w:fldChar w:fldCharType="begin"/>
            </w:r>
            <w:r w:rsidR="00856108">
              <w:rPr>
                <w:noProof/>
                <w:webHidden/>
              </w:rPr>
              <w:instrText xml:space="preserve"> PAGEREF _Toc391542458 \h </w:instrText>
            </w:r>
            <w:r>
              <w:rPr>
                <w:noProof/>
                <w:webHidden/>
              </w:rPr>
            </w:r>
            <w:r>
              <w:rPr>
                <w:noProof/>
                <w:webHidden/>
              </w:rPr>
              <w:fldChar w:fldCharType="separate"/>
            </w:r>
            <w:r w:rsidR="00373BEC">
              <w:rPr>
                <w:noProof/>
                <w:webHidden/>
              </w:rPr>
              <w:t>10</w:t>
            </w:r>
            <w:r>
              <w:rPr>
                <w:noProof/>
                <w:webHidden/>
              </w:rPr>
              <w:fldChar w:fldCharType="end"/>
            </w:r>
          </w:hyperlink>
        </w:p>
        <w:p w:rsidR="00856108" w:rsidRDefault="005900AA">
          <w:pPr>
            <w:pStyle w:val="TOC1"/>
            <w:rPr>
              <w:rFonts w:asciiTheme="minorHAnsi" w:eastAsiaTheme="minorEastAsia" w:hAnsiTheme="minorHAnsi" w:cstheme="minorBidi"/>
              <w:caps w:val="0"/>
              <w:sz w:val="22"/>
            </w:rPr>
          </w:pPr>
          <w:hyperlink w:anchor="_Toc391542459" w:history="1">
            <w:r w:rsidR="00856108" w:rsidRPr="008E1BD1">
              <w:rPr>
                <w:rStyle w:val="Hyperlink"/>
              </w:rPr>
              <w:t>3.0</w:t>
            </w:r>
            <w:r w:rsidR="00856108">
              <w:rPr>
                <w:rFonts w:asciiTheme="minorHAnsi" w:eastAsiaTheme="minorEastAsia" w:hAnsiTheme="minorHAnsi" w:cstheme="minorBidi"/>
                <w:caps w:val="0"/>
                <w:sz w:val="22"/>
              </w:rPr>
              <w:tab/>
            </w:r>
            <w:r w:rsidR="00856108" w:rsidRPr="008E1BD1">
              <w:rPr>
                <w:rStyle w:val="Hyperlink"/>
              </w:rPr>
              <w:t>Summary of Site characterization Results</w:t>
            </w:r>
            <w:r w:rsidR="00856108">
              <w:rPr>
                <w:webHidden/>
              </w:rPr>
              <w:tab/>
            </w:r>
            <w:r>
              <w:rPr>
                <w:webHidden/>
              </w:rPr>
              <w:fldChar w:fldCharType="begin"/>
            </w:r>
            <w:r w:rsidR="00856108">
              <w:rPr>
                <w:webHidden/>
              </w:rPr>
              <w:instrText xml:space="preserve"> PAGEREF _Toc391542459 \h </w:instrText>
            </w:r>
            <w:r>
              <w:rPr>
                <w:webHidden/>
              </w:rPr>
            </w:r>
            <w:r>
              <w:rPr>
                <w:webHidden/>
              </w:rPr>
              <w:fldChar w:fldCharType="separate"/>
            </w:r>
            <w:r w:rsidR="00373BEC">
              <w:rPr>
                <w:webHidden/>
              </w:rPr>
              <w:t>11</w:t>
            </w:r>
            <w:r>
              <w:rPr>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60" w:history="1">
            <w:r w:rsidR="00856108" w:rsidRPr="008E1BD1">
              <w:rPr>
                <w:rStyle w:val="Hyperlink"/>
                <w:noProof/>
              </w:rPr>
              <w:t>3.1.</w:t>
            </w:r>
            <w:r w:rsidR="00856108">
              <w:rPr>
                <w:rFonts w:asciiTheme="minorHAnsi" w:eastAsiaTheme="minorEastAsia" w:hAnsiTheme="minorHAnsi" w:cstheme="minorBidi"/>
                <w:noProof/>
                <w:sz w:val="22"/>
              </w:rPr>
              <w:tab/>
            </w:r>
            <w:r w:rsidR="00856108" w:rsidRPr="008E1BD1">
              <w:rPr>
                <w:rStyle w:val="Hyperlink"/>
                <w:noProof/>
              </w:rPr>
              <w:t>Fill and Soil Characteristics and Quality</w:t>
            </w:r>
            <w:r w:rsidR="00856108">
              <w:rPr>
                <w:noProof/>
                <w:webHidden/>
              </w:rPr>
              <w:tab/>
            </w:r>
            <w:r>
              <w:rPr>
                <w:noProof/>
                <w:webHidden/>
              </w:rPr>
              <w:fldChar w:fldCharType="begin"/>
            </w:r>
            <w:r w:rsidR="00856108">
              <w:rPr>
                <w:noProof/>
                <w:webHidden/>
              </w:rPr>
              <w:instrText xml:space="preserve"> PAGEREF _Toc391542460 \h </w:instrText>
            </w:r>
            <w:r>
              <w:rPr>
                <w:noProof/>
                <w:webHidden/>
              </w:rPr>
            </w:r>
            <w:r>
              <w:rPr>
                <w:noProof/>
                <w:webHidden/>
              </w:rPr>
              <w:fldChar w:fldCharType="separate"/>
            </w:r>
            <w:r w:rsidR="00373BEC">
              <w:rPr>
                <w:noProof/>
                <w:webHidden/>
              </w:rPr>
              <w:t>12</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61" w:history="1">
            <w:r w:rsidR="00856108" w:rsidRPr="008E1BD1">
              <w:rPr>
                <w:rStyle w:val="Hyperlink"/>
                <w:noProof/>
              </w:rPr>
              <w:t>3.2.</w:t>
            </w:r>
            <w:r w:rsidR="00856108">
              <w:rPr>
                <w:rFonts w:asciiTheme="minorHAnsi" w:eastAsiaTheme="minorEastAsia" w:hAnsiTheme="minorHAnsi" w:cstheme="minorBidi"/>
                <w:noProof/>
                <w:sz w:val="22"/>
              </w:rPr>
              <w:tab/>
            </w:r>
            <w:r w:rsidR="00856108" w:rsidRPr="008E1BD1">
              <w:rPr>
                <w:rStyle w:val="Hyperlink"/>
                <w:noProof/>
              </w:rPr>
              <w:t>Groundwater Characteristics and Quality</w:t>
            </w:r>
            <w:r w:rsidR="00856108">
              <w:rPr>
                <w:noProof/>
                <w:webHidden/>
              </w:rPr>
              <w:tab/>
            </w:r>
            <w:r>
              <w:rPr>
                <w:noProof/>
                <w:webHidden/>
              </w:rPr>
              <w:fldChar w:fldCharType="begin"/>
            </w:r>
            <w:r w:rsidR="00856108">
              <w:rPr>
                <w:noProof/>
                <w:webHidden/>
              </w:rPr>
              <w:instrText xml:space="preserve"> PAGEREF _Toc391542461 \h </w:instrText>
            </w:r>
            <w:r>
              <w:rPr>
                <w:noProof/>
                <w:webHidden/>
              </w:rPr>
            </w:r>
            <w:r>
              <w:rPr>
                <w:noProof/>
                <w:webHidden/>
              </w:rPr>
              <w:fldChar w:fldCharType="separate"/>
            </w:r>
            <w:r w:rsidR="00373BEC">
              <w:rPr>
                <w:noProof/>
                <w:webHidden/>
              </w:rPr>
              <w:t>13</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62" w:history="1">
            <w:r w:rsidR="00856108" w:rsidRPr="008E1BD1">
              <w:rPr>
                <w:rStyle w:val="Hyperlink"/>
                <w:noProof/>
              </w:rPr>
              <w:t>3.3.</w:t>
            </w:r>
            <w:r w:rsidR="00856108">
              <w:rPr>
                <w:rFonts w:asciiTheme="minorHAnsi" w:eastAsiaTheme="minorEastAsia" w:hAnsiTheme="minorHAnsi" w:cstheme="minorBidi"/>
                <w:noProof/>
                <w:sz w:val="22"/>
              </w:rPr>
              <w:tab/>
            </w:r>
            <w:r w:rsidR="00856108" w:rsidRPr="008E1BD1">
              <w:rPr>
                <w:rStyle w:val="Hyperlink"/>
                <w:noProof/>
              </w:rPr>
              <w:t>Summary of Site Contaminants and Conditions</w:t>
            </w:r>
            <w:r w:rsidR="00856108">
              <w:rPr>
                <w:noProof/>
                <w:webHidden/>
              </w:rPr>
              <w:tab/>
            </w:r>
            <w:r>
              <w:rPr>
                <w:noProof/>
                <w:webHidden/>
              </w:rPr>
              <w:fldChar w:fldCharType="begin"/>
            </w:r>
            <w:r w:rsidR="00856108">
              <w:rPr>
                <w:noProof/>
                <w:webHidden/>
              </w:rPr>
              <w:instrText xml:space="preserve"> PAGEREF _Toc391542462 \h </w:instrText>
            </w:r>
            <w:r>
              <w:rPr>
                <w:noProof/>
                <w:webHidden/>
              </w:rPr>
            </w:r>
            <w:r>
              <w:rPr>
                <w:noProof/>
                <w:webHidden/>
              </w:rPr>
              <w:fldChar w:fldCharType="separate"/>
            </w:r>
            <w:r w:rsidR="00373BEC">
              <w:rPr>
                <w:noProof/>
                <w:webHidden/>
              </w:rPr>
              <w:t>14</w:t>
            </w:r>
            <w:r>
              <w:rPr>
                <w:noProof/>
                <w:webHidden/>
              </w:rPr>
              <w:fldChar w:fldCharType="end"/>
            </w:r>
          </w:hyperlink>
        </w:p>
        <w:p w:rsidR="00856108" w:rsidRDefault="005900AA">
          <w:pPr>
            <w:pStyle w:val="TOC1"/>
            <w:rPr>
              <w:rFonts w:asciiTheme="minorHAnsi" w:eastAsiaTheme="minorEastAsia" w:hAnsiTheme="minorHAnsi" w:cstheme="minorBidi"/>
              <w:caps w:val="0"/>
              <w:sz w:val="22"/>
            </w:rPr>
          </w:pPr>
          <w:hyperlink w:anchor="_Toc391542463" w:history="1">
            <w:r w:rsidR="00856108" w:rsidRPr="008E1BD1">
              <w:rPr>
                <w:rStyle w:val="Hyperlink"/>
              </w:rPr>
              <w:t>4.0</w:t>
            </w:r>
            <w:r w:rsidR="00856108">
              <w:rPr>
                <w:rFonts w:asciiTheme="minorHAnsi" w:eastAsiaTheme="minorEastAsia" w:hAnsiTheme="minorHAnsi" w:cstheme="minorBidi"/>
                <w:caps w:val="0"/>
                <w:sz w:val="22"/>
              </w:rPr>
              <w:tab/>
            </w:r>
            <w:r w:rsidR="00856108" w:rsidRPr="008E1BD1">
              <w:rPr>
                <w:rStyle w:val="Hyperlink"/>
              </w:rPr>
              <w:t>Emergency Interim Action</w:t>
            </w:r>
            <w:r w:rsidR="00856108">
              <w:rPr>
                <w:webHidden/>
              </w:rPr>
              <w:tab/>
            </w:r>
            <w:r>
              <w:rPr>
                <w:webHidden/>
              </w:rPr>
              <w:fldChar w:fldCharType="begin"/>
            </w:r>
            <w:r w:rsidR="00856108">
              <w:rPr>
                <w:webHidden/>
              </w:rPr>
              <w:instrText xml:space="preserve"> PAGEREF _Toc391542463 \h </w:instrText>
            </w:r>
            <w:r>
              <w:rPr>
                <w:webHidden/>
              </w:rPr>
            </w:r>
            <w:r>
              <w:rPr>
                <w:webHidden/>
              </w:rPr>
              <w:fldChar w:fldCharType="separate"/>
            </w:r>
            <w:r w:rsidR="00373BEC">
              <w:rPr>
                <w:webHidden/>
              </w:rPr>
              <w:t>14</w:t>
            </w:r>
            <w:r>
              <w:rPr>
                <w:webHidden/>
              </w:rPr>
              <w:fldChar w:fldCharType="end"/>
            </w:r>
          </w:hyperlink>
        </w:p>
        <w:p w:rsidR="00856108" w:rsidRDefault="005900AA">
          <w:pPr>
            <w:pStyle w:val="TOC1"/>
            <w:rPr>
              <w:rFonts w:asciiTheme="minorHAnsi" w:eastAsiaTheme="minorEastAsia" w:hAnsiTheme="minorHAnsi" w:cstheme="minorBidi"/>
              <w:caps w:val="0"/>
              <w:sz w:val="22"/>
            </w:rPr>
          </w:pPr>
          <w:hyperlink w:anchor="_Toc391542464" w:history="1">
            <w:r w:rsidR="00856108" w:rsidRPr="008E1BD1">
              <w:rPr>
                <w:rStyle w:val="Hyperlink"/>
              </w:rPr>
              <w:t>5.0</w:t>
            </w:r>
            <w:r w:rsidR="00856108">
              <w:rPr>
                <w:rFonts w:asciiTheme="minorHAnsi" w:eastAsiaTheme="minorEastAsia" w:hAnsiTheme="minorHAnsi" w:cstheme="minorBidi"/>
                <w:caps w:val="0"/>
                <w:sz w:val="22"/>
              </w:rPr>
              <w:tab/>
            </w:r>
            <w:r w:rsidR="00856108" w:rsidRPr="008E1BD1">
              <w:rPr>
                <w:rStyle w:val="Hyperlink"/>
              </w:rPr>
              <w:t>Cleanup Action Requirements</w:t>
            </w:r>
            <w:r w:rsidR="00856108">
              <w:rPr>
                <w:webHidden/>
              </w:rPr>
              <w:tab/>
            </w:r>
            <w:r>
              <w:rPr>
                <w:webHidden/>
              </w:rPr>
              <w:fldChar w:fldCharType="begin"/>
            </w:r>
            <w:r w:rsidR="00856108">
              <w:rPr>
                <w:webHidden/>
              </w:rPr>
              <w:instrText xml:space="preserve"> PAGEREF _Toc391542464 \h </w:instrText>
            </w:r>
            <w:r>
              <w:rPr>
                <w:webHidden/>
              </w:rPr>
            </w:r>
            <w:r>
              <w:rPr>
                <w:webHidden/>
              </w:rPr>
              <w:fldChar w:fldCharType="separate"/>
            </w:r>
            <w:r w:rsidR="00373BEC">
              <w:rPr>
                <w:webHidden/>
              </w:rPr>
              <w:t>17</w:t>
            </w:r>
            <w:r>
              <w:rPr>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65" w:history="1">
            <w:r w:rsidR="00856108" w:rsidRPr="008E1BD1">
              <w:rPr>
                <w:rStyle w:val="Hyperlink"/>
                <w:noProof/>
              </w:rPr>
              <w:t>5.1.</w:t>
            </w:r>
            <w:r w:rsidR="00856108">
              <w:rPr>
                <w:rFonts w:asciiTheme="minorHAnsi" w:eastAsiaTheme="minorEastAsia" w:hAnsiTheme="minorHAnsi" w:cstheme="minorBidi"/>
                <w:noProof/>
                <w:sz w:val="22"/>
              </w:rPr>
              <w:tab/>
            </w:r>
            <w:r w:rsidR="00856108" w:rsidRPr="008E1BD1">
              <w:rPr>
                <w:rStyle w:val="Hyperlink"/>
                <w:noProof/>
              </w:rPr>
              <w:t>Thea Foss Redevelopment Cleanup Action Plan</w:t>
            </w:r>
            <w:r w:rsidR="00856108">
              <w:rPr>
                <w:noProof/>
                <w:webHidden/>
              </w:rPr>
              <w:tab/>
            </w:r>
            <w:r>
              <w:rPr>
                <w:noProof/>
                <w:webHidden/>
              </w:rPr>
              <w:fldChar w:fldCharType="begin"/>
            </w:r>
            <w:r w:rsidR="00856108">
              <w:rPr>
                <w:noProof/>
                <w:webHidden/>
              </w:rPr>
              <w:instrText xml:space="preserve"> PAGEREF _Toc391542465 \h </w:instrText>
            </w:r>
            <w:r>
              <w:rPr>
                <w:noProof/>
                <w:webHidden/>
              </w:rPr>
            </w:r>
            <w:r>
              <w:rPr>
                <w:noProof/>
                <w:webHidden/>
              </w:rPr>
              <w:fldChar w:fldCharType="separate"/>
            </w:r>
            <w:r w:rsidR="00373BEC">
              <w:rPr>
                <w:noProof/>
                <w:webHidden/>
              </w:rPr>
              <w:t>17</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66" w:history="1">
            <w:r w:rsidR="00856108" w:rsidRPr="008E1BD1">
              <w:rPr>
                <w:rStyle w:val="Hyperlink"/>
                <w:noProof/>
              </w:rPr>
              <w:t>5.2.</w:t>
            </w:r>
            <w:r w:rsidR="00856108">
              <w:rPr>
                <w:rFonts w:asciiTheme="minorHAnsi" w:eastAsiaTheme="minorEastAsia" w:hAnsiTheme="minorHAnsi" w:cstheme="minorBidi"/>
                <w:noProof/>
                <w:sz w:val="22"/>
              </w:rPr>
              <w:tab/>
            </w:r>
            <w:r w:rsidR="00856108" w:rsidRPr="008E1BD1">
              <w:rPr>
                <w:rStyle w:val="Hyperlink"/>
                <w:noProof/>
              </w:rPr>
              <w:t>Land Use and Proposed Redevelopment Plan</w:t>
            </w:r>
            <w:r w:rsidR="00856108">
              <w:rPr>
                <w:noProof/>
                <w:webHidden/>
              </w:rPr>
              <w:tab/>
            </w:r>
            <w:r>
              <w:rPr>
                <w:noProof/>
                <w:webHidden/>
              </w:rPr>
              <w:fldChar w:fldCharType="begin"/>
            </w:r>
            <w:r w:rsidR="00856108">
              <w:rPr>
                <w:noProof/>
                <w:webHidden/>
              </w:rPr>
              <w:instrText xml:space="preserve"> PAGEREF _Toc391542466 \h </w:instrText>
            </w:r>
            <w:r>
              <w:rPr>
                <w:noProof/>
                <w:webHidden/>
              </w:rPr>
            </w:r>
            <w:r>
              <w:rPr>
                <w:noProof/>
                <w:webHidden/>
              </w:rPr>
              <w:fldChar w:fldCharType="separate"/>
            </w:r>
            <w:r w:rsidR="00373BEC">
              <w:rPr>
                <w:noProof/>
                <w:webHidden/>
              </w:rPr>
              <w:t>17</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67" w:history="1">
            <w:r w:rsidR="00856108" w:rsidRPr="008E1BD1">
              <w:rPr>
                <w:rStyle w:val="Hyperlink"/>
                <w:noProof/>
              </w:rPr>
              <w:t>5.3.</w:t>
            </w:r>
            <w:r w:rsidR="00856108">
              <w:rPr>
                <w:rFonts w:asciiTheme="minorHAnsi" w:eastAsiaTheme="minorEastAsia" w:hAnsiTheme="minorHAnsi" w:cstheme="minorBidi"/>
                <w:noProof/>
                <w:sz w:val="22"/>
              </w:rPr>
              <w:tab/>
            </w:r>
            <w:r w:rsidR="00856108" w:rsidRPr="008E1BD1">
              <w:rPr>
                <w:rStyle w:val="Hyperlink"/>
                <w:noProof/>
              </w:rPr>
              <w:t>Site Cleanup Standards</w:t>
            </w:r>
            <w:r w:rsidR="00856108">
              <w:rPr>
                <w:noProof/>
                <w:webHidden/>
              </w:rPr>
              <w:tab/>
            </w:r>
            <w:r>
              <w:rPr>
                <w:noProof/>
                <w:webHidden/>
              </w:rPr>
              <w:fldChar w:fldCharType="begin"/>
            </w:r>
            <w:r w:rsidR="00856108">
              <w:rPr>
                <w:noProof/>
                <w:webHidden/>
              </w:rPr>
              <w:instrText xml:space="preserve"> PAGEREF _Toc391542467 \h </w:instrText>
            </w:r>
            <w:r>
              <w:rPr>
                <w:noProof/>
                <w:webHidden/>
              </w:rPr>
            </w:r>
            <w:r>
              <w:rPr>
                <w:noProof/>
                <w:webHidden/>
              </w:rPr>
              <w:fldChar w:fldCharType="separate"/>
            </w:r>
            <w:r w:rsidR="00373BEC">
              <w:rPr>
                <w:noProof/>
                <w:webHidden/>
              </w:rPr>
              <w:t>19</w:t>
            </w:r>
            <w:r>
              <w:rPr>
                <w:noProof/>
                <w:webHidden/>
              </w:rPr>
              <w:fldChar w:fldCharType="end"/>
            </w:r>
          </w:hyperlink>
        </w:p>
        <w:p w:rsidR="00856108" w:rsidRDefault="005900AA">
          <w:pPr>
            <w:pStyle w:val="TOC3"/>
            <w:rPr>
              <w:rFonts w:asciiTheme="minorHAnsi" w:eastAsiaTheme="minorEastAsia" w:hAnsiTheme="minorHAnsi" w:cstheme="minorBidi"/>
              <w:sz w:val="22"/>
            </w:rPr>
          </w:pPr>
          <w:hyperlink w:anchor="_Toc391542468" w:history="1">
            <w:r w:rsidR="00856108" w:rsidRPr="008E1BD1">
              <w:rPr>
                <w:rStyle w:val="Hyperlink"/>
              </w:rPr>
              <w:t>5.3.1.</w:t>
            </w:r>
            <w:r w:rsidR="00856108">
              <w:rPr>
                <w:rFonts w:asciiTheme="minorHAnsi" w:eastAsiaTheme="minorEastAsia" w:hAnsiTheme="minorHAnsi" w:cstheme="minorBidi"/>
                <w:sz w:val="22"/>
              </w:rPr>
              <w:tab/>
            </w:r>
            <w:r w:rsidR="00856108" w:rsidRPr="008E1BD1">
              <w:rPr>
                <w:rStyle w:val="Hyperlink"/>
              </w:rPr>
              <w:t>Soil Cleanup Standards</w:t>
            </w:r>
            <w:r w:rsidR="00856108">
              <w:rPr>
                <w:webHidden/>
              </w:rPr>
              <w:tab/>
            </w:r>
            <w:r>
              <w:rPr>
                <w:webHidden/>
              </w:rPr>
              <w:fldChar w:fldCharType="begin"/>
            </w:r>
            <w:r w:rsidR="00856108">
              <w:rPr>
                <w:webHidden/>
              </w:rPr>
              <w:instrText xml:space="preserve"> PAGEREF _Toc391542468 \h </w:instrText>
            </w:r>
            <w:r>
              <w:rPr>
                <w:webHidden/>
              </w:rPr>
            </w:r>
            <w:r>
              <w:rPr>
                <w:webHidden/>
              </w:rPr>
              <w:fldChar w:fldCharType="separate"/>
            </w:r>
            <w:r w:rsidR="00373BEC">
              <w:rPr>
                <w:webHidden/>
              </w:rPr>
              <w:t>19</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69" w:history="1">
            <w:r w:rsidR="00856108" w:rsidRPr="008E1BD1">
              <w:rPr>
                <w:rStyle w:val="Hyperlink"/>
              </w:rPr>
              <w:t>5.3.2.</w:t>
            </w:r>
            <w:r w:rsidR="00856108">
              <w:rPr>
                <w:rFonts w:asciiTheme="minorHAnsi" w:eastAsiaTheme="minorEastAsia" w:hAnsiTheme="minorHAnsi" w:cstheme="minorBidi"/>
                <w:sz w:val="22"/>
              </w:rPr>
              <w:tab/>
            </w:r>
            <w:r w:rsidR="00856108" w:rsidRPr="008E1BD1">
              <w:rPr>
                <w:rStyle w:val="Hyperlink"/>
              </w:rPr>
              <w:t>Groundwater Cleanup Standards</w:t>
            </w:r>
            <w:r w:rsidR="00856108">
              <w:rPr>
                <w:webHidden/>
              </w:rPr>
              <w:tab/>
            </w:r>
            <w:r>
              <w:rPr>
                <w:webHidden/>
              </w:rPr>
              <w:fldChar w:fldCharType="begin"/>
            </w:r>
            <w:r w:rsidR="00856108">
              <w:rPr>
                <w:webHidden/>
              </w:rPr>
              <w:instrText xml:space="preserve"> PAGEREF _Toc391542469 \h </w:instrText>
            </w:r>
            <w:r>
              <w:rPr>
                <w:webHidden/>
              </w:rPr>
            </w:r>
            <w:r>
              <w:rPr>
                <w:webHidden/>
              </w:rPr>
              <w:fldChar w:fldCharType="separate"/>
            </w:r>
            <w:r w:rsidR="00373BEC">
              <w:rPr>
                <w:webHidden/>
              </w:rPr>
              <w:t>19</w:t>
            </w:r>
            <w:r>
              <w:rPr>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70" w:history="1">
            <w:r w:rsidR="00856108" w:rsidRPr="008E1BD1">
              <w:rPr>
                <w:rStyle w:val="Hyperlink"/>
                <w:noProof/>
              </w:rPr>
              <w:t>5.4.</w:t>
            </w:r>
            <w:r w:rsidR="00856108">
              <w:rPr>
                <w:rFonts w:asciiTheme="minorHAnsi" w:eastAsiaTheme="minorEastAsia" w:hAnsiTheme="minorHAnsi" w:cstheme="minorBidi"/>
                <w:noProof/>
                <w:sz w:val="22"/>
              </w:rPr>
              <w:tab/>
            </w:r>
            <w:r w:rsidR="00856108" w:rsidRPr="008E1BD1">
              <w:rPr>
                <w:rStyle w:val="Hyperlink"/>
                <w:noProof/>
              </w:rPr>
              <w:t>Remedial Actions for the Proposed Redevelopment and Site Use</w:t>
            </w:r>
            <w:r w:rsidR="00856108">
              <w:rPr>
                <w:noProof/>
                <w:webHidden/>
              </w:rPr>
              <w:tab/>
            </w:r>
            <w:r>
              <w:rPr>
                <w:noProof/>
                <w:webHidden/>
              </w:rPr>
              <w:fldChar w:fldCharType="begin"/>
            </w:r>
            <w:r w:rsidR="00856108">
              <w:rPr>
                <w:noProof/>
                <w:webHidden/>
              </w:rPr>
              <w:instrText xml:space="preserve"> PAGEREF _Toc391542470 \h </w:instrText>
            </w:r>
            <w:r>
              <w:rPr>
                <w:noProof/>
                <w:webHidden/>
              </w:rPr>
            </w:r>
            <w:r>
              <w:rPr>
                <w:noProof/>
                <w:webHidden/>
              </w:rPr>
              <w:fldChar w:fldCharType="separate"/>
            </w:r>
            <w:r w:rsidR="00373BEC">
              <w:rPr>
                <w:noProof/>
                <w:webHidden/>
              </w:rPr>
              <w:t>20</w:t>
            </w:r>
            <w:r>
              <w:rPr>
                <w:noProof/>
                <w:webHidden/>
              </w:rPr>
              <w:fldChar w:fldCharType="end"/>
            </w:r>
          </w:hyperlink>
        </w:p>
        <w:p w:rsidR="00856108" w:rsidRDefault="005900AA">
          <w:pPr>
            <w:pStyle w:val="TOC3"/>
            <w:rPr>
              <w:rFonts w:asciiTheme="minorHAnsi" w:eastAsiaTheme="minorEastAsia" w:hAnsiTheme="minorHAnsi" w:cstheme="minorBidi"/>
              <w:sz w:val="22"/>
            </w:rPr>
          </w:pPr>
          <w:hyperlink w:anchor="_Toc391542471" w:history="1">
            <w:r w:rsidR="00856108" w:rsidRPr="008E1BD1">
              <w:rPr>
                <w:rStyle w:val="Hyperlink"/>
              </w:rPr>
              <w:t>5.4.1.</w:t>
            </w:r>
            <w:r w:rsidR="00856108">
              <w:rPr>
                <w:rFonts w:asciiTheme="minorHAnsi" w:eastAsiaTheme="minorEastAsia" w:hAnsiTheme="minorHAnsi" w:cstheme="minorBidi"/>
                <w:sz w:val="22"/>
              </w:rPr>
              <w:tab/>
            </w:r>
            <w:r w:rsidR="00856108" w:rsidRPr="008E1BD1">
              <w:rPr>
                <w:rStyle w:val="Hyperlink"/>
              </w:rPr>
              <w:t>Remediation of Excavated Soil</w:t>
            </w:r>
            <w:r w:rsidR="00856108">
              <w:rPr>
                <w:webHidden/>
              </w:rPr>
              <w:tab/>
            </w:r>
            <w:r>
              <w:rPr>
                <w:webHidden/>
              </w:rPr>
              <w:fldChar w:fldCharType="begin"/>
            </w:r>
            <w:r w:rsidR="00856108">
              <w:rPr>
                <w:webHidden/>
              </w:rPr>
              <w:instrText xml:space="preserve"> PAGEREF _Toc391542471 \h </w:instrText>
            </w:r>
            <w:r>
              <w:rPr>
                <w:webHidden/>
              </w:rPr>
            </w:r>
            <w:r>
              <w:rPr>
                <w:webHidden/>
              </w:rPr>
              <w:fldChar w:fldCharType="separate"/>
            </w:r>
            <w:r w:rsidR="00373BEC">
              <w:rPr>
                <w:webHidden/>
              </w:rPr>
              <w:t>20</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72" w:history="1">
            <w:r w:rsidR="00856108" w:rsidRPr="008E1BD1">
              <w:rPr>
                <w:rStyle w:val="Hyperlink"/>
              </w:rPr>
              <w:t>5.4.2.</w:t>
            </w:r>
            <w:r w:rsidR="00856108">
              <w:rPr>
                <w:rFonts w:asciiTheme="minorHAnsi" w:eastAsiaTheme="minorEastAsia" w:hAnsiTheme="minorHAnsi" w:cstheme="minorBidi"/>
                <w:sz w:val="22"/>
              </w:rPr>
              <w:tab/>
            </w:r>
            <w:r w:rsidR="00856108" w:rsidRPr="008E1BD1">
              <w:rPr>
                <w:rStyle w:val="Hyperlink"/>
              </w:rPr>
              <w:t>Isolation Beneath Soil or Pavement Caps</w:t>
            </w:r>
            <w:r w:rsidR="00856108">
              <w:rPr>
                <w:webHidden/>
              </w:rPr>
              <w:tab/>
            </w:r>
            <w:r>
              <w:rPr>
                <w:webHidden/>
              </w:rPr>
              <w:fldChar w:fldCharType="begin"/>
            </w:r>
            <w:r w:rsidR="00856108">
              <w:rPr>
                <w:webHidden/>
              </w:rPr>
              <w:instrText xml:space="preserve"> PAGEREF _Toc391542472 \h </w:instrText>
            </w:r>
            <w:r>
              <w:rPr>
                <w:webHidden/>
              </w:rPr>
            </w:r>
            <w:r>
              <w:rPr>
                <w:webHidden/>
              </w:rPr>
              <w:fldChar w:fldCharType="separate"/>
            </w:r>
            <w:r w:rsidR="00373BEC">
              <w:rPr>
                <w:webHidden/>
              </w:rPr>
              <w:t>21</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73" w:history="1">
            <w:r w:rsidR="00856108" w:rsidRPr="008E1BD1">
              <w:rPr>
                <w:rStyle w:val="Hyperlink"/>
              </w:rPr>
              <w:t>5.4.3.</w:t>
            </w:r>
            <w:r w:rsidR="00856108">
              <w:rPr>
                <w:rFonts w:asciiTheme="minorHAnsi" w:eastAsiaTheme="minorEastAsia" w:hAnsiTheme="minorHAnsi" w:cstheme="minorBidi"/>
                <w:sz w:val="22"/>
              </w:rPr>
              <w:tab/>
            </w:r>
            <w:r w:rsidR="00856108" w:rsidRPr="008E1BD1">
              <w:rPr>
                <w:rStyle w:val="Hyperlink"/>
              </w:rPr>
              <w:t>Over-Excavation or Lining of Excavation Areas</w:t>
            </w:r>
            <w:r w:rsidR="00856108">
              <w:rPr>
                <w:webHidden/>
              </w:rPr>
              <w:tab/>
            </w:r>
            <w:r>
              <w:rPr>
                <w:webHidden/>
              </w:rPr>
              <w:fldChar w:fldCharType="begin"/>
            </w:r>
            <w:r w:rsidR="00856108">
              <w:rPr>
                <w:webHidden/>
              </w:rPr>
              <w:instrText xml:space="preserve"> PAGEREF _Toc391542473 \h </w:instrText>
            </w:r>
            <w:r>
              <w:rPr>
                <w:webHidden/>
              </w:rPr>
            </w:r>
            <w:r>
              <w:rPr>
                <w:webHidden/>
              </w:rPr>
              <w:fldChar w:fldCharType="separate"/>
            </w:r>
            <w:r w:rsidR="00373BEC">
              <w:rPr>
                <w:webHidden/>
              </w:rPr>
              <w:t>21</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74" w:history="1">
            <w:r w:rsidR="00856108" w:rsidRPr="008E1BD1">
              <w:rPr>
                <w:rStyle w:val="Hyperlink"/>
              </w:rPr>
              <w:t>5.4.4.</w:t>
            </w:r>
            <w:r w:rsidR="00856108">
              <w:rPr>
                <w:rFonts w:asciiTheme="minorHAnsi" w:eastAsiaTheme="minorEastAsia" w:hAnsiTheme="minorHAnsi" w:cstheme="minorBidi"/>
                <w:sz w:val="22"/>
              </w:rPr>
              <w:tab/>
            </w:r>
            <w:r w:rsidR="00856108" w:rsidRPr="008E1BD1">
              <w:rPr>
                <w:rStyle w:val="Hyperlink"/>
              </w:rPr>
              <w:t>Institutional Controls</w:t>
            </w:r>
            <w:r w:rsidR="00856108">
              <w:rPr>
                <w:webHidden/>
              </w:rPr>
              <w:tab/>
            </w:r>
            <w:r>
              <w:rPr>
                <w:webHidden/>
              </w:rPr>
              <w:fldChar w:fldCharType="begin"/>
            </w:r>
            <w:r w:rsidR="00856108">
              <w:rPr>
                <w:webHidden/>
              </w:rPr>
              <w:instrText xml:space="preserve"> PAGEREF _Toc391542474 \h </w:instrText>
            </w:r>
            <w:r>
              <w:rPr>
                <w:webHidden/>
              </w:rPr>
            </w:r>
            <w:r>
              <w:rPr>
                <w:webHidden/>
              </w:rPr>
              <w:fldChar w:fldCharType="separate"/>
            </w:r>
            <w:r w:rsidR="00373BEC">
              <w:rPr>
                <w:webHidden/>
              </w:rPr>
              <w:t>21</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75" w:history="1">
            <w:r w:rsidR="00856108" w:rsidRPr="008E1BD1">
              <w:rPr>
                <w:rStyle w:val="Hyperlink"/>
              </w:rPr>
              <w:t>5.4.5.</w:t>
            </w:r>
            <w:r w:rsidR="00856108">
              <w:rPr>
                <w:rFonts w:asciiTheme="minorHAnsi" w:eastAsiaTheme="minorEastAsia" w:hAnsiTheme="minorHAnsi" w:cstheme="minorBidi"/>
                <w:sz w:val="22"/>
              </w:rPr>
              <w:tab/>
            </w:r>
            <w:r w:rsidR="00856108" w:rsidRPr="008E1BD1">
              <w:rPr>
                <w:rStyle w:val="Hyperlink"/>
              </w:rPr>
              <w:t>Compliance Monitoring</w:t>
            </w:r>
            <w:r w:rsidR="00856108">
              <w:rPr>
                <w:webHidden/>
              </w:rPr>
              <w:tab/>
            </w:r>
            <w:r>
              <w:rPr>
                <w:webHidden/>
              </w:rPr>
              <w:fldChar w:fldCharType="begin"/>
            </w:r>
            <w:r w:rsidR="00856108">
              <w:rPr>
                <w:webHidden/>
              </w:rPr>
              <w:instrText xml:space="preserve"> PAGEREF _Toc391542475 \h </w:instrText>
            </w:r>
            <w:r>
              <w:rPr>
                <w:webHidden/>
              </w:rPr>
            </w:r>
            <w:r>
              <w:rPr>
                <w:webHidden/>
              </w:rPr>
              <w:fldChar w:fldCharType="separate"/>
            </w:r>
            <w:r w:rsidR="00373BEC">
              <w:rPr>
                <w:webHidden/>
              </w:rPr>
              <w:t>21</w:t>
            </w:r>
            <w:r>
              <w:rPr>
                <w:webHidden/>
              </w:rPr>
              <w:fldChar w:fldCharType="end"/>
            </w:r>
          </w:hyperlink>
        </w:p>
        <w:p w:rsidR="00856108" w:rsidRDefault="005900AA">
          <w:pPr>
            <w:pStyle w:val="TOC1"/>
            <w:rPr>
              <w:rFonts w:asciiTheme="minorHAnsi" w:eastAsiaTheme="minorEastAsia" w:hAnsiTheme="minorHAnsi" w:cstheme="minorBidi"/>
              <w:caps w:val="0"/>
              <w:sz w:val="22"/>
            </w:rPr>
          </w:pPr>
          <w:hyperlink w:anchor="_Toc391542476" w:history="1">
            <w:r w:rsidR="00856108" w:rsidRPr="008E1BD1">
              <w:rPr>
                <w:rStyle w:val="Hyperlink"/>
              </w:rPr>
              <w:t>6.0</w:t>
            </w:r>
            <w:r w:rsidR="00856108">
              <w:rPr>
                <w:rFonts w:asciiTheme="minorHAnsi" w:eastAsiaTheme="minorEastAsia" w:hAnsiTheme="minorHAnsi" w:cstheme="minorBidi"/>
                <w:caps w:val="0"/>
                <w:sz w:val="22"/>
              </w:rPr>
              <w:tab/>
            </w:r>
            <w:r w:rsidR="00856108" w:rsidRPr="008E1BD1">
              <w:rPr>
                <w:rStyle w:val="Hyperlink"/>
              </w:rPr>
              <w:t>Site-specific cleanup action plan</w:t>
            </w:r>
            <w:r w:rsidR="00856108">
              <w:rPr>
                <w:webHidden/>
              </w:rPr>
              <w:tab/>
            </w:r>
            <w:r>
              <w:rPr>
                <w:webHidden/>
              </w:rPr>
              <w:fldChar w:fldCharType="begin"/>
            </w:r>
            <w:r w:rsidR="00856108">
              <w:rPr>
                <w:webHidden/>
              </w:rPr>
              <w:instrText xml:space="preserve"> PAGEREF _Toc391542476 \h </w:instrText>
            </w:r>
            <w:r>
              <w:rPr>
                <w:webHidden/>
              </w:rPr>
            </w:r>
            <w:r>
              <w:rPr>
                <w:webHidden/>
              </w:rPr>
              <w:fldChar w:fldCharType="separate"/>
            </w:r>
            <w:r w:rsidR="00373BEC">
              <w:rPr>
                <w:webHidden/>
              </w:rPr>
              <w:t>21</w:t>
            </w:r>
            <w:r>
              <w:rPr>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77" w:history="1">
            <w:r w:rsidR="00856108" w:rsidRPr="008E1BD1">
              <w:rPr>
                <w:rStyle w:val="Hyperlink"/>
                <w:noProof/>
              </w:rPr>
              <w:t>6.1.</w:t>
            </w:r>
            <w:r w:rsidR="00856108">
              <w:rPr>
                <w:rFonts w:asciiTheme="minorHAnsi" w:eastAsiaTheme="minorEastAsia" w:hAnsiTheme="minorHAnsi" w:cstheme="minorBidi"/>
                <w:noProof/>
                <w:sz w:val="22"/>
              </w:rPr>
              <w:tab/>
            </w:r>
            <w:r w:rsidR="00856108" w:rsidRPr="008E1BD1">
              <w:rPr>
                <w:rStyle w:val="Hyperlink"/>
                <w:noProof/>
              </w:rPr>
              <w:t>Site Preparation and Demolition</w:t>
            </w:r>
            <w:r w:rsidR="00856108">
              <w:rPr>
                <w:noProof/>
                <w:webHidden/>
              </w:rPr>
              <w:tab/>
            </w:r>
            <w:r>
              <w:rPr>
                <w:noProof/>
                <w:webHidden/>
              </w:rPr>
              <w:fldChar w:fldCharType="begin"/>
            </w:r>
            <w:r w:rsidR="00856108">
              <w:rPr>
                <w:noProof/>
                <w:webHidden/>
              </w:rPr>
              <w:instrText xml:space="preserve"> PAGEREF _Toc391542477 \h </w:instrText>
            </w:r>
            <w:r>
              <w:rPr>
                <w:noProof/>
                <w:webHidden/>
              </w:rPr>
            </w:r>
            <w:r>
              <w:rPr>
                <w:noProof/>
                <w:webHidden/>
              </w:rPr>
              <w:fldChar w:fldCharType="separate"/>
            </w:r>
            <w:r w:rsidR="00373BEC">
              <w:rPr>
                <w:noProof/>
                <w:webHidden/>
              </w:rPr>
              <w:t>22</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78" w:history="1">
            <w:r w:rsidR="00856108" w:rsidRPr="008E1BD1">
              <w:rPr>
                <w:rStyle w:val="Hyperlink"/>
                <w:noProof/>
              </w:rPr>
              <w:t>6.2.</w:t>
            </w:r>
            <w:r w:rsidR="00856108">
              <w:rPr>
                <w:rFonts w:asciiTheme="minorHAnsi" w:eastAsiaTheme="minorEastAsia" w:hAnsiTheme="minorHAnsi" w:cstheme="minorBidi"/>
                <w:noProof/>
                <w:sz w:val="22"/>
              </w:rPr>
              <w:tab/>
            </w:r>
            <w:r w:rsidR="00856108" w:rsidRPr="008E1BD1">
              <w:rPr>
                <w:rStyle w:val="Hyperlink"/>
                <w:noProof/>
              </w:rPr>
              <w:t>Remediation of Excavated Soil</w:t>
            </w:r>
            <w:r w:rsidR="00856108">
              <w:rPr>
                <w:noProof/>
                <w:webHidden/>
              </w:rPr>
              <w:tab/>
            </w:r>
            <w:r>
              <w:rPr>
                <w:noProof/>
                <w:webHidden/>
              </w:rPr>
              <w:fldChar w:fldCharType="begin"/>
            </w:r>
            <w:r w:rsidR="00856108">
              <w:rPr>
                <w:noProof/>
                <w:webHidden/>
              </w:rPr>
              <w:instrText xml:space="preserve"> PAGEREF _Toc391542478 \h </w:instrText>
            </w:r>
            <w:r>
              <w:rPr>
                <w:noProof/>
                <w:webHidden/>
              </w:rPr>
            </w:r>
            <w:r>
              <w:rPr>
                <w:noProof/>
                <w:webHidden/>
              </w:rPr>
              <w:fldChar w:fldCharType="separate"/>
            </w:r>
            <w:r w:rsidR="00373BEC">
              <w:rPr>
                <w:noProof/>
                <w:webHidden/>
              </w:rPr>
              <w:t>23</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79" w:history="1">
            <w:r w:rsidR="00856108" w:rsidRPr="008E1BD1">
              <w:rPr>
                <w:rStyle w:val="Hyperlink"/>
                <w:noProof/>
              </w:rPr>
              <w:t>6.3.</w:t>
            </w:r>
            <w:r w:rsidR="00856108">
              <w:rPr>
                <w:rFonts w:asciiTheme="minorHAnsi" w:eastAsiaTheme="minorEastAsia" w:hAnsiTheme="minorHAnsi" w:cstheme="minorBidi"/>
                <w:noProof/>
                <w:sz w:val="22"/>
              </w:rPr>
              <w:tab/>
            </w:r>
            <w:r w:rsidR="00856108" w:rsidRPr="008E1BD1">
              <w:rPr>
                <w:rStyle w:val="Hyperlink"/>
                <w:noProof/>
              </w:rPr>
              <w:t>Isolation Beneath Soil or Pavement Caps</w:t>
            </w:r>
            <w:r w:rsidR="00856108">
              <w:rPr>
                <w:noProof/>
                <w:webHidden/>
              </w:rPr>
              <w:tab/>
            </w:r>
            <w:r>
              <w:rPr>
                <w:noProof/>
                <w:webHidden/>
              </w:rPr>
              <w:fldChar w:fldCharType="begin"/>
            </w:r>
            <w:r w:rsidR="00856108">
              <w:rPr>
                <w:noProof/>
                <w:webHidden/>
              </w:rPr>
              <w:instrText xml:space="preserve"> PAGEREF _Toc391542479 \h </w:instrText>
            </w:r>
            <w:r>
              <w:rPr>
                <w:noProof/>
                <w:webHidden/>
              </w:rPr>
            </w:r>
            <w:r>
              <w:rPr>
                <w:noProof/>
                <w:webHidden/>
              </w:rPr>
              <w:fldChar w:fldCharType="separate"/>
            </w:r>
            <w:r w:rsidR="00373BEC">
              <w:rPr>
                <w:noProof/>
                <w:webHidden/>
              </w:rPr>
              <w:t>26</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80" w:history="1">
            <w:r w:rsidR="00856108" w:rsidRPr="008E1BD1">
              <w:rPr>
                <w:rStyle w:val="Hyperlink"/>
                <w:noProof/>
              </w:rPr>
              <w:t>6.4.</w:t>
            </w:r>
            <w:r w:rsidR="00856108">
              <w:rPr>
                <w:rFonts w:asciiTheme="minorHAnsi" w:eastAsiaTheme="minorEastAsia" w:hAnsiTheme="minorHAnsi" w:cstheme="minorBidi"/>
                <w:noProof/>
                <w:sz w:val="22"/>
              </w:rPr>
              <w:tab/>
            </w:r>
            <w:r w:rsidR="00856108" w:rsidRPr="008E1BD1">
              <w:rPr>
                <w:rStyle w:val="Hyperlink"/>
                <w:noProof/>
              </w:rPr>
              <w:t>Over-Excavation or Lining of Excavation Areas</w:t>
            </w:r>
            <w:r w:rsidR="00856108">
              <w:rPr>
                <w:noProof/>
                <w:webHidden/>
              </w:rPr>
              <w:tab/>
            </w:r>
            <w:r>
              <w:rPr>
                <w:noProof/>
                <w:webHidden/>
              </w:rPr>
              <w:fldChar w:fldCharType="begin"/>
            </w:r>
            <w:r w:rsidR="00856108">
              <w:rPr>
                <w:noProof/>
                <w:webHidden/>
              </w:rPr>
              <w:instrText xml:space="preserve"> PAGEREF _Toc391542480 \h </w:instrText>
            </w:r>
            <w:r>
              <w:rPr>
                <w:noProof/>
                <w:webHidden/>
              </w:rPr>
            </w:r>
            <w:r>
              <w:rPr>
                <w:noProof/>
                <w:webHidden/>
              </w:rPr>
              <w:fldChar w:fldCharType="separate"/>
            </w:r>
            <w:r w:rsidR="00373BEC">
              <w:rPr>
                <w:noProof/>
                <w:webHidden/>
              </w:rPr>
              <w:t>27</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81" w:history="1">
            <w:r w:rsidR="00856108" w:rsidRPr="008E1BD1">
              <w:rPr>
                <w:rStyle w:val="Hyperlink"/>
                <w:noProof/>
              </w:rPr>
              <w:t>6.5.</w:t>
            </w:r>
            <w:r w:rsidR="00856108">
              <w:rPr>
                <w:rFonts w:asciiTheme="minorHAnsi" w:eastAsiaTheme="minorEastAsia" w:hAnsiTheme="minorHAnsi" w:cstheme="minorBidi"/>
                <w:noProof/>
                <w:sz w:val="22"/>
              </w:rPr>
              <w:tab/>
            </w:r>
            <w:r w:rsidR="00856108" w:rsidRPr="008E1BD1">
              <w:rPr>
                <w:rStyle w:val="Hyperlink"/>
                <w:noProof/>
              </w:rPr>
              <w:t>Institutional Controls</w:t>
            </w:r>
            <w:r w:rsidR="00856108">
              <w:rPr>
                <w:noProof/>
                <w:webHidden/>
              </w:rPr>
              <w:tab/>
            </w:r>
            <w:r>
              <w:rPr>
                <w:noProof/>
                <w:webHidden/>
              </w:rPr>
              <w:fldChar w:fldCharType="begin"/>
            </w:r>
            <w:r w:rsidR="00856108">
              <w:rPr>
                <w:noProof/>
                <w:webHidden/>
              </w:rPr>
              <w:instrText xml:space="preserve"> PAGEREF _Toc391542481 \h </w:instrText>
            </w:r>
            <w:r>
              <w:rPr>
                <w:noProof/>
                <w:webHidden/>
              </w:rPr>
            </w:r>
            <w:r>
              <w:rPr>
                <w:noProof/>
                <w:webHidden/>
              </w:rPr>
              <w:fldChar w:fldCharType="separate"/>
            </w:r>
            <w:r w:rsidR="00373BEC">
              <w:rPr>
                <w:noProof/>
                <w:webHidden/>
              </w:rPr>
              <w:t>27</w:t>
            </w:r>
            <w:r>
              <w:rPr>
                <w:noProof/>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82" w:history="1">
            <w:r w:rsidR="00856108" w:rsidRPr="008E1BD1">
              <w:rPr>
                <w:rStyle w:val="Hyperlink"/>
                <w:noProof/>
              </w:rPr>
              <w:t>6.6.</w:t>
            </w:r>
            <w:r w:rsidR="00856108">
              <w:rPr>
                <w:rFonts w:asciiTheme="minorHAnsi" w:eastAsiaTheme="minorEastAsia" w:hAnsiTheme="minorHAnsi" w:cstheme="minorBidi"/>
                <w:noProof/>
                <w:sz w:val="22"/>
              </w:rPr>
              <w:tab/>
            </w:r>
            <w:r w:rsidR="00856108" w:rsidRPr="008E1BD1">
              <w:rPr>
                <w:rStyle w:val="Hyperlink"/>
                <w:noProof/>
              </w:rPr>
              <w:t>Compliance Monitoring</w:t>
            </w:r>
            <w:r w:rsidR="00856108">
              <w:rPr>
                <w:noProof/>
                <w:webHidden/>
              </w:rPr>
              <w:tab/>
            </w:r>
            <w:r>
              <w:rPr>
                <w:noProof/>
                <w:webHidden/>
              </w:rPr>
              <w:fldChar w:fldCharType="begin"/>
            </w:r>
            <w:r w:rsidR="00856108">
              <w:rPr>
                <w:noProof/>
                <w:webHidden/>
              </w:rPr>
              <w:instrText xml:space="preserve"> PAGEREF _Toc391542482 \h </w:instrText>
            </w:r>
            <w:r>
              <w:rPr>
                <w:noProof/>
                <w:webHidden/>
              </w:rPr>
            </w:r>
            <w:r>
              <w:rPr>
                <w:noProof/>
                <w:webHidden/>
              </w:rPr>
              <w:fldChar w:fldCharType="separate"/>
            </w:r>
            <w:r w:rsidR="00373BEC">
              <w:rPr>
                <w:noProof/>
                <w:webHidden/>
              </w:rPr>
              <w:t>27</w:t>
            </w:r>
            <w:r>
              <w:rPr>
                <w:noProof/>
                <w:webHidden/>
              </w:rPr>
              <w:fldChar w:fldCharType="end"/>
            </w:r>
          </w:hyperlink>
        </w:p>
        <w:p w:rsidR="00856108" w:rsidRDefault="005900AA">
          <w:pPr>
            <w:pStyle w:val="TOC1"/>
            <w:rPr>
              <w:rFonts w:asciiTheme="minorHAnsi" w:eastAsiaTheme="minorEastAsia" w:hAnsiTheme="minorHAnsi" w:cstheme="minorBidi"/>
              <w:caps w:val="0"/>
              <w:sz w:val="22"/>
            </w:rPr>
          </w:pPr>
          <w:hyperlink w:anchor="_Toc391542483" w:history="1">
            <w:r w:rsidR="00856108" w:rsidRPr="008E1BD1">
              <w:rPr>
                <w:rStyle w:val="Hyperlink"/>
              </w:rPr>
              <w:t>7.0</w:t>
            </w:r>
            <w:r w:rsidR="00856108">
              <w:rPr>
                <w:rFonts w:asciiTheme="minorHAnsi" w:eastAsiaTheme="minorEastAsia" w:hAnsiTheme="minorHAnsi" w:cstheme="minorBidi"/>
                <w:caps w:val="0"/>
                <w:sz w:val="22"/>
              </w:rPr>
              <w:tab/>
            </w:r>
            <w:r w:rsidR="00856108" w:rsidRPr="008E1BD1">
              <w:rPr>
                <w:rStyle w:val="Hyperlink"/>
              </w:rPr>
              <w:t>Cleanup Action Evaluation Criteria</w:t>
            </w:r>
            <w:r w:rsidR="00856108">
              <w:rPr>
                <w:webHidden/>
              </w:rPr>
              <w:tab/>
            </w:r>
            <w:r>
              <w:rPr>
                <w:webHidden/>
              </w:rPr>
              <w:fldChar w:fldCharType="begin"/>
            </w:r>
            <w:r w:rsidR="00856108">
              <w:rPr>
                <w:webHidden/>
              </w:rPr>
              <w:instrText xml:space="preserve"> PAGEREF _Toc391542483 \h </w:instrText>
            </w:r>
            <w:r>
              <w:rPr>
                <w:webHidden/>
              </w:rPr>
            </w:r>
            <w:r>
              <w:rPr>
                <w:webHidden/>
              </w:rPr>
              <w:fldChar w:fldCharType="separate"/>
            </w:r>
            <w:r w:rsidR="00373BEC">
              <w:rPr>
                <w:webHidden/>
              </w:rPr>
              <w:t>28</w:t>
            </w:r>
            <w:r>
              <w:rPr>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84" w:history="1">
            <w:r w:rsidR="00856108" w:rsidRPr="008E1BD1">
              <w:rPr>
                <w:rStyle w:val="Hyperlink"/>
                <w:noProof/>
              </w:rPr>
              <w:t>7.1.</w:t>
            </w:r>
            <w:r w:rsidR="00856108">
              <w:rPr>
                <w:rFonts w:asciiTheme="minorHAnsi" w:eastAsiaTheme="minorEastAsia" w:hAnsiTheme="minorHAnsi" w:cstheme="minorBidi"/>
                <w:noProof/>
                <w:sz w:val="22"/>
              </w:rPr>
              <w:tab/>
            </w:r>
            <w:r w:rsidR="00856108" w:rsidRPr="008E1BD1">
              <w:rPr>
                <w:rStyle w:val="Hyperlink"/>
                <w:noProof/>
              </w:rPr>
              <w:t>Threshold Requirements</w:t>
            </w:r>
            <w:r w:rsidR="00856108">
              <w:rPr>
                <w:noProof/>
                <w:webHidden/>
              </w:rPr>
              <w:tab/>
            </w:r>
            <w:r>
              <w:rPr>
                <w:noProof/>
                <w:webHidden/>
              </w:rPr>
              <w:fldChar w:fldCharType="begin"/>
            </w:r>
            <w:r w:rsidR="00856108">
              <w:rPr>
                <w:noProof/>
                <w:webHidden/>
              </w:rPr>
              <w:instrText xml:space="preserve"> PAGEREF _Toc391542484 \h </w:instrText>
            </w:r>
            <w:r>
              <w:rPr>
                <w:noProof/>
                <w:webHidden/>
              </w:rPr>
            </w:r>
            <w:r>
              <w:rPr>
                <w:noProof/>
                <w:webHidden/>
              </w:rPr>
              <w:fldChar w:fldCharType="separate"/>
            </w:r>
            <w:r w:rsidR="00373BEC">
              <w:rPr>
                <w:noProof/>
                <w:webHidden/>
              </w:rPr>
              <w:t>28</w:t>
            </w:r>
            <w:r>
              <w:rPr>
                <w:noProof/>
                <w:webHidden/>
              </w:rPr>
              <w:fldChar w:fldCharType="end"/>
            </w:r>
          </w:hyperlink>
        </w:p>
        <w:p w:rsidR="00856108" w:rsidRDefault="005900AA">
          <w:pPr>
            <w:pStyle w:val="TOC3"/>
            <w:rPr>
              <w:rFonts w:asciiTheme="minorHAnsi" w:eastAsiaTheme="minorEastAsia" w:hAnsiTheme="minorHAnsi" w:cstheme="minorBidi"/>
              <w:sz w:val="22"/>
            </w:rPr>
          </w:pPr>
          <w:hyperlink w:anchor="_Toc391542485" w:history="1">
            <w:r w:rsidR="00856108" w:rsidRPr="008E1BD1">
              <w:rPr>
                <w:rStyle w:val="Hyperlink"/>
              </w:rPr>
              <w:t>7.1.1.</w:t>
            </w:r>
            <w:r w:rsidR="00856108">
              <w:rPr>
                <w:rFonts w:asciiTheme="minorHAnsi" w:eastAsiaTheme="minorEastAsia" w:hAnsiTheme="minorHAnsi" w:cstheme="minorBidi"/>
                <w:sz w:val="22"/>
              </w:rPr>
              <w:tab/>
            </w:r>
            <w:r w:rsidR="00856108" w:rsidRPr="008E1BD1">
              <w:rPr>
                <w:rStyle w:val="Hyperlink"/>
              </w:rPr>
              <w:t>Protection of Human Health and the Environment</w:t>
            </w:r>
            <w:r w:rsidR="00856108">
              <w:rPr>
                <w:webHidden/>
              </w:rPr>
              <w:tab/>
            </w:r>
            <w:r>
              <w:rPr>
                <w:webHidden/>
              </w:rPr>
              <w:fldChar w:fldCharType="begin"/>
            </w:r>
            <w:r w:rsidR="00856108">
              <w:rPr>
                <w:webHidden/>
              </w:rPr>
              <w:instrText xml:space="preserve"> PAGEREF _Toc391542485 \h </w:instrText>
            </w:r>
            <w:r>
              <w:rPr>
                <w:webHidden/>
              </w:rPr>
            </w:r>
            <w:r>
              <w:rPr>
                <w:webHidden/>
              </w:rPr>
              <w:fldChar w:fldCharType="separate"/>
            </w:r>
            <w:r w:rsidR="00373BEC">
              <w:rPr>
                <w:webHidden/>
              </w:rPr>
              <w:t>29</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86" w:history="1">
            <w:r w:rsidR="00856108" w:rsidRPr="008E1BD1">
              <w:rPr>
                <w:rStyle w:val="Hyperlink"/>
              </w:rPr>
              <w:t>7.1.2.</w:t>
            </w:r>
            <w:r w:rsidR="00856108">
              <w:rPr>
                <w:rFonts w:asciiTheme="minorHAnsi" w:eastAsiaTheme="minorEastAsia" w:hAnsiTheme="minorHAnsi" w:cstheme="minorBidi"/>
                <w:sz w:val="22"/>
              </w:rPr>
              <w:tab/>
            </w:r>
            <w:r w:rsidR="00856108" w:rsidRPr="008E1BD1">
              <w:rPr>
                <w:rStyle w:val="Hyperlink"/>
              </w:rPr>
              <w:t>Compliance with Cleanup Standards</w:t>
            </w:r>
            <w:r w:rsidR="00856108">
              <w:rPr>
                <w:webHidden/>
              </w:rPr>
              <w:tab/>
            </w:r>
            <w:r>
              <w:rPr>
                <w:webHidden/>
              </w:rPr>
              <w:fldChar w:fldCharType="begin"/>
            </w:r>
            <w:r w:rsidR="00856108">
              <w:rPr>
                <w:webHidden/>
              </w:rPr>
              <w:instrText xml:space="preserve"> PAGEREF _Toc391542486 \h </w:instrText>
            </w:r>
            <w:r>
              <w:rPr>
                <w:webHidden/>
              </w:rPr>
            </w:r>
            <w:r>
              <w:rPr>
                <w:webHidden/>
              </w:rPr>
              <w:fldChar w:fldCharType="separate"/>
            </w:r>
            <w:r w:rsidR="00373BEC">
              <w:rPr>
                <w:webHidden/>
              </w:rPr>
              <w:t>29</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87" w:history="1">
            <w:r w:rsidR="00856108" w:rsidRPr="008E1BD1">
              <w:rPr>
                <w:rStyle w:val="Hyperlink"/>
              </w:rPr>
              <w:t>7.1.3.</w:t>
            </w:r>
            <w:r w:rsidR="00856108">
              <w:rPr>
                <w:rFonts w:asciiTheme="minorHAnsi" w:eastAsiaTheme="minorEastAsia" w:hAnsiTheme="minorHAnsi" w:cstheme="minorBidi"/>
                <w:sz w:val="22"/>
              </w:rPr>
              <w:tab/>
            </w:r>
            <w:r w:rsidR="00856108" w:rsidRPr="008E1BD1">
              <w:rPr>
                <w:rStyle w:val="Hyperlink"/>
              </w:rPr>
              <w:t>Compliance with Applicable State and Federal Laws</w:t>
            </w:r>
            <w:r w:rsidR="00856108">
              <w:rPr>
                <w:webHidden/>
              </w:rPr>
              <w:tab/>
            </w:r>
            <w:r>
              <w:rPr>
                <w:webHidden/>
              </w:rPr>
              <w:fldChar w:fldCharType="begin"/>
            </w:r>
            <w:r w:rsidR="00856108">
              <w:rPr>
                <w:webHidden/>
              </w:rPr>
              <w:instrText xml:space="preserve"> PAGEREF _Toc391542487 \h </w:instrText>
            </w:r>
            <w:r>
              <w:rPr>
                <w:webHidden/>
              </w:rPr>
            </w:r>
            <w:r>
              <w:rPr>
                <w:webHidden/>
              </w:rPr>
              <w:fldChar w:fldCharType="separate"/>
            </w:r>
            <w:r w:rsidR="00373BEC">
              <w:rPr>
                <w:webHidden/>
              </w:rPr>
              <w:t>29</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88" w:history="1">
            <w:r w:rsidR="00856108" w:rsidRPr="008E1BD1">
              <w:rPr>
                <w:rStyle w:val="Hyperlink"/>
              </w:rPr>
              <w:t>7.1.4.</w:t>
            </w:r>
            <w:r w:rsidR="00856108">
              <w:rPr>
                <w:rFonts w:asciiTheme="minorHAnsi" w:eastAsiaTheme="minorEastAsia" w:hAnsiTheme="minorHAnsi" w:cstheme="minorBidi"/>
                <w:sz w:val="22"/>
              </w:rPr>
              <w:tab/>
            </w:r>
            <w:r w:rsidR="00856108" w:rsidRPr="008E1BD1">
              <w:rPr>
                <w:rStyle w:val="Hyperlink"/>
              </w:rPr>
              <w:t>Provision for Compliance Monitoring</w:t>
            </w:r>
            <w:r w:rsidR="00856108">
              <w:rPr>
                <w:webHidden/>
              </w:rPr>
              <w:tab/>
            </w:r>
            <w:r>
              <w:rPr>
                <w:webHidden/>
              </w:rPr>
              <w:fldChar w:fldCharType="begin"/>
            </w:r>
            <w:r w:rsidR="00856108">
              <w:rPr>
                <w:webHidden/>
              </w:rPr>
              <w:instrText xml:space="preserve"> PAGEREF _Toc391542488 \h </w:instrText>
            </w:r>
            <w:r>
              <w:rPr>
                <w:webHidden/>
              </w:rPr>
            </w:r>
            <w:r>
              <w:rPr>
                <w:webHidden/>
              </w:rPr>
              <w:fldChar w:fldCharType="separate"/>
            </w:r>
            <w:r w:rsidR="00373BEC">
              <w:rPr>
                <w:webHidden/>
              </w:rPr>
              <w:t>30</w:t>
            </w:r>
            <w:r>
              <w:rPr>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89" w:history="1">
            <w:r w:rsidR="00856108" w:rsidRPr="008E1BD1">
              <w:rPr>
                <w:rStyle w:val="Hyperlink"/>
                <w:noProof/>
              </w:rPr>
              <w:t>7.2.</w:t>
            </w:r>
            <w:r w:rsidR="00856108">
              <w:rPr>
                <w:rFonts w:asciiTheme="minorHAnsi" w:eastAsiaTheme="minorEastAsia" w:hAnsiTheme="minorHAnsi" w:cstheme="minorBidi"/>
                <w:noProof/>
                <w:sz w:val="22"/>
              </w:rPr>
              <w:tab/>
            </w:r>
            <w:r w:rsidR="00856108" w:rsidRPr="008E1BD1">
              <w:rPr>
                <w:rStyle w:val="Hyperlink"/>
                <w:noProof/>
              </w:rPr>
              <w:t>Additional Evaluation Criteria</w:t>
            </w:r>
            <w:r w:rsidR="00856108">
              <w:rPr>
                <w:noProof/>
                <w:webHidden/>
              </w:rPr>
              <w:tab/>
            </w:r>
            <w:r>
              <w:rPr>
                <w:noProof/>
                <w:webHidden/>
              </w:rPr>
              <w:fldChar w:fldCharType="begin"/>
            </w:r>
            <w:r w:rsidR="00856108">
              <w:rPr>
                <w:noProof/>
                <w:webHidden/>
              </w:rPr>
              <w:instrText xml:space="preserve"> PAGEREF _Toc391542489 \h </w:instrText>
            </w:r>
            <w:r>
              <w:rPr>
                <w:noProof/>
                <w:webHidden/>
              </w:rPr>
            </w:r>
            <w:r>
              <w:rPr>
                <w:noProof/>
                <w:webHidden/>
              </w:rPr>
              <w:fldChar w:fldCharType="separate"/>
            </w:r>
            <w:r w:rsidR="00373BEC">
              <w:rPr>
                <w:noProof/>
                <w:webHidden/>
              </w:rPr>
              <w:t>30</w:t>
            </w:r>
            <w:r>
              <w:rPr>
                <w:noProof/>
                <w:webHidden/>
              </w:rPr>
              <w:fldChar w:fldCharType="end"/>
            </w:r>
          </w:hyperlink>
        </w:p>
        <w:p w:rsidR="00856108" w:rsidRDefault="005900AA">
          <w:pPr>
            <w:pStyle w:val="TOC3"/>
            <w:rPr>
              <w:rFonts w:asciiTheme="minorHAnsi" w:eastAsiaTheme="minorEastAsia" w:hAnsiTheme="minorHAnsi" w:cstheme="minorBidi"/>
              <w:sz w:val="22"/>
            </w:rPr>
          </w:pPr>
          <w:hyperlink w:anchor="_Toc391542490" w:history="1">
            <w:r w:rsidR="00856108" w:rsidRPr="008E1BD1">
              <w:rPr>
                <w:rStyle w:val="Hyperlink"/>
              </w:rPr>
              <w:t>7.2.1.</w:t>
            </w:r>
            <w:r w:rsidR="00856108">
              <w:rPr>
                <w:rFonts w:asciiTheme="minorHAnsi" w:eastAsiaTheme="minorEastAsia" w:hAnsiTheme="minorHAnsi" w:cstheme="minorBidi"/>
                <w:sz w:val="22"/>
              </w:rPr>
              <w:tab/>
            </w:r>
            <w:r w:rsidR="00856108" w:rsidRPr="008E1BD1">
              <w:rPr>
                <w:rStyle w:val="Hyperlink"/>
              </w:rPr>
              <w:t>Short-Term Effectiveness</w:t>
            </w:r>
            <w:r w:rsidR="00856108">
              <w:rPr>
                <w:webHidden/>
              </w:rPr>
              <w:tab/>
            </w:r>
            <w:r>
              <w:rPr>
                <w:webHidden/>
              </w:rPr>
              <w:fldChar w:fldCharType="begin"/>
            </w:r>
            <w:r w:rsidR="00856108">
              <w:rPr>
                <w:webHidden/>
              </w:rPr>
              <w:instrText xml:space="preserve"> PAGEREF _Toc391542490 \h </w:instrText>
            </w:r>
            <w:r>
              <w:rPr>
                <w:webHidden/>
              </w:rPr>
            </w:r>
            <w:r>
              <w:rPr>
                <w:webHidden/>
              </w:rPr>
              <w:fldChar w:fldCharType="separate"/>
            </w:r>
            <w:r w:rsidR="00373BEC">
              <w:rPr>
                <w:webHidden/>
              </w:rPr>
              <w:t>30</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91" w:history="1">
            <w:r w:rsidR="00856108" w:rsidRPr="008E1BD1">
              <w:rPr>
                <w:rStyle w:val="Hyperlink"/>
              </w:rPr>
              <w:t>7.2.2.</w:t>
            </w:r>
            <w:r w:rsidR="00856108">
              <w:rPr>
                <w:rFonts w:asciiTheme="minorHAnsi" w:eastAsiaTheme="minorEastAsia" w:hAnsiTheme="minorHAnsi" w:cstheme="minorBidi"/>
                <w:sz w:val="22"/>
              </w:rPr>
              <w:tab/>
            </w:r>
            <w:r w:rsidR="00856108" w:rsidRPr="008E1BD1">
              <w:rPr>
                <w:rStyle w:val="Hyperlink"/>
              </w:rPr>
              <w:t>Long-Term Effectiveness</w:t>
            </w:r>
            <w:r w:rsidR="00856108">
              <w:rPr>
                <w:webHidden/>
              </w:rPr>
              <w:tab/>
            </w:r>
            <w:r>
              <w:rPr>
                <w:webHidden/>
              </w:rPr>
              <w:fldChar w:fldCharType="begin"/>
            </w:r>
            <w:r w:rsidR="00856108">
              <w:rPr>
                <w:webHidden/>
              </w:rPr>
              <w:instrText xml:space="preserve"> PAGEREF _Toc391542491 \h </w:instrText>
            </w:r>
            <w:r>
              <w:rPr>
                <w:webHidden/>
              </w:rPr>
            </w:r>
            <w:r>
              <w:rPr>
                <w:webHidden/>
              </w:rPr>
              <w:fldChar w:fldCharType="separate"/>
            </w:r>
            <w:r w:rsidR="00373BEC">
              <w:rPr>
                <w:webHidden/>
              </w:rPr>
              <w:t>31</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92" w:history="1">
            <w:r w:rsidR="00856108" w:rsidRPr="008E1BD1">
              <w:rPr>
                <w:rStyle w:val="Hyperlink"/>
              </w:rPr>
              <w:t>7.2.3.</w:t>
            </w:r>
            <w:r w:rsidR="00856108">
              <w:rPr>
                <w:rFonts w:asciiTheme="minorHAnsi" w:eastAsiaTheme="minorEastAsia" w:hAnsiTheme="minorHAnsi" w:cstheme="minorBidi"/>
                <w:sz w:val="22"/>
              </w:rPr>
              <w:tab/>
            </w:r>
            <w:r w:rsidR="00856108" w:rsidRPr="008E1BD1">
              <w:rPr>
                <w:rStyle w:val="Hyperlink"/>
              </w:rPr>
              <w:t>Permanent Reduction of Toxicity, Mobility, or Volume</w:t>
            </w:r>
            <w:r w:rsidR="00856108">
              <w:rPr>
                <w:webHidden/>
              </w:rPr>
              <w:tab/>
            </w:r>
            <w:r>
              <w:rPr>
                <w:webHidden/>
              </w:rPr>
              <w:fldChar w:fldCharType="begin"/>
            </w:r>
            <w:r w:rsidR="00856108">
              <w:rPr>
                <w:webHidden/>
              </w:rPr>
              <w:instrText xml:space="preserve"> PAGEREF _Toc391542492 \h </w:instrText>
            </w:r>
            <w:r>
              <w:rPr>
                <w:webHidden/>
              </w:rPr>
            </w:r>
            <w:r>
              <w:rPr>
                <w:webHidden/>
              </w:rPr>
              <w:fldChar w:fldCharType="separate"/>
            </w:r>
            <w:r w:rsidR="00373BEC">
              <w:rPr>
                <w:webHidden/>
              </w:rPr>
              <w:t>31</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93" w:history="1">
            <w:r w:rsidR="00856108" w:rsidRPr="008E1BD1">
              <w:rPr>
                <w:rStyle w:val="Hyperlink"/>
              </w:rPr>
              <w:t>7.2.4.</w:t>
            </w:r>
            <w:r w:rsidR="00856108">
              <w:rPr>
                <w:rFonts w:asciiTheme="minorHAnsi" w:eastAsiaTheme="minorEastAsia" w:hAnsiTheme="minorHAnsi" w:cstheme="minorBidi"/>
                <w:sz w:val="22"/>
              </w:rPr>
              <w:tab/>
            </w:r>
            <w:r w:rsidR="00856108" w:rsidRPr="008E1BD1">
              <w:rPr>
                <w:rStyle w:val="Hyperlink"/>
              </w:rPr>
              <w:t>Implementability and Technical Feasibility</w:t>
            </w:r>
            <w:r w:rsidR="00856108">
              <w:rPr>
                <w:webHidden/>
              </w:rPr>
              <w:tab/>
            </w:r>
            <w:r>
              <w:rPr>
                <w:webHidden/>
              </w:rPr>
              <w:fldChar w:fldCharType="begin"/>
            </w:r>
            <w:r w:rsidR="00856108">
              <w:rPr>
                <w:webHidden/>
              </w:rPr>
              <w:instrText xml:space="preserve"> PAGEREF _Toc391542493 \h </w:instrText>
            </w:r>
            <w:r>
              <w:rPr>
                <w:webHidden/>
              </w:rPr>
            </w:r>
            <w:r>
              <w:rPr>
                <w:webHidden/>
              </w:rPr>
              <w:fldChar w:fldCharType="separate"/>
            </w:r>
            <w:r w:rsidR="00373BEC">
              <w:rPr>
                <w:webHidden/>
              </w:rPr>
              <w:t>31</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94" w:history="1">
            <w:r w:rsidR="00856108" w:rsidRPr="008E1BD1">
              <w:rPr>
                <w:rStyle w:val="Hyperlink"/>
              </w:rPr>
              <w:t>7.2.5.</w:t>
            </w:r>
            <w:r w:rsidR="00856108">
              <w:rPr>
                <w:rFonts w:asciiTheme="minorHAnsi" w:eastAsiaTheme="minorEastAsia" w:hAnsiTheme="minorHAnsi" w:cstheme="minorBidi"/>
                <w:sz w:val="22"/>
              </w:rPr>
              <w:tab/>
            </w:r>
            <w:r w:rsidR="00856108" w:rsidRPr="008E1BD1">
              <w:rPr>
                <w:rStyle w:val="Hyperlink"/>
              </w:rPr>
              <w:t>State and Community Acceptance</w:t>
            </w:r>
            <w:r w:rsidR="00856108">
              <w:rPr>
                <w:webHidden/>
              </w:rPr>
              <w:tab/>
            </w:r>
            <w:r>
              <w:rPr>
                <w:webHidden/>
              </w:rPr>
              <w:fldChar w:fldCharType="begin"/>
            </w:r>
            <w:r w:rsidR="00856108">
              <w:rPr>
                <w:webHidden/>
              </w:rPr>
              <w:instrText xml:space="preserve"> PAGEREF _Toc391542494 \h </w:instrText>
            </w:r>
            <w:r>
              <w:rPr>
                <w:webHidden/>
              </w:rPr>
            </w:r>
            <w:r>
              <w:rPr>
                <w:webHidden/>
              </w:rPr>
              <w:fldChar w:fldCharType="separate"/>
            </w:r>
            <w:r w:rsidR="00373BEC">
              <w:rPr>
                <w:webHidden/>
              </w:rPr>
              <w:t>32</w:t>
            </w:r>
            <w:r>
              <w:rPr>
                <w:webHidden/>
              </w:rPr>
              <w:fldChar w:fldCharType="end"/>
            </w:r>
          </w:hyperlink>
        </w:p>
        <w:p w:rsidR="00856108" w:rsidRDefault="005900AA">
          <w:pPr>
            <w:pStyle w:val="TOC3"/>
            <w:rPr>
              <w:rFonts w:asciiTheme="minorHAnsi" w:eastAsiaTheme="minorEastAsia" w:hAnsiTheme="minorHAnsi" w:cstheme="minorBidi"/>
              <w:sz w:val="22"/>
            </w:rPr>
          </w:pPr>
          <w:hyperlink w:anchor="_Toc391542495" w:history="1">
            <w:r w:rsidR="00856108" w:rsidRPr="008E1BD1">
              <w:rPr>
                <w:rStyle w:val="Hyperlink"/>
              </w:rPr>
              <w:t>7.2.6.</w:t>
            </w:r>
            <w:r w:rsidR="00856108">
              <w:rPr>
                <w:rFonts w:asciiTheme="minorHAnsi" w:eastAsiaTheme="minorEastAsia" w:hAnsiTheme="minorHAnsi" w:cstheme="minorBidi"/>
                <w:sz w:val="22"/>
              </w:rPr>
              <w:tab/>
            </w:r>
            <w:r w:rsidR="00856108" w:rsidRPr="008E1BD1">
              <w:rPr>
                <w:rStyle w:val="Hyperlink"/>
              </w:rPr>
              <w:t>Cost</w:t>
            </w:r>
            <w:r w:rsidR="00856108">
              <w:rPr>
                <w:webHidden/>
              </w:rPr>
              <w:tab/>
            </w:r>
            <w:r>
              <w:rPr>
                <w:webHidden/>
              </w:rPr>
              <w:fldChar w:fldCharType="begin"/>
            </w:r>
            <w:r w:rsidR="00856108">
              <w:rPr>
                <w:webHidden/>
              </w:rPr>
              <w:instrText xml:space="preserve"> PAGEREF _Toc391542495 \h </w:instrText>
            </w:r>
            <w:r>
              <w:rPr>
                <w:webHidden/>
              </w:rPr>
            </w:r>
            <w:r>
              <w:rPr>
                <w:webHidden/>
              </w:rPr>
              <w:fldChar w:fldCharType="separate"/>
            </w:r>
            <w:r w:rsidR="00373BEC">
              <w:rPr>
                <w:webHidden/>
              </w:rPr>
              <w:t>32</w:t>
            </w:r>
            <w:r>
              <w:rPr>
                <w:webHidden/>
              </w:rPr>
              <w:fldChar w:fldCharType="end"/>
            </w:r>
          </w:hyperlink>
        </w:p>
        <w:p w:rsidR="00856108" w:rsidRDefault="005900AA">
          <w:pPr>
            <w:pStyle w:val="TOC1"/>
            <w:rPr>
              <w:rFonts w:asciiTheme="minorHAnsi" w:eastAsiaTheme="minorEastAsia" w:hAnsiTheme="minorHAnsi" w:cstheme="minorBidi"/>
              <w:caps w:val="0"/>
              <w:sz w:val="22"/>
            </w:rPr>
          </w:pPr>
          <w:hyperlink w:anchor="_Toc391542496" w:history="1">
            <w:r w:rsidR="00856108" w:rsidRPr="008E1BD1">
              <w:rPr>
                <w:rStyle w:val="Hyperlink"/>
              </w:rPr>
              <w:t>8.0</w:t>
            </w:r>
            <w:r w:rsidR="00856108">
              <w:rPr>
                <w:rFonts w:asciiTheme="minorHAnsi" w:eastAsiaTheme="minorEastAsia" w:hAnsiTheme="minorHAnsi" w:cstheme="minorBidi"/>
                <w:caps w:val="0"/>
                <w:sz w:val="22"/>
              </w:rPr>
              <w:tab/>
            </w:r>
            <w:r w:rsidR="00856108" w:rsidRPr="008E1BD1">
              <w:rPr>
                <w:rStyle w:val="Hyperlink"/>
              </w:rPr>
              <w:t>IMPLEMENTATION OF THE CLEANUP ACTION</w:t>
            </w:r>
            <w:r w:rsidR="00856108">
              <w:rPr>
                <w:webHidden/>
              </w:rPr>
              <w:tab/>
            </w:r>
            <w:r>
              <w:rPr>
                <w:webHidden/>
              </w:rPr>
              <w:fldChar w:fldCharType="begin"/>
            </w:r>
            <w:r w:rsidR="00856108">
              <w:rPr>
                <w:webHidden/>
              </w:rPr>
              <w:instrText xml:space="preserve"> PAGEREF _Toc391542496 \h </w:instrText>
            </w:r>
            <w:r>
              <w:rPr>
                <w:webHidden/>
              </w:rPr>
            </w:r>
            <w:r>
              <w:rPr>
                <w:webHidden/>
              </w:rPr>
              <w:fldChar w:fldCharType="separate"/>
            </w:r>
            <w:r w:rsidR="00373BEC">
              <w:rPr>
                <w:webHidden/>
              </w:rPr>
              <w:t>32</w:t>
            </w:r>
            <w:r>
              <w:rPr>
                <w:webHidden/>
              </w:rPr>
              <w:fldChar w:fldCharType="end"/>
            </w:r>
          </w:hyperlink>
        </w:p>
        <w:p w:rsidR="00856108" w:rsidRDefault="005900AA">
          <w:pPr>
            <w:pStyle w:val="TOC2"/>
            <w:rPr>
              <w:rFonts w:asciiTheme="minorHAnsi" w:eastAsiaTheme="minorEastAsia" w:hAnsiTheme="minorHAnsi" w:cstheme="minorBidi"/>
              <w:noProof/>
              <w:sz w:val="22"/>
            </w:rPr>
          </w:pPr>
          <w:hyperlink w:anchor="_Toc391542497" w:history="1">
            <w:r w:rsidR="00856108" w:rsidRPr="008E1BD1">
              <w:rPr>
                <w:rStyle w:val="Hyperlink"/>
                <w:noProof/>
              </w:rPr>
              <w:t>8.1.</w:t>
            </w:r>
            <w:r w:rsidR="00856108">
              <w:rPr>
                <w:rFonts w:asciiTheme="minorHAnsi" w:eastAsiaTheme="minorEastAsia" w:hAnsiTheme="minorHAnsi" w:cstheme="minorBidi"/>
                <w:noProof/>
                <w:sz w:val="22"/>
              </w:rPr>
              <w:tab/>
            </w:r>
            <w:r w:rsidR="00856108" w:rsidRPr="008E1BD1">
              <w:rPr>
                <w:rStyle w:val="Hyperlink"/>
                <w:noProof/>
              </w:rPr>
              <w:t>Anticipated Schedule for Design and Implementation</w:t>
            </w:r>
            <w:r w:rsidR="00856108">
              <w:rPr>
                <w:noProof/>
                <w:webHidden/>
              </w:rPr>
              <w:tab/>
            </w:r>
            <w:r>
              <w:rPr>
                <w:noProof/>
                <w:webHidden/>
              </w:rPr>
              <w:fldChar w:fldCharType="begin"/>
            </w:r>
            <w:r w:rsidR="00856108">
              <w:rPr>
                <w:noProof/>
                <w:webHidden/>
              </w:rPr>
              <w:instrText xml:space="preserve"> PAGEREF _Toc391542497 \h </w:instrText>
            </w:r>
            <w:r>
              <w:rPr>
                <w:noProof/>
                <w:webHidden/>
              </w:rPr>
            </w:r>
            <w:r>
              <w:rPr>
                <w:noProof/>
                <w:webHidden/>
              </w:rPr>
              <w:fldChar w:fldCharType="separate"/>
            </w:r>
            <w:r w:rsidR="00373BEC">
              <w:rPr>
                <w:noProof/>
                <w:webHidden/>
              </w:rPr>
              <w:t>34</w:t>
            </w:r>
            <w:r>
              <w:rPr>
                <w:noProof/>
                <w:webHidden/>
              </w:rPr>
              <w:fldChar w:fldCharType="end"/>
            </w:r>
          </w:hyperlink>
        </w:p>
        <w:p w:rsidR="00856108" w:rsidRDefault="005900AA">
          <w:pPr>
            <w:pStyle w:val="TOC1"/>
            <w:rPr>
              <w:rFonts w:asciiTheme="minorHAnsi" w:eastAsiaTheme="minorEastAsia" w:hAnsiTheme="minorHAnsi" w:cstheme="minorBidi"/>
              <w:caps w:val="0"/>
              <w:sz w:val="22"/>
            </w:rPr>
          </w:pPr>
          <w:hyperlink w:anchor="_Toc391542498" w:history="1">
            <w:r w:rsidR="00856108" w:rsidRPr="008E1BD1">
              <w:rPr>
                <w:rStyle w:val="Hyperlink"/>
              </w:rPr>
              <w:t>9.0</w:t>
            </w:r>
            <w:r w:rsidR="00856108">
              <w:rPr>
                <w:rFonts w:asciiTheme="minorHAnsi" w:eastAsiaTheme="minorEastAsia" w:hAnsiTheme="minorHAnsi" w:cstheme="minorBidi"/>
                <w:caps w:val="0"/>
                <w:sz w:val="22"/>
              </w:rPr>
              <w:tab/>
            </w:r>
            <w:r w:rsidR="00856108" w:rsidRPr="008E1BD1">
              <w:rPr>
                <w:rStyle w:val="Hyperlink"/>
              </w:rPr>
              <w:t>Limitations</w:t>
            </w:r>
            <w:r w:rsidR="00856108">
              <w:rPr>
                <w:webHidden/>
              </w:rPr>
              <w:tab/>
            </w:r>
            <w:r>
              <w:rPr>
                <w:webHidden/>
              </w:rPr>
              <w:fldChar w:fldCharType="begin"/>
            </w:r>
            <w:r w:rsidR="00856108">
              <w:rPr>
                <w:webHidden/>
              </w:rPr>
              <w:instrText xml:space="preserve"> PAGEREF _Toc391542498 \h </w:instrText>
            </w:r>
            <w:r>
              <w:rPr>
                <w:webHidden/>
              </w:rPr>
            </w:r>
            <w:r>
              <w:rPr>
                <w:webHidden/>
              </w:rPr>
              <w:fldChar w:fldCharType="separate"/>
            </w:r>
            <w:r w:rsidR="00373BEC">
              <w:rPr>
                <w:webHidden/>
              </w:rPr>
              <w:t>34</w:t>
            </w:r>
            <w:r>
              <w:rPr>
                <w:webHidden/>
              </w:rPr>
              <w:fldChar w:fldCharType="end"/>
            </w:r>
          </w:hyperlink>
        </w:p>
        <w:p w:rsidR="00856108" w:rsidRDefault="005900AA">
          <w:pPr>
            <w:pStyle w:val="TOC1"/>
            <w:rPr>
              <w:rFonts w:asciiTheme="minorHAnsi" w:eastAsiaTheme="minorEastAsia" w:hAnsiTheme="minorHAnsi" w:cstheme="minorBidi"/>
              <w:caps w:val="0"/>
              <w:sz w:val="22"/>
            </w:rPr>
          </w:pPr>
          <w:hyperlink w:anchor="_Toc391542499" w:history="1">
            <w:r w:rsidR="00856108" w:rsidRPr="008E1BD1">
              <w:rPr>
                <w:rStyle w:val="Hyperlink"/>
              </w:rPr>
              <w:t>10.0</w:t>
            </w:r>
            <w:r w:rsidR="00856108">
              <w:rPr>
                <w:rFonts w:asciiTheme="minorHAnsi" w:eastAsiaTheme="minorEastAsia" w:hAnsiTheme="minorHAnsi" w:cstheme="minorBidi"/>
                <w:caps w:val="0"/>
                <w:sz w:val="22"/>
              </w:rPr>
              <w:tab/>
            </w:r>
            <w:r w:rsidR="00856108" w:rsidRPr="008E1BD1">
              <w:rPr>
                <w:rStyle w:val="Hyperlink"/>
              </w:rPr>
              <w:t>References</w:t>
            </w:r>
            <w:r w:rsidR="00856108">
              <w:rPr>
                <w:webHidden/>
              </w:rPr>
              <w:tab/>
            </w:r>
            <w:r>
              <w:rPr>
                <w:webHidden/>
              </w:rPr>
              <w:fldChar w:fldCharType="begin"/>
            </w:r>
            <w:r w:rsidR="00856108">
              <w:rPr>
                <w:webHidden/>
              </w:rPr>
              <w:instrText xml:space="preserve"> PAGEREF _Toc391542499 \h </w:instrText>
            </w:r>
            <w:r>
              <w:rPr>
                <w:webHidden/>
              </w:rPr>
            </w:r>
            <w:r>
              <w:rPr>
                <w:webHidden/>
              </w:rPr>
              <w:fldChar w:fldCharType="separate"/>
            </w:r>
            <w:r w:rsidR="00373BEC">
              <w:rPr>
                <w:webHidden/>
              </w:rPr>
              <w:t>35</w:t>
            </w:r>
            <w:r>
              <w:rPr>
                <w:webHidden/>
              </w:rPr>
              <w:fldChar w:fldCharType="end"/>
            </w:r>
          </w:hyperlink>
        </w:p>
        <w:p w:rsidR="001A4510" w:rsidRDefault="005900AA" w:rsidP="001A4510">
          <w:pPr>
            <w:pStyle w:val="TOC1"/>
          </w:pPr>
          <w:r>
            <w:rPr>
              <w:b/>
              <w:bCs/>
            </w:rPr>
            <w:fldChar w:fldCharType="end"/>
          </w:r>
        </w:p>
      </w:sdtContent>
    </w:sdt>
    <w:p w:rsidR="0028796F" w:rsidRDefault="00B6762B" w:rsidP="0028796F">
      <w:pPr>
        <w:pStyle w:val="TOC1"/>
      </w:pPr>
      <w:r>
        <w:br/>
      </w:r>
      <w:r w:rsidR="0028796F">
        <w:t>List of Figures</w:t>
      </w:r>
    </w:p>
    <w:p w:rsidR="0028796F" w:rsidRPr="00B6762B" w:rsidRDefault="00A64089" w:rsidP="00B6762B">
      <w:pPr>
        <w:pStyle w:val="TOC2"/>
      </w:pPr>
      <w:r w:rsidRPr="00B6762B">
        <w:t xml:space="preserve">Figure 1. </w:t>
      </w:r>
      <w:r w:rsidR="005E09CE" w:rsidRPr="00B6762B">
        <w:t>Vicinity Map</w:t>
      </w:r>
    </w:p>
    <w:p w:rsidR="001108E3" w:rsidRPr="00B6762B" w:rsidRDefault="00AF4FA2" w:rsidP="00B6762B">
      <w:pPr>
        <w:pStyle w:val="TOC2"/>
      </w:pPr>
      <w:r w:rsidRPr="00B6762B">
        <w:t>Figure 2.</w:t>
      </w:r>
      <w:r w:rsidR="00936C9C" w:rsidRPr="00B6762B">
        <w:t xml:space="preserve"> </w:t>
      </w:r>
      <w:r w:rsidR="001108E3" w:rsidRPr="00B6762B">
        <w:t xml:space="preserve">Site </w:t>
      </w:r>
      <w:r w:rsidR="00936C9C" w:rsidRPr="00B6762B">
        <w:t>Aerial</w:t>
      </w:r>
    </w:p>
    <w:p w:rsidR="00936C9C" w:rsidRPr="00B6762B" w:rsidRDefault="00AF4FA2" w:rsidP="00B6762B">
      <w:pPr>
        <w:pStyle w:val="TOC2"/>
      </w:pPr>
      <w:r w:rsidRPr="00B6762B">
        <w:t>Figure 3.</w:t>
      </w:r>
      <w:r w:rsidR="00936C9C" w:rsidRPr="00B6762B">
        <w:t xml:space="preserve"> Site Plan</w:t>
      </w:r>
    </w:p>
    <w:p w:rsidR="006F4571" w:rsidRPr="00B6762B" w:rsidRDefault="00A64089" w:rsidP="00B6762B">
      <w:pPr>
        <w:pStyle w:val="TOC2"/>
      </w:pPr>
      <w:r w:rsidRPr="00B6762B">
        <w:t xml:space="preserve">Figure </w:t>
      </w:r>
      <w:r w:rsidR="00936C9C" w:rsidRPr="00B6762B">
        <w:t>4</w:t>
      </w:r>
      <w:r w:rsidR="00567F88" w:rsidRPr="00B6762B">
        <w:t>A</w:t>
      </w:r>
      <w:r w:rsidRPr="00B6762B">
        <w:t xml:space="preserve">. </w:t>
      </w:r>
      <w:r w:rsidR="00936C9C" w:rsidRPr="00B6762B">
        <w:t>Current Conditions</w:t>
      </w:r>
      <w:r w:rsidR="006530AF" w:rsidRPr="00B6762B">
        <w:t xml:space="preserve"> – Development Site </w:t>
      </w:r>
      <w:r w:rsidR="00567F88" w:rsidRPr="00B6762B">
        <w:t>9</w:t>
      </w:r>
      <w:r w:rsidR="00451DDB" w:rsidRPr="00B6762B">
        <w:t xml:space="preserve"> </w:t>
      </w:r>
    </w:p>
    <w:p w:rsidR="0028796F" w:rsidRPr="00B6762B" w:rsidRDefault="00567F88" w:rsidP="00B6762B">
      <w:pPr>
        <w:pStyle w:val="TOC2"/>
      </w:pPr>
      <w:r w:rsidRPr="00B6762B">
        <w:t xml:space="preserve">Figure </w:t>
      </w:r>
      <w:r w:rsidR="00936C9C" w:rsidRPr="00B6762B">
        <w:t>4</w:t>
      </w:r>
      <w:r w:rsidRPr="00B6762B">
        <w:t>B</w:t>
      </w:r>
      <w:r w:rsidR="006F4571" w:rsidRPr="00B6762B">
        <w:t xml:space="preserve">. </w:t>
      </w:r>
      <w:r w:rsidR="00936C9C" w:rsidRPr="00B6762B">
        <w:t>Current Conditions</w:t>
      </w:r>
      <w:r w:rsidR="006F4571" w:rsidRPr="00B6762B">
        <w:t xml:space="preserve"> – Development Site</w:t>
      </w:r>
      <w:r w:rsidR="00451DDB" w:rsidRPr="00B6762B">
        <w:t xml:space="preserve"> </w:t>
      </w:r>
      <w:r w:rsidRPr="00B6762B">
        <w:t>8</w:t>
      </w:r>
    </w:p>
    <w:p w:rsidR="006D58FD" w:rsidRPr="00B6762B" w:rsidRDefault="006D58FD" w:rsidP="00B6762B">
      <w:pPr>
        <w:pStyle w:val="TOC2"/>
      </w:pPr>
      <w:r w:rsidRPr="00B6762B">
        <w:t xml:space="preserve">Figure 5. </w:t>
      </w:r>
      <w:r w:rsidR="00936C9C" w:rsidRPr="00B6762B">
        <w:t>Historical Land Use</w:t>
      </w:r>
    </w:p>
    <w:p w:rsidR="006D58FD" w:rsidRPr="00B6762B" w:rsidRDefault="006D58FD" w:rsidP="00B6762B">
      <w:pPr>
        <w:pStyle w:val="TOC2"/>
      </w:pPr>
      <w:r w:rsidRPr="00B6762B">
        <w:t>Figure 6</w:t>
      </w:r>
      <w:r w:rsidR="00936C9C" w:rsidRPr="00B6762B">
        <w:t>A</w:t>
      </w:r>
      <w:r w:rsidRPr="00B6762B">
        <w:t>.</w:t>
      </w:r>
      <w:r w:rsidR="00AF4FA2" w:rsidRPr="00B6762B">
        <w:t xml:space="preserve"> </w:t>
      </w:r>
      <w:r w:rsidR="00936C9C" w:rsidRPr="00B6762B">
        <w:t>Cross Section – Development Site 9</w:t>
      </w:r>
    </w:p>
    <w:p w:rsidR="00936C9C" w:rsidRPr="00B6762B" w:rsidRDefault="00AF4FA2" w:rsidP="00B6762B">
      <w:pPr>
        <w:pStyle w:val="TOC2"/>
      </w:pPr>
      <w:r w:rsidRPr="00B6762B">
        <w:t>Figure 6B.</w:t>
      </w:r>
      <w:r w:rsidR="00936C9C" w:rsidRPr="00B6762B">
        <w:t xml:space="preserve"> Cross Section – Development Site 8</w:t>
      </w:r>
    </w:p>
    <w:p w:rsidR="006D58FD" w:rsidRPr="00B6762B" w:rsidRDefault="006D58FD" w:rsidP="00B6762B">
      <w:pPr>
        <w:pStyle w:val="TOC2"/>
      </w:pPr>
      <w:r w:rsidRPr="00B6762B">
        <w:t>Figure</w:t>
      </w:r>
      <w:r w:rsidR="00B6762B">
        <w:t xml:space="preserve"> </w:t>
      </w:r>
      <w:r w:rsidRPr="00B6762B">
        <w:t>7A.</w:t>
      </w:r>
      <w:r w:rsidR="00AF4FA2" w:rsidRPr="00B6762B">
        <w:t xml:space="preserve"> </w:t>
      </w:r>
      <w:r w:rsidR="00936C9C" w:rsidRPr="00B6762B">
        <w:t>Summary of Exceedances in Soil and Groundwater – Development Site 9</w:t>
      </w:r>
    </w:p>
    <w:p w:rsidR="00936C9C" w:rsidRPr="00B6762B" w:rsidRDefault="006D58FD" w:rsidP="00B6762B">
      <w:pPr>
        <w:pStyle w:val="TOC2"/>
      </w:pPr>
      <w:r w:rsidRPr="00B6762B">
        <w:t>Figure 7</w:t>
      </w:r>
      <w:r w:rsidR="00B6762B">
        <w:t>B</w:t>
      </w:r>
      <w:r w:rsidRPr="00B6762B">
        <w:t>.</w:t>
      </w:r>
      <w:r w:rsidR="00936C9C" w:rsidRPr="00B6762B">
        <w:t xml:space="preserve"> Summary of Exceedances in Soil and Groundwater – Development Site 8</w:t>
      </w:r>
    </w:p>
    <w:p w:rsidR="0028796F" w:rsidRPr="00B6762B" w:rsidRDefault="006530AF" w:rsidP="00B6762B">
      <w:pPr>
        <w:pStyle w:val="TOC2"/>
      </w:pPr>
      <w:r w:rsidRPr="00B6762B">
        <w:t>Figure</w:t>
      </w:r>
      <w:r w:rsidR="002B44EB">
        <w:t>s</w:t>
      </w:r>
      <w:r w:rsidR="00614416" w:rsidRPr="00B6762B">
        <w:t xml:space="preserve"> </w:t>
      </w:r>
      <w:r w:rsidR="006D58FD" w:rsidRPr="00B6762B">
        <w:t>8</w:t>
      </w:r>
      <w:r w:rsidR="002B44EB">
        <w:t xml:space="preserve"> &amp; 9</w:t>
      </w:r>
      <w:r w:rsidR="00614416" w:rsidRPr="00B6762B">
        <w:t>.</w:t>
      </w:r>
      <w:r w:rsidR="0028796F" w:rsidRPr="00B6762B">
        <w:t xml:space="preserve"> </w:t>
      </w:r>
      <w:r w:rsidR="00882A15" w:rsidRPr="00B6762B">
        <w:t>Proposed Cleanup Action Pl</w:t>
      </w:r>
      <w:r w:rsidRPr="00B6762B">
        <w:t>an</w:t>
      </w:r>
    </w:p>
    <w:p w:rsidR="007F5085" w:rsidRPr="009B1F1C" w:rsidRDefault="009B1F1C" w:rsidP="00B6762B">
      <w:pPr>
        <w:pStyle w:val="TOC1"/>
      </w:pPr>
      <w:r>
        <w:br/>
      </w:r>
      <w:r w:rsidR="007F5085" w:rsidRPr="009B1F1C">
        <w:t>List of tables</w:t>
      </w:r>
    </w:p>
    <w:p w:rsidR="007F5085" w:rsidRPr="00B6762B" w:rsidRDefault="007F5085" w:rsidP="00B6762B">
      <w:pPr>
        <w:pStyle w:val="TOC2"/>
      </w:pPr>
      <w:r w:rsidRPr="00B6762B">
        <w:t>Table 1. Soil and Groundwater Cleanup Levels and Soil Contamination Maximums</w:t>
      </w:r>
    </w:p>
    <w:p w:rsidR="007F5085" w:rsidRPr="00B6762B" w:rsidRDefault="007F5085" w:rsidP="00B6762B">
      <w:pPr>
        <w:pStyle w:val="TOC2"/>
      </w:pPr>
      <w:r w:rsidRPr="00B6762B">
        <w:t xml:space="preserve">Table 2. </w:t>
      </w:r>
      <w:r w:rsidR="0030670A">
        <w:t>Site</w:t>
      </w:r>
      <w:r w:rsidR="00D4656A">
        <w:t>-</w:t>
      </w:r>
      <w:r w:rsidR="0030670A">
        <w:t>Specific Applicable and Relevant and Appropriate Requirements (ARARs)</w:t>
      </w:r>
    </w:p>
    <w:p w:rsidR="00451DDB" w:rsidRPr="00B6762B" w:rsidRDefault="009B1F1C" w:rsidP="00B6762B">
      <w:pPr>
        <w:pStyle w:val="TOC2"/>
      </w:pPr>
      <w:r w:rsidRPr="00B6762B">
        <w:t>Table 3. Remedial Action Cost Estimate</w:t>
      </w:r>
    </w:p>
    <w:p w:rsidR="0028796F" w:rsidRDefault="009B1F1C" w:rsidP="0028796F">
      <w:pPr>
        <w:pStyle w:val="TOC1"/>
      </w:pPr>
      <w:r>
        <w:br/>
      </w:r>
      <w:r w:rsidR="0028796F">
        <w:t>Appendices</w:t>
      </w:r>
    </w:p>
    <w:p w:rsidR="0028796F" w:rsidRPr="00B6762B" w:rsidRDefault="00FF77B1" w:rsidP="00B6762B">
      <w:pPr>
        <w:pStyle w:val="TOC2"/>
      </w:pPr>
      <w:r w:rsidRPr="00B6762B">
        <w:t xml:space="preserve">Appendix A. </w:t>
      </w:r>
      <w:r w:rsidR="00AA244E" w:rsidRPr="00B6762B">
        <w:t xml:space="preserve">Area-Wide </w:t>
      </w:r>
      <w:r w:rsidR="007F5085" w:rsidRPr="00B6762B">
        <w:t xml:space="preserve">Consent Decree </w:t>
      </w:r>
      <w:r w:rsidR="00AA244E" w:rsidRPr="00B6762B">
        <w:t>and Thea Foss Redevelopment Cleanup Action Plan</w:t>
      </w:r>
    </w:p>
    <w:p w:rsidR="007F5085" w:rsidRPr="00B6762B" w:rsidRDefault="007F5085" w:rsidP="00B6762B">
      <w:pPr>
        <w:pStyle w:val="TOC2"/>
      </w:pPr>
      <w:r w:rsidRPr="00B6762B">
        <w:t>Appendix B. Draft Site-Specific Remedial Investigation Report</w:t>
      </w:r>
    </w:p>
    <w:p w:rsidR="001A4510" w:rsidRDefault="007F5085" w:rsidP="00B6762B">
      <w:pPr>
        <w:pStyle w:val="TOC2"/>
      </w:pPr>
      <w:r w:rsidRPr="00B6762B">
        <w:t xml:space="preserve">Appendix C. </w:t>
      </w:r>
      <w:proofErr w:type="spellStart"/>
      <w:r w:rsidR="001A4510" w:rsidRPr="00B6762B">
        <w:t>Sitts</w:t>
      </w:r>
      <w:proofErr w:type="spellEnd"/>
      <w:r w:rsidR="001A4510" w:rsidRPr="00B6762B">
        <w:t xml:space="preserve"> &amp; Hill </w:t>
      </w:r>
      <w:r w:rsidR="00D56AB3" w:rsidRPr="00B6762B">
        <w:t>Survey Drawing</w:t>
      </w:r>
    </w:p>
    <w:p w:rsidR="005A282D" w:rsidRPr="00B6762B" w:rsidRDefault="005A282D" w:rsidP="00B6762B">
      <w:pPr>
        <w:pStyle w:val="TOC2"/>
      </w:pPr>
      <w:r>
        <w:t>Appendix D</w:t>
      </w:r>
      <w:r w:rsidR="00856108">
        <w:t>.</w:t>
      </w:r>
      <w:r>
        <w:t xml:space="preserve"> Emergency Interim Action Documentation </w:t>
      </w:r>
    </w:p>
    <w:p w:rsidR="00AC6C19" w:rsidRPr="00B6762B" w:rsidRDefault="00AC6C19" w:rsidP="00B6762B">
      <w:pPr>
        <w:pStyle w:val="TOC2"/>
      </w:pPr>
      <w:r w:rsidRPr="00B6762B">
        <w:t xml:space="preserve">Appendix </w:t>
      </w:r>
      <w:r w:rsidR="005A282D">
        <w:t>E</w:t>
      </w:r>
      <w:r w:rsidRPr="00B6762B">
        <w:t>. Regulated Building Material Survey Report</w:t>
      </w:r>
    </w:p>
    <w:p w:rsidR="00337CE9" w:rsidRDefault="001A4510" w:rsidP="00B6762B">
      <w:pPr>
        <w:pStyle w:val="TOC2"/>
      </w:pPr>
      <w:r w:rsidRPr="00B6762B">
        <w:t xml:space="preserve">Appendix </w:t>
      </w:r>
      <w:r w:rsidR="005A282D" w:rsidRPr="006B5395">
        <w:t>F</w:t>
      </w:r>
      <w:r w:rsidRPr="006B5395">
        <w:t xml:space="preserve">. </w:t>
      </w:r>
      <w:r w:rsidR="006B5395" w:rsidRPr="006B5395">
        <w:t xml:space="preserve">Replacement </w:t>
      </w:r>
      <w:r w:rsidR="007F5085" w:rsidRPr="006B5395">
        <w:t xml:space="preserve">Esplanade </w:t>
      </w:r>
      <w:r w:rsidR="006B5395" w:rsidRPr="006B5395">
        <w:t>Plans for Development Site 9</w:t>
      </w:r>
      <w:bookmarkStart w:id="13" w:name="_GoBack"/>
      <w:bookmarkEnd w:id="13"/>
    </w:p>
    <w:p w:rsidR="001414B2" w:rsidRDefault="001414B2" w:rsidP="00B6762B">
      <w:pPr>
        <w:pStyle w:val="TOC2"/>
      </w:pPr>
    </w:p>
    <w:p w:rsidR="001414B2" w:rsidRPr="001414B2" w:rsidRDefault="001414B2" w:rsidP="00B6762B">
      <w:pPr>
        <w:pStyle w:val="TOC2"/>
        <w:rPr>
          <w:b/>
          <w:color w:val="FF0000"/>
          <w:sz w:val="24"/>
          <w:szCs w:val="24"/>
        </w:rPr>
      </w:pPr>
      <w:r>
        <w:rPr>
          <w:b/>
          <w:color w:val="FF0000"/>
          <w:sz w:val="24"/>
          <w:szCs w:val="24"/>
        </w:rPr>
        <w:t>Appendices consist of a 41.2 MB file and are available from Ecology upon request.</w:t>
      </w:r>
    </w:p>
    <w:p w:rsidR="001414B2" w:rsidRPr="006D1548" w:rsidRDefault="001414B2" w:rsidP="00B6762B">
      <w:pPr>
        <w:pStyle w:val="TOC2"/>
        <w:sectPr w:rsidR="001414B2" w:rsidRPr="006D1548" w:rsidSect="00E4134C">
          <w:footerReference w:type="default" r:id="rId17"/>
          <w:type w:val="oddPage"/>
          <w:pgSz w:w="12240" w:h="15840" w:code="1"/>
          <w:pgMar w:top="1440" w:right="1440" w:bottom="1440" w:left="1440" w:header="518" w:footer="518" w:gutter="576"/>
          <w:pgNumType w:fmt="lowerRoman" w:start="1"/>
          <w:cols w:space="720"/>
        </w:sectPr>
      </w:pPr>
    </w:p>
    <w:p w:rsidR="00BB537F" w:rsidRDefault="00A5080F" w:rsidP="000D6CFC">
      <w:pPr>
        <w:pStyle w:val="GEIHeading1Numbered"/>
      </w:pPr>
      <w:bookmarkStart w:id="14" w:name="_Toc252541292"/>
      <w:bookmarkStart w:id="15" w:name="_Toc362347241"/>
      <w:bookmarkStart w:id="16" w:name="_Toc391542449"/>
      <w:bookmarkEnd w:id="0"/>
      <w:bookmarkEnd w:id="1"/>
      <w:bookmarkEnd w:id="2"/>
      <w:bookmarkEnd w:id="3"/>
      <w:bookmarkEnd w:id="4"/>
      <w:bookmarkEnd w:id="5"/>
      <w:bookmarkEnd w:id="6"/>
      <w:bookmarkEnd w:id="7"/>
      <w:bookmarkEnd w:id="8"/>
      <w:bookmarkEnd w:id="9"/>
      <w:bookmarkEnd w:id="10"/>
      <w:bookmarkEnd w:id="11"/>
      <w:r w:rsidRPr="008676E6">
        <w:lastRenderedPageBreak/>
        <w:t>Introduction</w:t>
      </w:r>
      <w:bookmarkEnd w:id="14"/>
      <w:bookmarkEnd w:id="15"/>
      <w:bookmarkEnd w:id="16"/>
    </w:p>
    <w:p w:rsidR="0024723F" w:rsidRPr="00856108" w:rsidRDefault="00BE0F11" w:rsidP="00AF4FA2">
      <w:pPr>
        <w:pStyle w:val="GEIBodyParagraph"/>
      </w:pPr>
      <w:r w:rsidRPr="00AF4FA2">
        <w:t>T</w:t>
      </w:r>
      <w:r w:rsidRPr="00856108">
        <w:t xml:space="preserve">his Site-Specific Cleanup Action Plan (SCAP) has been prepared for Development Sites </w:t>
      </w:r>
      <w:r w:rsidR="00AB5230" w:rsidRPr="00856108">
        <w:t>8 and 9 (</w:t>
      </w:r>
      <w:r w:rsidR="00DE3265" w:rsidRPr="00856108">
        <w:t xml:space="preserve">the </w:t>
      </w:r>
      <w:r w:rsidR="00AB5230" w:rsidRPr="00856108">
        <w:t xml:space="preserve">Site) </w:t>
      </w:r>
      <w:r w:rsidRPr="00856108">
        <w:t xml:space="preserve">located </w:t>
      </w:r>
      <w:r w:rsidR="000B3924" w:rsidRPr="00856108">
        <w:t>at 1131 and 1119 Dock Street, respectively,</w:t>
      </w:r>
      <w:r w:rsidR="000B3924" w:rsidRPr="00856108" w:rsidDel="000B3924">
        <w:t xml:space="preserve"> </w:t>
      </w:r>
      <w:r w:rsidRPr="00856108">
        <w:t xml:space="preserve">in Tacoma, </w:t>
      </w:r>
      <w:r w:rsidR="00293D6B" w:rsidRPr="00856108">
        <w:t xml:space="preserve">Pierce County, </w:t>
      </w:r>
      <w:proofErr w:type="gramStart"/>
      <w:r w:rsidRPr="00856108">
        <w:t>Washington</w:t>
      </w:r>
      <w:proofErr w:type="gramEnd"/>
      <w:r w:rsidRPr="00856108">
        <w:t xml:space="preserve"> (Figure 1).  </w:t>
      </w:r>
      <w:r w:rsidR="003C0549" w:rsidRPr="00856108">
        <w:t xml:space="preserve">This SCAP was prepared to meet the requirements of the </w:t>
      </w:r>
      <w:r w:rsidR="000E2C8E" w:rsidRPr="00856108">
        <w:t xml:space="preserve">area-wide Consent Decree </w:t>
      </w:r>
      <w:r w:rsidR="00884304" w:rsidRPr="00856108">
        <w:t xml:space="preserve">(CD) </w:t>
      </w:r>
      <w:r w:rsidR="000E2C8E" w:rsidRPr="00856108">
        <w:t xml:space="preserve">between the Washington State Department of Ecology (Ecology) and </w:t>
      </w:r>
      <w:r w:rsidR="00AA3756" w:rsidRPr="00856108">
        <w:t xml:space="preserve">the </w:t>
      </w:r>
      <w:r w:rsidR="000E2C8E" w:rsidRPr="00856108">
        <w:t xml:space="preserve">City of Tacoma (City) </w:t>
      </w:r>
      <w:r w:rsidR="00C4302C" w:rsidRPr="00856108">
        <w:t xml:space="preserve">and Foss Waterway Development Authority (FWDA) </w:t>
      </w:r>
      <w:r w:rsidR="000E2C8E" w:rsidRPr="00856108">
        <w:t>for remediation and redevelopment of City-owned</w:t>
      </w:r>
      <w:r w:rsidR="000A7EC9" w:rsidRPr="00856108">
        <w:t>, upland</w:t>
      </w:r>
      <w:r w:rsidR="000E2C8E" w:rsidRPr="00856108">
        <w:t xml:space="preserve"> properties located adjacent to the Thea Foss Waterway</w:t>
      </w:r>
      <w:r w:rsidR="000A7EC9" w:rsidRPr="00856108">
        <w:t xml:space="preserve"> (</w:t>
      </w:r>
      <w:r w:rsidR="00C52116" w:rsidRPr="00856108">
        <w:t>Ecology</w:t>
      </w:r>
      <w:r w:rsidR="007749ED" w:rsidRPr="00856108">
        <w:t>,</w:t>
      </w:r>
      <w:r w:rsidR="00C52116" w:rsidRPr="00856108">
        <w:t xml:space="preserve"> </w:t>
      </w:r>
      <w:r w:rsidR="00737FA0" w:rsidRPr="00856108">
        <w:t xml:space="preserve">1994 and </w:t>
      </w:r>
      <w:r w:rsidR="00C52116" w:rsidRPr="00856108">
        <w:t xml:space="preserve">2002, </w:t>
      </w:r>
      <w:r w:rsidR="000A7EC9" w:rsidRPr="00856108">
        <w:t>C</w:t>
      </w:r>
      <w:r w:rsidR="00EE51DC" w:rsidRPr="00856108">
        <w:t>D</w:t>
      </w:r>
      <w:r w:rsidR="005A2173" w:rsidRPr="00856108">
        <w:t> </w:t>
      </w:r>
      <w:r w:rsidR="007749ED" w:rsidRPr="00856108">
        <w:t>No. 94</w:t>
      </w:r>
      <w:r w:rsidR="007749ED" w:rsidRPr="00856108">
        <w:noBreakHyphen/>
        <w:t>2</w:t>
      </w:r>
      <w:r w:rsidR="007749ED" w:rsidRPr="00856108">
        <w:noBreakHyphen/>
      </w:r>
      <w:r w:rsidR="009A28BD" w:rsidRPr="00856108">
        <w:t>10917</w:t>
      </w:r>
      <w:r w:rsidR="009A28BD" w:rsidRPr="00856108">
        <w:noBreakHyphen/>
      </w:r>
      <w:r w:rsidR="000A7EC9" w:rsidRPr="00856108">
        <w:t>6)</w:t>
      </w:r>
      <w:r w:rsidR="00A43A5A" w:rsidRPr="00856108">
        <w:t xml:space="preserve"> and the Thea Foss Redevelopment Cleanup Action</w:t>
      </w:r>
      <w:r w:rsidR="007749ED" w:rsidRPr="00856108">
        <w:t xml:space="preserve"> Plan (CAP) included as Exhibit </w:t>
      </w:r>
      <w:r w:rsidR="00A43A5A" w:rsidRPr="00856108">
        <w:t>C to the CD</w:t>
      </w:r>
      <w:r w:rsidR="00785144" w:rsidRPr="00856108">
        <w:t xml:space="preserve"> (Ecology</w:t>
      </w:r>
      <w:r w:rsidR="00AA560F" w:rsidRPr="00856108">
        <w:t>,</w:t>
      </w:r>
      <w:r w:rsidR="00785144" w:rsidRPr="00856108">
        <w:t xml:space="preserve"> </w:t>
      </w:r>
      <w:r w:rsidR="00C52116" w:rsidRPr="00856108">
        <w:t>1994</w:t>
      </w:r>
      <w:r w:rsidR="00785144" w:rsidRPr="00856108">
        <w:t>)</w:t>
      </w:r>
      <w:r w:rsidR="000E2C8E" w:rsidRPr="00856108">
        <w:t xml:space="preserve">.  </w:t>
      </w:r>
      <w:r w:rsidR="00001442" w:rsidRPr="00856108">
        <w:t xml:space="preserve">This SCAP </w:t>
      </w:r>
      <w:r w:rsidR="000A7EC9" w:rsidRPr="00856108">
        <w:t>has been</w:t>
      </w:r>
      <w:r w:rsidR="00001442" w:rsidRPr="00856108">
        <w:t xml:space="preserve"> </w:t>
      </w:r>
      <w:r w:rsidR="0024723F" w:rsidRPr="00856108">
        <w:t xml:space="preserve">prepared for the </w:t>
      </w:r>
      <w:r w:rsidR="000A7EC9" w:rsidRPr="00856108">
        <w:t xml:space="preserve">FWDA </w:t>
      </w:r>
      <w:r w:rsidR="008A35F6" w:rsidRPr="00856108">
        <w:t xml:space="preserve">to support </w:t>
      </w:r>
      <w:r w:rsidR="000A7EC9" w:rsidRPr="00856108">
        <w:t xml:space="preserve">remediation and </w:t>
      </w:r>
      <w:r w:rsidR="008A35F6" w:rsidRPr="00856108">
        <w:t xml:space="preserve">redevelopment of the </w:t>
      </w:r>
      <w:r w:rsidR="002C36AD" w:rsidRPr="00856108">
        <w:t xml:space="preserve">upland portion of </w:t>
      </w:r>
      <w:r w:rsidR="00021A72" w:rsidRPr="00856108">
        <w:t xml:space="preserve">Development Sites 8 and 9 </w:t>
      </w:r>
      <w:r w:rsidR="001C24BE" w:rsidRPr="00856108">
        <w:t xml:space="preserve">and identifies the remedial actions that are to be performed at the Site </w:t>
      </w:r>
      <w:r w:rsidR="0029290B" w:rsidRPr="00856108">
        <w:t xml:space="preserve">as part of redevelopment </w:t>
      </w:r>
      <w:r w:rsidR="001C24BE" w:rsidRPr="00856108">
        <w:t>to meet the requirements of the CD and Thea Foss Redevelopment CAP</w:t>
      </w:r>
      <w:r w:rsidR="00001442" w:rsidRPr="00856108">
        <w:t xml:space="preserve">.  </w:t>
      </w:r>
    </w:p>
    <w:p w:rsidR="009E4705" w:rsidRPr="00856108" w:rsidRDefault="009E4705" w:rsidP="00882A15">
      <w:pPr>
        <w:pStyle w:val="GEIBodyParagraph"/>
      </w:pPr>
      <w:r w:rsidRPr="00856108">
        <w:t xml:space="preserve">Remediation of sediment present at the Site </w:t>
      </w:r>
      <w:r w:rsidR="001C24BE" w:rsidRPr="00856108">
        <w:t>was</w:t>
      </w:r>
      <w:r w:rsidR="00B74D23" w:rsidRPr="00856108">
        <w:t xml:space="preserve"> completed</w:t>
      </w:r>
      <w:r w:rsidR="001C24BE" w:rsidRPr="00856108">
        <w:t xml:space="preserve"> in 2006</w:t>
      </w:r>
      <w:r w:rsidRPr="00856108">
        <w:t xml:space="preserve"> under an </w:t>
      </w:r>
      <w:r w:rsidR="00773FF1" w:rsidRPr="00856108">
        <w:t xml:space="preserve">Administrative Order of Consent (AOC) </w:t>
      </w:r>
      <w:r w:rsidR="003D4B9F" w:rsidRPr="00856108">
        <w:t>(EPA</w:t>
      </w:r>
      <w:r w:rsidR="00F70FE4" w:rsidRPr="00856108">
        <w:t>,</w:t>
      </w:r>
      <w:r w:rsidR="003D4B9F" w:rsidRPr="00856108">
        <w:t xml:space="preserve"> 1994) </w:t>
      </w:r>
      <w:r w:rsidR="001C24BE" w:rsidRPr="00856108">
        <w:t xml:space="preserve">and CD </w:t>
      </w:r>
      <w:r w:rsidR="003D4B9F" w:rsidRPr="00856108">
        <w:t>(EPA</w:t>
      </w:r>
      <w:r w:rsidR="00F70FE4" w:rsidRPr="00856108">
        <w:t>,</w:t>
      </w:r>
      <w:r w:rsidR="003D4B9F" w:rsidRPr="00856108">
        <w:t xml:space="preserve"> 2003) </w:t>
      </w:r>
      <w:r w:rsidR="009A47BF" w:rsidRPr="00856108">
        <w:t xml:space="preserve">between </w:t>
      </w:r>
      <w:r w:rsidR="00773FF1" w:rsidRPr="00856108">
        <w:t>the Environmental Protection Agency (EPA)</w:t>
      </w:r>
      <w:r w:rsidR="009A47BF" w:rsidRPr="00856108">
        <w:t xml:space="preserve"> and the City</w:t>
      </w:r>
      <w:r w:rsidR="00773FF1" w:rsidRPr="00856108">
        <w:t xml:space="preserve">.  Therefore, this SCAP does not </w:t>
      </w:r>
      <w:r w:rsidR="002C36AD" w:rsidRPr="00856108">
        <w:t>include</w:t>
      </w:r>
      <w:r w:rsidR="009A47BF" w:rsidRPr="00856108">
        <w:t xml:space="preserve"> </w:t>
      </w:r>
      <w:r w:rsidR="00B74D23" w:rsidRPr="00856108">
        <w:t xml:space="preserve">the requirements for remedial actions for </w:t>
      </w:r>
      <w:r w:rsidR="009A47BF" w:rsidRPr="00856108">
        <w:t xml:space="preserve">sediment </w:t>
      </w:r>
      <w:r w:rsidR="00B74D23" w:rsidRPr="00856108">
        <w:t>p</w:t>
      </w:r>
      <w:r w:rsidR="009A47BF" w:rsidRPr="00856108">
        <w:t>resent at the Site.</w:t>
      </w:r>
    </w:p>
    <w:p w:rsidR="00001442" w:rsidRPr="00856108" w:rsidRDefault="00DE3265" w:rsidP="00882A15">
      <w:pPr>
        <w:pStyle w:val="GEIBodyParagraph"/>
      </w:pPr>
      <w:r w:rsidRPr="00856108">
        <w:t xml:space="preserve">The </w:t>
      </w:r>
      <w:r w:rsidR="002C36AD" w:rsidRPr="00856108">
        <w:t xml:space="preserve">upland portion of the </w:t>
      </w:r>
      <w:r w:rsidRPr="00856108">
        <w:t>Site is</w:t>
      </w:r>
      <w:r w:rsidR="00893717" w:rsidRPr="00856108">
        <w:t xml:space="preserve"> </w:t>
      </w:r>
      <w:r w:rsidR="00E87C9C" w:rsidRPr="00856108">
        <w:t xml:space="preserve">currently </w:t>
      </w:r>
      <w:r w:rsidR="00893717" w:rsidRPr="00856108">
        <w:t xml:space="preserve">used to </w:t>
      </w:r>
      <w:r w:rsidR="00E87C9C" w:rsidRPr="00856108">
        <w:t xml:space="preserve">provide </w:t>
      </w:r>
      <w:r w:rsidR="00893717" w:rsidRPr="00856108">
        <w:t xml:space="preserve">public </w:t>
      </w:r>
      <w:r w:rsidR="00E87C9C" w:rsidRPr="00856108">
        <w:t xml:space="preserve">access </w:t>
      </w:r>
      <w:r w:rsidR="002C36AD" w:rsidRPr="00856108">
        <w:t xml:space="preserve">and parking </w:t>
      </w:r>
      <w:r w:rsidR="00E87C9C" w:rsidRPr="00856108">
        <w:t>as well as access to the Foss Harbor Marina</w:t>
      </w:r>
      <w:r w:rsidR="006405EF" w:rsidRPr="00856108">
        <w:t xml:space="preserve"> (Figure 2)</w:t>
      </w:r>
      <w:r w:rsidR="00E87C9C" w:rsidRPr="00856108">
        <w:t xml:space="preserve">.  </w:t>
      </w:r>
      <w:r w:rsidR="008A35F6" w:rsidRPr="00856108">
        <w:t>T</w:t>
      </w:r>
      <w:r w:rsidR="00001442" w:rsidRPr="00856108">
        <w:t xml:space="preserve">he Site </w:t>
      </w:r>
      <w:r w:rsidR="0024723F" w:rsidRPr="00856108">
        <w:t xml:space="preserve">is </w:t>
      </w:r>
      <w:r w:rsidR="0083321D" w:rsidRPr="00856108">
        <w:t xml:space="preserve">proposed to be </w:t>
      </w:r>
      <w:r w:rsidR="00A30632" w:rsidRPr="00856108">
        <w:t>re</w:t>
      </w:r>
      <w:r w:rsidR="008A35F6" w:rsidRPr="00856108">
        <w:t xml:space="preserve">developed </w:t>
      </w:r>
      <w:r w:rsidR="00A30632" w:rsidRPr="00856108">
        <w:t>for mixed</w:t>
      </w:r>
      <w:r w:rsidR="00001442" w:rsidRPr="00856108">
        <w:t>-use commercial</w:t>
      </w:r>
      <w:r w:rsidR="0083321D" w:rsidRPr="00856108">
        <w:t xml:space="preserve"> and </w:t>
      </w:r>
      <w:r w:rsidR="00001442" w:rsidRPr="00856108">
        <w:t>residential</w:t>
      </w:r>
      <w:r w:rsidR="003F3BF5" w:rsidRPr="00856108">
        <w:t xml:space="preserve"> use</w:t>
      </w:r>
      <w:r w:rsidR="00915C99" w:rsidRPr="00856108">
        <w:t>.</w:t>
      </w:r>
      <w:r w:rsidR="00001442" w:rsidRPr="00856108">
        <w:t xml:space="preserve">  </w:t>
      </w:r>
      <w:r w:rsidR="00733F81" w:rsidRPr="00856108">
        <w:t>Proposed l</w:t>
      </w:r>
      <w:r w:rsidR="00001442" w:rsidRPr="00856108">
        <w:t xml:space="preserve">and use plans include </w:t>
      </w:r>
      <w:r w:rsidR="00733F81" w:rsidRPr="00856108">
        <w:t xml:space="preserve">construction of a </w:t>
      </w:r>
      <w:r w:rsidR="00001442" w:rsidRPr="00856108">
        <w:t>multi-story building</w:t>
      </w:r>
      <w:r w:rsidR="003F3BF5" w:rsidRPr="00856108">
        <w:t xml:space="preserve"> or buildings</w:t>
      </w:r>
      <w:r w:rsidR="00001442" w:rsidRPr="00856108">
        <w:t xml:space="preserve"> </w:t>
      </w:r>
      <w:r w:rsidR="003F3BF5" w:rsidRPr="00856108">
        <w:t xml:space="preserve">at grade or </w:t>
      </w:r>
      <w:r w:rsidR="00733F81" w:rsidRPr="00856108">
        <w:t xml:space="preserve">with below grade parking, </w:t>
      </w:r>
      <w:r w:rsidR="00147F47" w:rsidRPr="00856108">
        <w:t>r</w:t>
      </w:r>
      <w:r w:rsidR="003F3BF5" w:rsidRPr="00856108">
        <w:t xml:space="preserve">esidential or </w:t>
      </w:r>
      <w:r w:rsidR="00001442" w:rsidRPr="00856108">
        <w:t>commercial development on the ground floor</w:t>
      </w:r>
      <w:r w:rsidR="00733F81" w:rsidRPr="00856108">
        <w:t xml:space="preserve">, and residential housing </w:t>
      </w:r>
      <w:r w:rsidR="00E87C9C" w:rsidRPr="00856108">
        <w:t>on the upper floors</w:t>
      </w:r>
      <w:r w:rsidR="00001442" w:rsidRPr="00856108">
        <w:t xml:space="preserve">.  </w:t>
      </w:r>
      <w:r w:rsidR="00E87C9C" w:rsidRPr="00856108">
        <w:t xml:space="preserve">Proposed land use will also </w:t>
      </w:r>
      <w:r w:rsidR="00037972" w:rsidRPr="00856108">
        <w:t xml:space="preserve">continue to </w:t>
      </w:r>
      <w:r w:rsidR="00E87C9C" w:rsidRPr="00856108">
        <w:t xml:space="preserve">include public access </w:t>
      </w:r>
      <w:r w:rsidR="003F3BF5" w:rsidRPr="00856108">
        <w:t xml:space="preserve">and open space </w:t>
      </w:r>
      <w:r w:rsidR="00E87C9C" w:rsidRPr="00856108">
        <w:t>as well as access to the Foss Harbor Marina</w:t>
      </w:r>
      <w:r w:rsidR="00037972" w:rsidRPr="00856108">
        <w:t>.</w:t>
      </w:r>
      <w:r w:rsidR="00E87C9C" w:rsidRPr="00856108">
        <w:t xml:space="preserve"> </w:t>
      </w:r>
      <w:r w:rsidR="00037972" w:rsidRPr="00856108">
        <w:t xml:space="preserve"> The proposed land use will require e</w:t>
      </w:r>
      <w:r w:rsidR="00001442" w:rsidRPr="00856108">
        <w:t xml:space="preserve">xcavation for </w:t>
      </w:r>
      <w:r w:rsidR="00037972" w:rsidRPr="00856108">
        <w:t>construction of building foundations</w:t>
      </w:r>
      <w:r w:rsidR="00001442" w:rsidRPr="00856108">
        <w:t xml:space="preserve">, </w:t>
      </w:r>
      <w:r w:rsidR="0029290B" w:rsidRPr="00856108">
        <w:t xml:space="preserve">below grade parking, </w:t>
      </w:r>
      <w:r w:rsidR="00037972" w:rsidRPr="00856108">
        <w:t xml:space="preserve">installation of </w:t>
      </w:r>
      <w:r w:rsidR="00001442" w:rsidRPr="00856108">
        <w:t>utilities</w:t>
      </w:r>
      <w:r w:rsidR="00037972" w:rsidRPr="00856108">
        <w:t xml:space="preserve">, as well as replacement of </w:t>
      </w:r>
      <w:r w:rsidR="00AA3756" w:rsidRPr="00856108">
        <w:t xml:space="preserve">structures that support </w:t>
      </w:r>
      <w:r w:rsidR="00037972" w:rsidRPr="00856108">
        <w:t xml:space="preserve">public access </w:t>
      </w:r>
      <w:r w:rsidR="00AA3756" w:rsidRPr="00856108">
        <w:t>at the Site</w:t>
      </w:r>
      <w:r w:rsidR="00037972" w:rsidRPr="00856108">
        <w:t>.</w:t>
      </w:r>
      <w:r w:rsidR="00001442" w:rsidRPr="00856108">
        <w:t xml:space="preserve"> </w:t>
      </w:r>
      <w:r w:rsidR="00037972" w:rsidRPr="00856108">
        <w:t xml:space="preserve"> A</w:t>
      </w:r>
      <w:r w:rsidR="008D2B98" w:rsidRPr="00856108">
        <w:t>dditionally, a</w:t>
      </w:r>
      <w:r w:rsidR="00037972" w:rsidRPr="00856108">
        <w:t xml:space="preserve">reas </w:t>
      </w:r>
      <w:r w:rsidR="00AB5230" w:rsidRPr="00856108">
        <w:t xml:space="preserve">around the </w:t>
      </w:r>
      <w:r w:rsidR="00C4302C" w:rsidRPr="00856108">
        <w:t xml:space="preserve">building </w:t>
      </w:r>
      <w:r w:rsidR="008A35F6" w:rsidRPr="00856108">
        <w:t>will</w:t>
      </w:r>
      <w:r w:rsidR="00AB5230" w:rsidRPr="00856108">
        <w:t xml:space="preserve"> include asphalt</w:t>
      </w:r>
      <w:r w:rsidR="008E307C" w:rsidRPr="00856108">
        <w:t>/concrete</w:t>
      </w:r>
      <w:r w:rsidR="00AB5230" w:rsidRPr="00856108">
        <w:t xml:space="preserve"> pavement</w:t>
      </w:r>
      <w:r w:rsidR="0029290B" w:rsidRPr="00856108">
        <w:t>,</w:t>
      </w:r>
      <w:r w:rsidR="00AB5230" w:rsidRPr="00856108">
        <w:t xml:space="preserve"> landscap</w:t>
      </w:r>
      <w:r w:rsidR="00B74D23" w:rsidRPr="00856108">
        <w:t>ing</w:t>
      </w:r>
      <w:r w:rsidR="0029290B" w:rsidRPr="00856108">
        <w:t>, and open space</w:t>
      </w:r>
      <w:r w:rsidR="00AB5230" w:rsidRPr="00856108">
        <w:t>.</w:t>
      </w:r>
    </w:p>
    <w:p w:rsidR="00EC4192" w:rsidRPr="00856108" w:rsidRDefault="003C0549" w:rsidP="00EC4192">
      <w:pPr>
        <w:pStyle w:val="GEIBodyParagraph"/>
      </w:pPr>
      <w:r w:rsidRPr="00856108">
        <w:t xml:space="preserve">This SCAP presents the cleanup actions required to be performed </w:t>
      </w:r>
      <w:r w:rsidR="00DE3265" w:rsidRPr="00856108">
        <w:t>at the Site</w:t>
      </w:r>
      <w:r w:rsidRPr="00856108">
        <w:t xml:space="preserve"> to support redevelopment of the Site for </w:t>
      </w:r>
      <w:r w:rsidR="0012598C" w:rsidRPr="00856108">
        <w:t xml:space="preserve">mixed </w:t>
      </w:r>
      <w:r w:rsidRPr="00856108">
        <w:t>commercial</w:t>
      </w:r>
      <w:r w:rsidR="0012598C" w:rsidRPr="00856108">
        <w:t xml:space="preserve"> and </w:t>
      </w:r>
      <w:r w:rsidRPr="00856108">
        <w:t xml:space="preserve">residential land use in accordance with the </w:t>
      </w:r>
      <w:r w:rsidR="00C4302C" w:rsidRPr="00856108">
        <w:t>area-wide C</w:t>
      </w:r>
      <w:r w:rsidR="00EE51DC" w:rsidRPr="00856108">
        <w:t>D</w:t>
      </w:r>
      <w:r w:rsidR="00C4302C" w:rsidRPr="00856108">
        <w:t xml:space="preserve"> (</w:t>
      </w:r>
      <w:r w:rsidR="00CA46AA" w:rsidRPr="00856108">
        <w:t>Ecology</w:t>
      </w:r>
      <w:r w:rsidR="00AF4FA2" w:rsidRPr="00856108">
        <w:t>,</w:t>
      </w:r>
      <w:r w:rsidR="00CA46AA" w:rsidRPr="00856108">
        <w:t xml:space="preserve"> </w:t>
      </w:r>
      <w:r w:rsidR="00D1085A" w:rsidRPr="00856108">
        <w:t xml:space="preserve">1994 and </w:t>
      </w:r>
      <w:r w:rsidR="00CA46AA" w:rsidRPr="00856108">
        <w:t xml:space="preserve">2002; </w:t>
      </w:r>
      <w:r w:rsidR="00C4302C" w:rsidRPr="00856108">
        <w:t>CD No. 94-2-10917-6)</w:t>
      </w:r>
      <w:r w:rsidR="00EC4192" w:rsidRPr="00856108">
        <w:t xml:space="preserve"> and the Washington State Model Toxics Control Act (MTCA) cleanup regulations [Chapter 173-340</w:t>
      </w:r>
      <w:r w:rsidR="005A2173" w:rsidRPr="00856108">
        <w:t xml:space="preserve"> Washington Administrative Code </w:t>
      </w:r>
      <w:r w:rsidR="00EC4192" w:rsidRPr="00856108">
        <w:t>(WAC)]</w:t>
      </w:r>
      <w:r w:rsidR="00C4302C" w:rsidRPr="00856108">
        <w:t xml:space="preserve">.  </w:t>
      </w:r>
      <w:r w:rsidR="00EC4192" w:rsidRPr="00856108">
        <w:t>Specifically, this SCAP has been prepared to:</w:t>
      </w:r>
    </w:p>
    <w:p w:rsidR="00EC4192" w:rsidRPr="00856108" w:rsidRDefault="00EC4192" w:rsidP="00EC4192">
      <w:pPr>
        <w:pStyle w:val="GEIBulletedList1"/>
      </w:pPr>
      <w:r w:rsidRPr="00856108">
        <w:t>Describe the Site</w:t>
      </w:r>
      <w:r w:rsidR="00C261C1" w:rsidRPr="00856108">
        <w:t xml:space="preserve"> background and </w:t>
      </w:r>
      <w:r w:rsidR="008D2B98" w:rsidRPr="00856108">
        <w:t xml:space="preserve">current </w:t>
      </w:r>
      <w:r w:rsidR="00C261C1" w:rsidRPr="00856108">
        <w:t>conditions</w:t>
      </w:r>
      <w:r w:rsidRPr="00856108">
        <w:t xml:space="preserve"> including an overview of the Site history and environmental conditions.</w:t>
      </w:r>
    </w:p>
    <w:p w:rsidR="00EC4192" w:rsidRPr="00856108" w:rsidRDefault="00EC4192" w:rsidP="00EC4192">
      <w:pPr>
        <w:pStyle w:val="GEIBulletedList1"/>
      </w:pPr>
      <w:r w:rsidRPr="00856108">
        <w:t>Identify the media of concern</w:t>
      </w:r>
      <w:r w:rsidR="00CA46AA" w:rsidRPr="00856108">
        <w:t xml:space="preserve"> and</w:t>
      </w:r>
      <w:r w:rsidRPr="00856108">
        <w:t xml:space="preserve"> </w:t>
      </w:r>
      <w:r w:rsidR="00CA46AA" w:rsidRPr="00856108">
        <w:t>s</w:t>
      </w:r>
      <w:r w:rsidRPr="00856108">
        <w:t xml:space="preserve">ite-specific cleanup levels for the </w:t>
      </w:r>
      <w:r w:rsidR="00346E5A" w:rsidRPr="00856108">
        <w:t>Site</w:t>
      </w:r>
      <w:r w:rsidRPr="00856108">
        <w:t>.</w:t>
      </w:r>
    </w:p>
    <w:p w:rsidR="00EC4192" w:rsidRPr="00856108" w:rsidRDefault="00EC4192" w:rsidP="00EC4192">
      <w:pPr>
        <w:pStyle w:val="GEIBulletedList1"/>
      </w:pPr>
      <w:r w:rsidRPr="00856108">
        <w:t xml:space="preserve">Identify </w:t>
      </w:r>
      <w:r w:rsidR="00893717" w:rsidRPr="00856108">
        <w:t xml:space="preserve">the </w:t>
      </w:r>
      <w:r w:rsidR="00CA46AA" w:rsidRPr="00856108">
        <w:t xml:space="preserve">land use and </w:t>
      </w:r>
      <w:r w:rsidR="00D83D01" w:rsidRPr="00856108">
        <w:t xml:space="preserve">a </w:t>
      </w:r>
      <w:r w:rsidR="00147F47" w:rsidRPr="00856108">
        <w:t xml:space="preserve">conceptual </w:t>
      </w:r>
      <w:r w:rsidR="00CA46AA" w:rsidRPr="00856108">
        <w:t>re</w:t>
      </w:r>
      <w:r w:rsidRPr="00856108">
        <w:t xml:space="preserve">development for </w:t>
      </w:r>
      <w:r w:rsidR="00B920CB" w:rsidRPr="00856108">
        <w:t xml:space="preserve">the </w:t>
      </w:r>
      <w:r w:rsidR="00893717" w:rsidRPr="00856108">
        <w:t>S</w:t>
      </w:r>
      <w:r w:rsidRPr="00856108">
        <w:t>ite.</w:t>
      </w:r>
    </w:p>
    <w:p w:rsidR="00EC4192" w:rsidRPr="00856108" w:rsidRDefault="00EC4192" w:rsidP="00EC4192">
      <w:pPr>
        <w:pStyle w:val="GEIBulletedList1"/>
      </w:pPr>
      <w:r w:rsidRPr="00856108">
        <w:t xml:space="preserve">Summarize the </w:t>
      </w:r>
      <w:r w:rsidR="00346E5A" w:rsidRPr="00856108">
        <w:t>remedial action requirements specified in the Thea Foss Redevelopment CAP</w:t>
      </w:r>
      <w:r w:rsidRPr="00856108">
        <w:t>.</w:t>
      </w:r>
    </w:p>
    <w:p w:rsidR="00EC4192" w:rsidRPr="00856108" w:rsidRDefault="00EC4192" w:rsidP="00EC4192">
      <w:pPr>
        <w:pStyle w:val="GEIBulletedList1"/>
      </w:pPr>
      <w:r w:rsidRPr="00856108">
        <w:t xml:space="preserve">Describe the </w:t>
      </w:r>
      <w:r w:rsidR="0050443D" w:rsidRPr="00856108">
        <w:t xml:space="preserve">remedial actions based on </w:t>
      </w:r>
      <w:r w:rsidR="00D83D01" w:rsidRPr="00856108">
        <w:t xml:space="preserve">a </w:t>
      </w:r>
      <w:r w:rsidR="0050443D" w:rsidRPr="00856108">
        <w:t xml:space="preserve">conceptual redevelopment </w:t>
      </w:r>
      <w:r w:rsidRPr="00856108">
        <w:t>for the Site.</w:t>
      </w:r>
    </w:p>
    <w:p w:rsidR="00EC4192" w:rsidRPr="00856108" w:rsidRDefault="00EC4192" w:rsidP="00EC4192">
      <w:pPr>
        <w:pStyle w:val="GEIBulletedList1"/>
      </w:pPr>
      <w:r w:rsidRPr="00856108">
        <w:t xml:space="preserve">Identify </w:t>
      </w:r>
      <w:r w:rsidR="00346E5A" w:rsidRPr="00856108">
        <w:t xml:space="preserve">the estimated </w:t>
      </w:r>
      <w:r w:rsidRPr="00856108">
        <w:t xml:space="preserve">costs </w:t>
      </w:r>
      <w:r w:rsidR="00346E5A" w:rsidRPr="00856108">
        <w:t>and</w:t>
      </w:r>
      <w:r w:rsidRPr="00856108">
        <w:t xml:space="preserve"> assumptions for </w:t>
      </w:r>
      <w:r w:rsidR="00147F47" w:rsidRPr="00856108">
        <w:t xml:space="preserve">remedial </w:t>
      </w:r>
      <w:r w:rsidRPr="00856108">
        <w:t>action</w:t>
      </w:r>
      <w:r w:rsidR="00147F47" w:rsidRPr="00856108">
        <w:t>s</w:t>
      </w:r>
      <w:r w:rsidRPr="00856108">
        <w:t>.</w:t>
      </w:r>
    </w:p>
    <w:p w:rsidR="00EC4192" w:rsidRPr="00856108" w:rsidRDefault="00EC4192" w:rsidP="00EC4192">
      <w:pPr>
        <w:pStyle w:val="GEIBulletedList1"/>
      </w:pPr>
      <w:r w:rsidRPr="00856108">
        <w:lastRenderedPageBreak/>
        <w:t xml:space="preserve">Describe </w:t>
      </w:r>
      <w:r w:rsidR="0012598C" w:rsidRPr="00856108">
        <w:t xml:space="preserve">the </w:t>
      </w:r>
      <w:r w:rsidRPr="00856108">
        <w:t xml:space="preserve">justification </w:t>
      </w:r>
      <w:r w:rsidR="0012598C" w:rsidRPr="00856108">
        <w:t>for</w:t>
      </w:r>
      <w:r w:rsidRPr="00856108">
        <w:t xml:space="preserve"> the cleanup action</w:t>
      </w:r>
      <w:r w:rsidR="00226184" w:rsidRPr="00856108">
        <w:t xml:space="preserve"> for </w:t>
      </w:r>
      <w:r w:rsidR="00D83D01" w:rsidRPr="00856108">
        <w:t xml:space="preserve">a </w:t>
      </w:r>
      <w:r w:rsidR="00226184" w:rsidRPr="00856108">
        <w:t>conceptual redevelopment of the Site</w:t>
      </w:r>
      <w:r w:rsidRPr="00856108">
        <w:t>.</w:t>
      </w:r>
    </w:p>
    <w:p w:rsidR="00893717" w:rsidRPr="00856108" w:rsidRDefault="00EC4192" w:rsidP="00EC4192">
      <w:pPr>
        <w:pStyle w:val="GEIBulletedList1"/>
      </w:pPr>
      <w:r w:rsidRPr="00856108">
        <w:t xml:space="preserve">Identify applicable State and Federal laws pertaining to the </w:t>
      </w:r>
      <w:r w:rsidR="00226184" w:rsidRPr="00856108">
        <w:t xml:space="preserve">remedial </w:t>
      </w:r>
      <w:r w:rsidRPr="00856108">
        <w:t>action</w:t>
      </w:r>
      <w:r w:rsidR="00226184" w:rsidRPr="00856108">
        <w:t>s</w:t>
      </w:r>
      <w:r w:rsidRPr="00856108">
        <w:t>.</w:t>
      </w:r>
    </w:p>
    <w:p w:rsidR="00CE3AFE" w:rsidRPr="00856108" w:rsidRDefault="00CE3AFE" w:rsidP="00AF4FA2">
      <w:pPr>
        <w:pStyle w:val="GEIBodyParagraph"/>
        <w:spacing w:before="240"/>
      </w:pPr>
      <w:r w:rsidRPr="00856108">
        <w:t xml:space="preserve">Additionally, this SCAP </w:t>
      </w:r>
      <w:r w:rsidR="00C66136" w:rsidRPr="00856108">
        <w:t>describes</w:t>
      </w:r>
      <w:r w:rsidRPr="00856108">
        <w:t xml:space="preserve"> an emergency interim action that was performed to remedy a </w:t>
      </w:r>
      <w:r w:rsidR="00C66136" w:rsidRPr="00856108">
        <w:t xml:space="preserve">failing bulkhead located </w:t>
      </w:r>
      <w:r w:rsidR="001A5028" w:rsidRPr="00856108">
        <w:t>on</w:t>
      </w:r>
      <w:r w:rsidR="00C66136" w:rsidRPr="00856108">
        <w:t xml:space="preserve"> the shoreline o</w:t>
      </w:r>
      <w:r w:rsidR="00D51244" w:rsidRPr="00856108">
        <w:t>f Development Site 9</w:t>
      </w:r>
      <w:r w:rsidR="00C66136" w:rsidRPr="00856108">
        <w:t xml:space="preserve">.  The emergency interim action </w:t>
      </w:r>
      <w:r w:rsidR="00D83D01" w:rsidRPr="00856108">
        <w:t xml:space="preserve">was performed by the City and </w:t>
      </w:r>
      <w:r w:rsidRPr="00856108">
        <w:t>included excavati</w:t>
      </w:r>
      <w:r w:rsidR="00C66136" w:rsidRPr="00856108">
        <w:t>o</w:t>
      </w:r>
      <w:r w:rsidRPr="00856108">
        <w:t xml:space="preserve">n </w:t>
      </w:r>
      <w:r w:rsidR="00C66136" w:rsidRPr="00856108">
        <w:t xml:space="preserve">and </w:t>
      </w:r>
      <w:r w:rsidR="00856108" w:rsidRPr="00856108">
        <w:t>off-site disposal</w:t>
      </w:r>
      <w:r w:rsidR="00C66136" w:rsidRPr="00856108">
        <w:t xml:space="preserve"> of contaminated </w:t>
      </w:r>
      <w:r w:rsidRPr="00856108">
        <w:t xml:space="preserve">soil </w:t>
      </w:r>
      <w:r w:rsidR="00C66136" w:rsidRPr="00856108">
        <w:t xml:space="preserve">present </w:t>
      </w:r>
      <w:r w:rsidRPr="00856108">
        <w:t xml:space="preserve">behind </w:t>
      </w:r>
      <w:r w:rsidR="00C66136" w:rsidRPr="00856108">
        <w:t xml:space="preserve">the failing bulkhead, removing the bulkhead and a wooden esplanade and capping the shoreline slope.  </w:t>
      </w:r>
    </w:p>
    <w:p w:rsidR="00882A15" w:rsidRPr="00856108" w:rsidRDefault="00BE0F11" w:rsidP="00AF4FA2">
      <w:pPr>
        <w:pStyle w:val="GEIBodyParagraph"/>
        <w:spacing w:before="240"/>
      </w:pPr>
      <w:r w:rsidRPr="00856108">
        <w:t xml:space="preserve">The </w:t>
      </w:r>
      <w:r w:rsidR="00C4302C" w:rsidRPr="00856108">
        <w:t xml:space="preserve">following sections describe Site conditions, </w:t>
      </w:r>
      <w:r w:rsidRPr="00856108">
        <w:t xml:space="preserve">Site history and environmental </w:t>
      </w:r>
      <w:r w:rsidR="00AB5230" w:rsidRPr="00856108">
        <w:t>conditions</w:t>
      </w:r>
      <w:r w:rsidRPr="00856108">
        <w:t xml:space="preserve"> </w:t>
      </w:r>
      <w:r w:rsidR="00AB5230" w:rsidRPr="00856108">
        <w:t xml:space="preserve">and </w:t>
      </w:r>
      <w:r w:rsidRPr="00856108">
        <w:t>summarize the cleanup action</w:t>
      </w:r>
      <w:r w:rsidR="00316041" w:rsidRPr="00856108">
        <w:t xml:space="preserve"> alternative </w:t>
      </w:r>
      <w:r w:rsidR="00346E5A" w:rsidRPr="00856108">
        <w:t>specified in the Thea Foss Redevelopment CAP</w:t>
      </w:r>
      <w:r w:rsidR="00316041" w:rsidRPr="00856108">
        <w:t>.</w:t>
      </w:r>
      <w:r w:rsidRPr="00856108">
        <w:t xml:space="preserve"> </w:t>
      </w:r>
      <w:r w:rsidR="00AB5230" w:rsidRPr="00856108">
        <w:t xml:space="preserve"> </w:t>
      </w:r>
      <w:r w:rsidR="00316041" w:rsidRPr="00856108">
        <w:t>Also presented are</w:t>
      </w:r>
      <w:r w:rsidRPr="00856108">
        <w:t xml:space="preserve"> the </w:t>
      </w:r>
      <w:r w:rsidR="00382656" w:rsidRPr="00856108">
        <w:t>remedial</w:t>
      </w:r>
      <w:r w:rsidRPr="00856108">
        <w:t xml:space="preserve"> action</w:t>
      </w:r>
      <w:r w:rsidR="00667C9C" w:rsidRPr="00856108">
        <w:t>s</w:t>
      </w:r>
      <w:r w:rsidR="00BE599F" w:rsidRPr="00856108">
        <w:t xml:space="preserve"> </w:t>
      </w:r>
      <w:r w:rsidRPr="00856108">
        <w:t xml:space="preserve">for soil and groundwater containing concentrations of </w:t>
      </w:r>
      <w:r w:rsidR="00D10DDD" w:rsidRPr="00856108">
        <w:t xml:space="preserve">total carcinogenic polycyclic aromatic hydrocarbons (cPAHs), </w:t>
      </w:r>
      <w:r w:rsidR="0010002B" w:rsidRPr="00856108">
        <w:t xml:space="preserve">petroleum hydrocarbons, </w:t>
      </w:r>
      <w:r w:rsidR="00667C9C" w:rsidRPr="00856108">
        <w:t xml:space="preserve">arsenic, </w:t>
      </w:r>
      <w:r w:rsidR="00D10DDD" w:rsidRPr="00856108">
        <w:t>lead</w:t>
      </w:r>
      <w:r w:rsidR="00667C9C" w:rsidRPr="00856108">
        <w:t>,</w:t>
      </w:r>
      <w:r w:rsidR="00D10DDD" w:rsidRPr="00856108">
        <w:t xml:space="preserve"> and</w:t>
      </w:r>
      <w:r w:rsidR="0010002B" w:rsidRPr="00856108">
        <w:t>/or</w:t>
      </w:r>
      <w:r w:rsidR="00D10DDD" w:rsidRPr="00856108">
        <w:t xml:space="preserve"> nickel </w:t>
      </w:r>
      <w:r w:rsidR="0010002B" w:rsidRPr="00856108">
        <w:t xml:space="preserve">at concentrations greater than </w:t>
      </w:r>
      <w:r w:rsidRPr="00856108">
        <w:t>cleanup levels.</w:t>
      </w:r>
    </w:p>
    <w:p w:rsidR="00893717" w:rsidRPr="00856108" w:rsidRDefault="00893717" w:rsidP="000D6CFC">
      <w:pPr>
        <w:pStyle w:val="GEIHeading1Numbered"/>
      </w:pPr>
      <w:bookmarkStart w:id="17" w:name="_Toc362347242"/>
      <w:bookmarkStart w:id="18" w:name="_Toc391542450"/>
      <w:r w:rsidRPr="00856108">
        <w:t>Summary of site background and conditions</w:t>
      </w:r>
      <w:bookmarkEnd w:id="17"/>
      <w:bookmarkEnd w:id="18"/>
    </w:p>
    <w:p w:rsidR="002C7C3D" w:rsidRPr="00856108" w:rsidRDefault="00BE0F11" w:rsidP="00DB2881">
      <w:pPr>
        <w:pStyle w:val="GEIHeading2Numbered"/>
      </w:pPr>
      <w:bookmarkStart w:id="19" w:name="_Toc362347243"/>
      <w:bookmarkStart w:id="20" w:name="_Toc391542451"/>
      <w:r w:rsidRPr="00856108">
        <w:t>Regulatory Framework</w:t>
      </w:r>
      <w:bookmarkEnd w:id="19"/>
      <w:bookmarkEnd w:id="20"/>
    </w:p>
    <w:p w:rsidR="00183502" w:rsidRPr="00856108" w:rsidRDefault="00C03C53" w:rsidP="00D10DDD">
      <w:pPr>
        <w:pStyle w:val="GEIBodyParagraph"/>
      </w:pPr>
      <w:r w:rsidRPr="00856108">
        <w:t>Development Sites 8 and 9</w:t>
      </w:r>
      <w:r w:rsidR="00343549" w:rsidRPr="00856108">
        <w:t xml:space="preserve"> </w:t>
      </w:r>
      <w:r w:rsidR="00F20F06" w:rsidRPr="00856108">
        <w:t>and the</w:t>
      </w:r>
      <w:r w:rsidRPr="00856108">
        <w:t xml:space="preserve"> Thea Foss</w:t>
      </w:r>
      <w:r w:rsidR="00343549" w:rsidRPr="00856108">
        <w:t xml:space="preserve"> Waterway</w:t>
      </w:r>
      <w:r w:rsidR="00D10DDD" w:rsidRPr="00856108">
        <w:t xml:space="preserve"> lie within the larger Commencement Bay Nearshore/Tideflats </w:t>
      </w:r>
      <w:r w:rsidR="00713374" w:rsidRPr="00856108">
        <w:t xml:space="preserve">(CB/NT) </w:t>
      </w:r>
      <w:r w:rsidR="00D10DDD" w:rsidRPr="00856108">
        <w:t>Super</w:t>
      </w:r>
      <w:r w:rsidR="00EE51DC" w:rsidRPr="00856108">
        <w:t>f</w:t>
      </w:r>
      <w:r w:rsidR="00D10DDD" w:rsidRPr="00856108">
        <w:t xml:space="preserve">und Site.  </w:t>
      </w:r>
      <w:r w:rsidR="00713374" w:rsidRPr="00856108">
        <w:t xml:space="preserve">The CB/NT Superfund site </w:t>
      </w:r>
      <w:r w:rsidR="00884304" w:rsidRPr="00856108">
        <w:t xml:space="preserve">encompasses approximately </w:t>
      </w:r>
      <w:r w:rsidR="00713374" w:rsidRPr="00856108">
        <w:t>10</w:t>
      </w:r>
      <w:r w:rsidR="00884304" w:rsidRPr="00856108">
        <w:t xml:space="preserve"> to </w:t>
      </w:r>
      <w:r w:rsidR="00713374" w:rsidRPr="00856108">
        <w:t xml:space="preserve">12 square miles of shallow water, shoreline, and adjacent </w:t>
      </w:r>
      <w:r w:rsidR="00884304" w:rsidRPr="00856108">
        <w:t>up</w:t>
      </w:r>
      <w:r w:rsidR="00713374" w:rsidRPr="00856108">
        <w:t>land</w:t>
      </w:r>
      <w:r w:rsidR="00884304" w:rsidRPr="00856108">
        <w:t>s</w:t>
      </w:r>
      <w:r w:rsidR="00713374" w:rsidRPr="00856108">
        <w:t>, most of which is highly developed and industrialized</w:t>
      </w:r>
      <w:r w:rsidR="00884304" w:rsidRPr="00856108">
        <w:t xml:space="preserve"> land</w:t>
      </w:r>
      <w:r w:rsidR="00713374" w:rsidRPr="00856108">
        <w:t xml:space="preserve">.  </w:t>
      </w:r>
    </w:p>
    <w:p w:rsidR="00183502" w:rsidRPr="00856108" w:rsidRDefault="00BE599F" w:rsidP="00D10DDD">
      <w:pPr>
        <w:pStyle w:val="GEIBodyParagraph"/>
      </w:pPr>
      <w:r w:rsidRPr="00856108">
        <w:t>In the 1980s t</w:t>
      </w:r>
      <w:r w:rsidR="00183502" w:rsidRPr="00856108">
        <w:t>he City began</w:t>
      </w:r>
      <w:r w:rsidR="00F27CED" w:rsidRPr="00856108">
        <w:t xml:space="preserve"> to acquire</w:t>
      </w:r>
      <w:r w:rsidR="00183502" w:rsidRPr="00856108">
        <w:t xml:space="preserve"> property along the Thea Foss Waterway in an effort to </w:t>
      </w:r>
      <w:r w:rsidR="00F27CED" w:rsidRPr="00856108">
        <w:t>spur environmental cleanup</w:t>
      </w:r>
      <w:r w:rsidR="00183502" w:rsidRPr="00856108">
        <w:t xml:space="preserve"> and redevelopment</w:t>
      </w:r>
      <w:r w:rsidR="00F27CED" w:rsidRPr="00856108">
        <w:t xml:space="preserve"> in downtown Tacoma</w:t>
      </w:r>
      <w:r w:rsidR="00D64611" w:rsidRPr="00856108">
        <w:t xml:space="preserve"> within the CB/NT Su</w:t>
      </w:r>
      <w:r w:rsidR="0054313D" w:rsidRPr="00856108">
        <w:t>perfund Site</w:t>
      </w:r>
      <w:r w:rsidR="00183502" w:rsidRPr="00856108">
        <w:t xml:space="preserve">.  </w:t>
      </w:r>
      <w:r w:rsidR="00F27CED" w:rsidRPr="00856108">
        <w:t xml:space="preserve">Then, in 1994, the </w:t>
      </w:r>
      <w:r w:rsidR="00884304" w:rsidRPr="00856108">
        <w:t>C</w:t>
      </w:r>
      <w:r w:rsidR="00F27CED" w:rsidRPr="00856108">
        <w:t xml:space="preserve">ity voluntarily entered into an Administrative Order of Consent (AOC) with the EPA </w:t>
      </w:r>
      <w:r w:rsidR="00B74D23" w:rsidRPr="00856108">
        <w:t>(</w:t>
      </w:r>
      <w:r w:rsidR="003D4B9F" w:rsidRPr="00856108">
        <w:t>EPA</w:t>
      </w:r>
      <w:r w:rsidR="00F70FE4" w:rsidRPr="00856108">
        <w:t>,</w:t>
      </w:r>
      <w:r w:rsidR="003D4B9F" w:rsidRPr="00856108">
        <w:t xml:space="preserve"> 1994</w:t>
      </w:r>
      <w:r w:rsidR="00B74D23" w:rsidRPr="00856108">
        <w:t xml:space="preserve">) </w:t>
      </w:r>
      <w:r w:rsidR="00F27CED" w:rsidRPr="00856108">
        <w:t xml:space="preserve">for </w:t>
      </w:r>
      <w:r w:rsidR="00B74D23" w:rsidRPr="00856108">
        <w:t xml:space="preserve">pre-remedial design </w:t>
      </w:r>
      <w:r w:rsidR="009E4705" w:rsidRPr="00856108">
        <w:t xml:space="preserve">investigation </w:t>
      </w:r>
      <w:r w:rsidR="00B74D23" w:rsidRPr="00856108">
        <w:t xml:space="preserve">and remedial design </w:t>
      </w:r>
      <w:r w:rsidR="0010002B" w:rsidRPr="00856108">
        <w:t>for</w:t>
      </w:r>
      <w:r w:rsidR="00F27CED" w:rsidRPr="00856108">
        <w:t xml:space="preserve"> </w:t>
      </w:r>
      <w:r w:rsidR="00AF2399" w:rsidRPr="00856108">
        <w:t xml:space="preserve">a portion of </w:t>
      </w:r>
      <w:r w:rsidR="00F27CED" w:rsidRPr="00856108">
        <w:t>the Thea Foss Waterway and a CD</w:t>
      </w:r>
      <w:r w:rsidR="003D4B9F" w:rsidRPr="00856108">
        <w:t xml:space="preserve"> (CD No. 94-2-10917-6)</w:t>
      </w:r>
      <w:r w:rsidR="00F27CED" w:rsidRPr="00856108">
        <w:t xml:space="preserve"> with Ecology fo</w:t>
      </w:r>
      <w:r w:rsidRPr="00856108">
        <w:t>r c</w:t>
      </w:r>
      <w:r w:rsidR="00F27CED" w:rsidRPr="00856108">
        <w:t>leanup of the</w:t>
      </w:r>
      <w:r w:rsidR="003D4B9F" w:rsidRPr="00856108">
        <w:t xml:space="preserve"> area </w:t>
      </w:r>
      <w:r w:rsidR="000824A5" w:rsidRPr="00856108">
        <w:t xml:space="preserve">encompassing the </w:t>
      </w:r>
      <w:r w:rsidR="00F27CED" w:rsidRPr="00856108">
        <w:t>adjacent</w:t>
      </w:r>
      <w:r w:rsidR="00343549" w:rsidRPr="00856108">
        <w:t>, City-owned</w:t>
      </w:r>
      <w:r w:rsidR="00F27CED" w:rsidRPr="00856108">
        <w:t xml:space="preserve"> upland</w:t>
      </w:r>
      <w:r w:rsidR="00EE51DC" w:rsidRPr="00856108">
        <w:t xml:space="preserve"> propertie</w:t>
      </w:r>
      <w:r w:rsidR="00F27CED" w:rsidRPr="00856108">
        <w:t xml:space="preserve">s.  </w:t>
      </w:r>
      <w:r w:rsidR="00A30632" w:rsidRPr="00856108">
        <w:t xml:space="preserve">Cleanup work administered under the AOC </w:t>
      </w:r>
      <w:r w:rsidR="000824A5" w:rsidRPr="00856108">
        <w:t>(EPA</w:t>
      </w:r>
      <w:r w:rsidR="006405EF" w:rsidRPr="00856108">
        <w:t>,</w:t>
      </w:r>
      <w:r w:rsidR="000824A5" w:rsidRPr="00856108">
        <w:t xml:space="preserve"> 1994) with EPA </w:t>
      </w:r>
      <w:r w:rsidR="00A30632" w:rsidRPr="00856108">
        <w:t xml:space="preserve">and CD </w:t>
      </w:r>
      <w:r w:rsidR="000824A5" w:rsidRPr="00856108">
        <w:t xml:space="preserve">(CD No. 94-2-10917-6) with Ecology </w:t>
      </w:r>
      <w:r w:rsidR="00A30632" w:rsidRPr="00856108">
        <w:t>are closely related, sharing a common boundary at mean higher high water (MHHW</w:t>
      </w:r>
      <w:r w:rsidR="00343549" w:rsidRPr="00856108">
        <w:t>)</w:t>
      </w:r>
      <w:r w:rsidR="00A30632" w:rsidRPr="00856108">
        <w:t xml:space="preserve">.  </w:t>
      </w:r>
    </w:p>
    <w:p w:rsidR="00546650" w:rsidRPr="00856108" w:rsidRDefault="0054313D" w:rsidP="00D10DDD">
      <w:pPr>
        <w:pStyle w:val="GEIBodyParagraph"/>
      </w:pPr>
      <w:r w:rsidRPr="00856108">
        <w:t>Under the AOC</w:t>
      </w:r>
      <w:r w:rsidR="003D4B9F" w:rsidRPr="00856108">
        <w:t xml:space="preserve"> (EPA</w:t>
      </w:r>
      <w:r w:rsidR="00F70FE4" w:rsidRPr="00856108">
        <w:t>,</w:t>
      </w:r>
      <w:r w:rsidR="003D4B9F" w:rsidRPr="00856108">
        <w:t xml:space="preserve"> 1994) </w:t>
      </w:r>
      <w:r w:rsidR="000824A5" w:rsidRPr="00856108">
        <w:t>as well as</w:t>
      </w:r>
      <w:r w:rsidR="003D4B9F" w:rsidRPr="00856108">
        <w:t xml:space="preserve"> a CD (EPA</w:t>
      </w:r>
      <w:r w:rsidR="00F70FE4" w:rsidRPr="00856108">
        <w:t>,</w:t>
      </w:r>
      <w:r w:rsidR="003D4B9F" w:rsidRPr="00856108">
        <w:t xml:space="preserve"> 200</w:t>
      </w:r>
      <w:r w:rsidR="00E777DF" w:rsidRPr="00856108">
        <w:t>3</w:t>
      </w:r>
      <w:r w:rsidR="008676E6" w:rsidRPr="00856108">
        <w:t>) with EPA,</w:t>
      </w:r>
      <w:r w:rsidR="009E4705" w:rsidRPr="00856108">
        <w:t xml:space="preserve"> </w:t>
      </w:r>
      <w:r w:rsidRPr="00856108">
        <w:t>t</w:t>
      </w:r>
      <w:r w:rsidR="00713374" w:rsidRPr="00856108">
        <w:t xml:space="preserve">he City </w:t>
      </w:r>
      <w:r w:rsidR="003C1171" w:rsidRPr="00856108">
        <w:t xml:space="preserve">completed remedial </w:t>
      </w:r>
      <w:r w:rsidR="00713374" w:rsidRPr="00856108">
        <w:t xml:space="preserve">design and </w:t>
      </w:r>
      <w:r w:rsidR="003C1171" w:rsidRPr="00856108">
        <w:t xml:space="preserve">remediation </w:t>
      </w:r>
      <w:r w:rsidR="00713374" w:rsidRPr="00856108">
        <w:t xml:space="preserve">of </w:t>
      </w:r>
      <w:r w:rsidR="005B600A" w:rsidRPr="00856108">
        <w:t xml:space="preserve">sediment within </w:t>
      </w:r>
      <w:r w:rsidR="00713374" w:rsidRPr="00856108">
        <w:t>the portion of the Thea Foss Waterway</w:t>
      </w:r>
      <w:r w:rsidR="005B600A" w:rsidRPr="00856108">
        <w:t xml:space="preserve"> from</w:t>
      </w:r>
      <w:r w:rsidR="00713374" w:rsidRPr="00856108">
        <w:t xml:space="preserve"> the </w:t>
      </w:r>
      <w:r w:rsidR="008676E6" w:rsidRPr="00856108">
        <w:t>“</w:t>
      </w:r>
      <w:r w:rsidR="00713374" w:rsidRPr="00856108">
        <w:t>Mouth</w:t>
      </w:r>
      <w:r w:rsidR="008676E6" w:rsidRPr="00856108">
        <w:t>”</w:t>
      </w:r>
      <w:r w:rsidR="00713374" w:rsidRPr="00856108">
        <w:t xml:space="preserve"> </w:t>
      </w:r>
      <w:r w:rsidR="005B600A" w:rsidRPr="00856108">
        <w:t>of the Waterway (i.e., where the Thea Foss Waterway enters the larger Commencement Bay) to near the 21</w:t>
      </w:r>
      <w:r w:rsidR="005B600A" w:rsidRPr="00856108">
        <w:rPr>
          <w:vertAlign w:val="superscript"/>
        </w:rPr>
        <w:t>st</w:t>
      </w:r>
      <w:r w:rsidR="005B600A" w:rsidRPr="00856108">
        <w:t xml:space="preserve"> Street Bridge</w:t>
      </w:r>
      <w:r w:rsidR="008676E6" w:rsidRPr="00856108">
        <w:t>,</w:t>
      </w:r>
      <w:r w:rsidR="005B600A" w:rsidRPr="00856108">
        <w:t xml:space="preserve"> including </w:t>
      </w:r>
      <w:r w:rsidR="00713374" w:rsidRPr="00856108">
        <w:t>the Wheeler-Osgood Waterway</w:t>
      </w:r>
      <w:r w:rsidR="005B600A" w:rsidRPr="00856108">
        <w:t xml:space="preserve">. </w:t>
      </w:r>
      <w:r w:rsidR="008676E6" w:rsidRPr="00856108">
        <w:t xml:space="preserve"> </w:t>
      </w:r>
      <w:r w:rsidR="005B600A" w:rsidRPr="00856108">
        <w:t xml:space="preserve">The portion of the Thea Foss Waterway remediated by the City encompassed sediment </w:t>
      </w:r>
      <w:r w:rsidR="009E4705" w:rsidRPr="00856108">
        <w:t xml:space="preserve">at and below (i.e., </w:t>
      </w:r>
      <w:r w:rsidR="005B600A" w:rsidRPr="00856108">
        <w:t>water</w:t>
      </w:r>
      <w:r w:rsidR="006D1548">
        <w:t>-</w:t>
      </w:r>
      <w:r w:rsidR="005B600A" w:rsidRPr="00856108">
        <w:t>ward</w:t>
      </w:r>
      <w:r w:rsidR="009E4705" w:rsidRPr="00856108">
        <w:t>)</w:t>
      </w:r>
      <w:r w:rsidR="005B600A" w:rsidRPr="00856108">
        <w:t xml:space="preserve"> the MHHW line </w:t>
      </w:r>
      <w:r w:rsidR="00684332" w:rsidRPr="00856108">
        <w:t xml:space="preserve">at </w:t>
      </w:r>
      <w:r w:rsidR="005B600A" w:rsidRPr="00856108">
        <w:t xml:space="preserve">Development </w:t>
      </w:r>
      <w:r w:rsidR="00684332" w:rsidRPr="00856108">
        <w:t>Sites 8 and 9</w:t>
      </w:r>
      <w:r w:rsidR="00713374" w:rsidRPr="00856108">
        <w:t>.</w:t>
      </w:r>
      <w:r w:rsidR="00C74A39" w:rsidRPr="00856108">
        <w:t xml:space="preserve">  </w:t>
      </w:r>
      <w:r w:rsidR="00684332" w:rsidRPr="00856108">
        <w:t>Remediation of sediment within</w:t>
      </w:r>
      <w:r w:rsidR="00C74A39" w:rsidRPr="00856108">
        <w:t xml:space="preserve"> the Thea Foss Waterway </w:t>
      </w:r>
      <w:r w:rsidR="00684332" w:rsidRPr="00856108">
        <w:t xml:space="preserve">by the City </w:t>
      </w:r>
      <w:r w:rsidR="00C74A39" w:rsidRPr="00856108">
        <w:t xml:space="preserve">was completed in 2006.  The </w:t>
      </w:r>
      <w:r w:rsidR="00684332" w:rsidRPr="00856108">
        <w:t xml:space="preserve">remedial actions performed by the City </w:t>
      </w:r>
      <w:r w:rsidR="000C123A" w:rsidRPr="00856108">
        <w:t xml:space="preserve">at the Site </w:t>
      </w:r>
      <w:r w:rsidR="00C74A39" w:rsidRPr="00856108">
        <w:t xml:space="preserve">are described further in </w:t>
      </w:r>
      <w:r w:rsidR="008676E6" w:rsidRPr="00856108">
        <w:t>S</w:t>
      </w:r>
      <w:r w:rsidR="00C74A39" w:rsidRPr="00856108">
        <w:t>ection 2.2.5 below</w:t>
      </w:r>
      <w:r w:rsidR="003D4B9F" w:rsidRPr="00856108">
        <w:t xml:space="preserve"> and the Thea Foss and Wheeler-Osgood Waterways Remediation Project Remedial Action Construction Report (City of Tacoma</w:t>
      </w:r>
      <w:r w:rsidR="00F70FE4" w:rsidRPr="00856108">
        <w:t>,</w:t>
      </w:r>
      <w:r w:rsidR="003D4B9F" w:rsidRPr="00856108">
        <w:t xml:space="preserve"> 2006</w:t>
      </w:r>
      <w:r w:rsidR="00F70FE4" w:rsidRPr="00856108">
        <w:t>a</w:t>
      </w:r>
      <w:r w:rsidR="003D4B9F" w:rsidRPr="00856108">
        <w:t>)</w:t>
      </w:r>
      <w:r w:rsidR="00C74A39" w:rsidRPr="00856108">
        <w:t xml:space="preserve">. </w:t>
      </w:r>
    </w:p>
    <w:p w:rsidR="00C7660B" w:rsidRPr="00856108" w:rsidRDefault="00A8250E" w:rsidP="00C7660B">
      <w:pPr>
        <w:pStyle w:val="GEIBodyParagraph"/>
      </w:pPr>
      <w:r w:rsidRPr="00856108">
        <w:t xml:space="preserve">The </w:t>
      </w:r>
      <w:r w:rsidR="002F79C4" w:rsidRPr="00856108">
        <w:t xml:space="preserve">area-wide </w:t>
      </w:r>
      <w:r w:rsidRPr="00856108">
        <w:t xml:space="preserve">CD </w:t>
      </w:r>
      <w:r w:rsidR="000824A5" w:rsidRPr="00856108">
        <w:t xml:space="preserve">(CD No. 94-2-10917-6) with Ecology </w:t>
      </w:r>
      <w:r w:rsidRPr="00856108">
        <w:t xml:space="preserve">for </w:t>
      </w:r>
      <w:r w:rsidR="002F79C4" w:rsidRPr="00856108">
        <w:t>the City-owned upland properties adjacent to the Thea Foss Waterway specifically requires the following remedial actions to be performed at properties subject to the CD</w:t>
      </w:r>
      <w:r w:rsidR="008676E6" w:rsidRPr="00856108">
        <w:t>:</w:t>
      </w:r>
      <w:r w:rsidRPr="00856108">
        <w:t xml:space="preserve"> </w:t>
      </w:r>
    </w:p>
    <w:p w:rsidR="00C7660B" w:rsidRPr="00856108" w:rsidRDefault="00C7660B" w:rsidP="008676E6">
      <w:pPr>
        <w:pStyle w:val="GEIBulletedList1"/>
      </w:pPr>
      <w:r w:rsidRPr="00856108">
        <w:lastRenderedPageBreak/>
        <w:t>Perform a remedial investigation</w:t>
      </w:r>
      <w:r w:rsidR="00D66AB5" w:rsidRPr="00856108">
        <w:t xml:space="preserve"> (RI)</w:t>
      </w:r>
      <w:r w:rsidRPr="00856108">
        <w:t>.</w:t>
      </w:r>
    </w:p>
    <w:p w:rsidR="00C7660B" w:rsidRPr="00856108" w:rsidRDefault="00C7660B" w:rsidP="008676E6">
      <w:pPr>
        <w:pStyle w:val="GEIBulletedList1"/>
      </w:pPr>
      <w:r w:rsidRPr="00856108">
        <w:t xml:space="preserve">Prepare a SCAP for soil contamination that is consistent with the </w:t>
      </w:r>
      <w:r w:rsidR="00A43A5A" w:rsidRPr="00856108">
        <w:t xml:space="preserve">Thea Foss Redevelopment </w:t>
      </w:r>
      <w:r w:rsidRPr="00856108">
        <w:t xml:space="preserve">CAP </w:t>
      </w:r>
      <w:r w:rsidR="00A43A5A" w:rsidRPr="00856108">
        <w:t>(i.e., Exhibit C to the CD)</w:t>
      </w:r>
      <w:r w:rsidRPr="00856108">
        <w:t>.</w:t>
      </w:r>
    </w:p>
    <w:p w:rsidR="00C7660B" w:rsidRPr="00856108" w:rsidRDefault="00C7660B" w:rsidP="008676E6">
      <w:pPr>
        <w:pStyle w:val="GEIBulletedList1"/>
      </w:pPr>
      <w:r w:rsidRPr="00856108">
        <w:t>Remediate soil contamination in accordance with the SCAP.</w:t>
      </w:r>
    </w:p>
    <w:p w:rsidR="00C7660B" w:rsidRPr="00856108" w:rsidRDefault="00C7660B" w:rsidP="008676E6">
      <w:pPr>
        <w:pStyle w:val="GEIBulletedList1"/>
        <w:spacing w:after="240"/>
      </w:pPr>
      <w:r w:rsidRPr="00856108">
        <w:t xml:space="preserve">Provide and maintain institutional controls and compliance monitoring as required in the CD. </w:t>
      </w:r>
    </w:p>
    <w:p w:rsidR="00A43A5A" w:rsidRPr="00856108" w:rsidRDefault="00A43A5A" w:rsidP="00C7660B">
      <w:pPr>
        <w:pStyle w:val="GEIBodyParagraph"/>
      </w:pPr>
      <w:r w:rsidRPr="00856108">
        <w:t xml:space="preserve">A copy of the </w:t>
      </w:r>
      <w:r w:rsidR="00F6182F" w:rsidRPr="00856108">
        <w:t xml:space="preserve">original </w:t>
      </w:r>
      <w:r w:rsidRPr="00856108">
        <w:t xml:space="preserve">area-wide CD </w:t>
      </w:r>
      <w:r w:rsidR="000824A5" w:rsidRPr="00856108">
        <w:t>(</w:t>
      </w:r>
      <w:r w:rsidR="00AA244E" w:rsidRPr="00856108">
        <w:t>Ecology</w:t>
      </w:r>
      <w:r w:rsidR="00452A98" w:rsidRPr="00856108">
        <w:t xml:space="preserve"> 1994</w:t>
      </w:r>
      <w:r w:rsidR="00AA244E" w:rsidRPr="00856108">
        <w:t xml:space="preserve">; </w:t>
      </w:r>
      <w:r w:rsidR="000824A5" w:rsidRPr="00856108">
        <w:t>CD No. 94-2-10917-6)</w:t>
      </w:r>
      <w:r w:rsidR="00F6182F" w:rsidRPr="00856108">
        <w:t>,</w:t>
      </w:r>
      <w:r w:rsidR="00F70FE4" w:rsidRPr="00856108">
        <w:t xml:space="preserve"> First Comprehensive Amendment</w:t>
      </w:r>
      <w:r w:rsidR="00F6182F" w:rsidRPr="00856108">
        <w:t xml:space="preserve"> to</w:t>
      </w:r>
      <w:r w:rsidR="000824A5" w:rsidRPr="00856108">
        <w:t xml:space="preserve"> </w:t>
      </w:r>
      <w:r w:rsidR="00F6182F" w:rsidRPr="00856108">
        <w:t>the CD (Ecology 2002)</w:t>
      </w:r>
      <w:r w:rsidR="000824A5" w:rsidRPr="00856108">
        <w:t xml:space="preserve"> </w:t>
      </w:r>
      <w:r w:rsidRPr="00856108">
        <w:t xml:space="preserve">and </w:t>
      </w:r>
      <w:r w:rsidR="00F6182F" w:rsidRPr="00856108">
        <w:t xml:space="preserve">the </w:t>
      </w:r>
      <w:r w:rsidRPr="00856108">
        <w:t xml:space="preserve">Thea Foss Redevelopment CAP </w:t>
      </w:r>
      <w:r w:rsidR="000824A5" w:rsidRPr="00856108">
        <w:t>(Ecology</w:t>
      </w:r>
      <w:r w:rsidR="00F70FE4" w:rsidRPr="00856108">
        <w:t>,</w:t>
      </w:r>
      <w:r w:rsidR="000824A5" w:rsidRPr="00856108">
        <w:t xml:space="preserve"> </w:t>
      </w:r>
      <w:r w:rsidR="00AA244E" w:rsidRPr="00856108">
        <w:t>1994</w:t>
      </w:r>
      <w:r w:rsidR="000824A5" w:rsidRPr="00856108">
        <w:t xml:space="preserve">) </w:t>
      </w:r>
      <w:r w:rsidR="00D66AB5" w:rsidRPr="00856108">
        <w:t>are</w:t>
      </w:r>
      <w:r w:rsidRPr="00856108">
        <w:t xml:space="preserve"> presented in Appendix A.</w:t>
      </w:r>
    </w:p>
    <w:p w:rsidR="00A8250E" w:rsidRPr="00856108" w:rsidRDefault="00C7660B" w:rsidP="00C7660B">
      <w:pPr>
        <w:pStyle w:val="GEIBodyParagraph"/>
      </w:pPr>
      <w:r w:rsidRPr="00856108">
        <w:t>Environmental investigations of the Hicks</w:t>
      </w:r>
      <w:r w:rsidR="008676E6" w:rsidRPr="00856108">
        <w:t>-</w:t>
      </w:r>
      <w:r w:rsidRPr="00856108">
        <w:t xml:space="preserve">Bull and Coast Iron Works </w:t>
      </w:r>
      <w:r w:rsidR="00A43A5A" w:rsidRPr="00856108">
        <w:t>p</w:t>
      </w:r>
      <w:r w:rsidRPr="00856108">
        <w:t xml:space="preserve">roperties </w:t>
      </w:r>
      <w:r w:rsidR="00A43A5A" w:rsidRPr="00856108">
        <w:t xml:space="preserve">that include Development Sites 8 and 9 </w:t>
      </w:r>
      <w:r w:rsidRPr="00856108">
        <w:t>were performed in the 1980s and 1990s and a</w:t>
      </w:r>
      <w:r w:rsidR="00D66AB5" w:rsidRPr="00856108">
        <w:t>n</w:t>
      </w:r>
      <w:r w:rsidRPr="00856108">
        <w:t xml:space="preserve"> </w:t>
      </w:r>
      <w:r w:rsidR="00D66AB5" w:rsidRPr="00856108">
        <w:t>RI</w:t>
      </w:r>
      <w:r w:rsidRPr="00856108">
        <w:t xml:space="preserve"> was performed in 2001 to evaluate the presence of contamination in soil and groundwater resulting from past </w:t>
      </w:r>
      <w:r w:rsidR="009A7269" w:rsidRPr="00856108">
        <w:t xml:space="preserve">filling and </w:t>
      </w:r>
      <w:r w:rsidRPr="00856108">
        <w:t>industrial activities</w:t>
      </w:r>
      <w:r w:rsidR="009A7269" w:rsidRPr="00856108">
        <w:t xml:space="preserve"> at the Site.  </w:t>
      </w:r>
      <w:r w:rsidR="00D66AB5" w:rsidRPr="00856108">
        <w:t xml:space="preserve">The results of the RI are presented in the </w:t>
      </w:r>
      <w:r w:rsidR="00343549" w:rsidRPr="00856108">
        <w:t xml:space="preserve">report titled </w:t>
      </w:r>
      <w:r w:rsidR="00D66AB5" w:rsidRPr="00856108">
        <w:t>Draft Site-Specific Remedial Investigation, Thea Foss Upland Properties, Hicks-Bull, Coast Iron Works, and Steam Plant Properties, Tacoma, Washington (</w:t>
      </w:r>
      <w:r w:rsidR="00AA560F" w:rsidRPr="00856108">
        <w:t>City of Tacoma</w:t>
      </w:r>
      <w:r w:rsidR="00D66AB5" w:rsidRPr="00856108">
        <w:t>, 2002).  A copy of the RI that includes Development Sites 8 and 9 is provided in Appendix B.  The RI identifies contaminant releases</w:t>
      </w:r>
      <w:r w:rsidR="00343549" w:rsidRPr="00856108">
        <w:t xml:space="preserve"> at Development Sites 8 and 9 </w:t>
      </w:r>
      <w:r w:rsidR="00D66AB5" w:rsidRPr="00856108">
        <w:t>that require cleanup</w:t>
      </w:r>
      <w:r w:rsidR="0089337B" w:rsidRPr="00856108">
        <w:t xml:space="preserve"> at the Site</w:t>
      </w:r>
      <w:r w:rsidR="00D66AB5" w:rsidRPr="00856108">
        <w:t xml:space="preserve">.  </w:t>
      </w:r>
    </w:p>
    <w:p w:rsidR="005813D4" w:rsidRPr="00856108" w:rsidRDefault="005813D4" w:rsidP="00D10DDD">
      <w:pPr>
        <w:pStyle w:val="GEIBodyParagraph"/>
      </w:pPr>
      <w:r w:rsidRPr="00856108">
        <w:t>Th</w:t>
      </w:r>
      <w:r w:rsidR="00001442" w:rsidRPr="00856108">
        <w:t>is</w:t>
      </w:r>
      <w:r w:rsidRPr="00856108">
        <w:t xml:space="preserve"> SCAP </w:t>
      </w:r>
      <w:r w:rsidR="00343549" w:rsidRPr="00856108">
        <w:t xml:space="preserve">has been prepared </w:t>
      </w:r>
      <w:r w:rsidR="004F4DD5" w:rsidRPr="00856108">
        <w:t xml:space="preserve">pursuant to </w:t>
      </w:r>
      <w:r w:rsidR="00785144" w:rsidRPr="00856108">
        <w:t xml:space="preserve">the area-wide CD </w:t>
      </w:r>
      <w:r w:rsidR="0060464E" w:rsidRPr="00856108">
        <w:t>(</w:t>
      </w:r>
      <w:r w:rsidR="00D56AB3" w:rsidRPr="00856108">
        <w:t xml:space="preserve">Ecology </w:t>
      </w:r>
      <w:r w:rsidR="00452A98" w:rsidRPr="00856108">
        <w:t xml:space="preserve">1994 and </w:t>
      </w:r>
      <w:r w:rsidR="00D56AB3" w:rsidRPr="00856108">
        <w:t xml:space="preserve">2002; </w:t>
      </w:r>
      <w:r w:rsidR="0060464E" w:rsidRPr="00856108">
        <w:t xml:space="preserve">CD No. 94-2-10917-6) </w:t>
      </w:r>
      <w:r w:rsidR="00785144" w:rsidRPr="00856108">
        <w:t xml:space="preserve">and Thea Foss Redevelopment CAP </w:t>
      </w:r>
      <w:r w:rsidR="00B24957" w:rsidRPr="00856108">
        <w:t>(Ecology</w:t>
      </w:r>
      <w:r w:rsidR="00AA560F" w:rsidRPr="00856108">
        <w:t>,</w:t>
      </w:r>
      <w:r w:rsidR="00B24957" w:rsidRPr="00856108">
        <w:t xml:space="preserve"> </w:t>
      </w:r>
      <w:r w:rsidR="00D56AB3" w:rsidRPr="00856108">
        <w:t>1994</w:t>
      </w:r>
      <w:r w:rsidR="00B24957" w:rsidRPr="00856108">
        <w:t xml:space="preserve">) </w:t>
      </w:r>
      <w:r w:rsidR="00785144" w:rsidRPr="00856108">
        <w:t>as well as MTCA (</w:t>
      </w:r>
      <w:r w:rsidRPr="00856108">
        <w:t>Chapter 70.105D RCW)</w:t>
      </w:r>
      <w:r w:rsidR="00785144" w:rsidRPr="00856108">
        <w:t xml:space="preserve"> and </w:t>
      </w:r>
      <w:r w:rsidR="00B24957" w:rsidRPr="00856108">
        <w:t xml:space="preserve">associated </w:t>
      </w:r>
      <w:r w:rsidR="00785144" w:rsidRPr="00856108">
        <w:t>implementing regulations</w:t>
      </w:r>
      <w:r w:rsidRPr="00856108">
        <w:t xml:space="preserve"> </w:t>
      </w:r>
      <w:r w:rsidR="00B24957" w:rsidRPr="00856108">
        <w:t>(</w:t>
      </w:r>
      <w:r w:rsidRPr="00856108">
        <w:t xml:space="preserve">Chapter 173-340 WAC).  </w:t>
      </w:r>
    </w:p>
    <w:p w:rsidR="007377A0" w:rsidRPr="00856108" w:rsidRDefault="002C7C3D" w:rsidP="00DB2881">
      <w:pPr>
        <w:pStyle w:val="GEIHeading2Numbered"/>
      </w:pPr>
      <w:bookmarkStart w:id="21" w:name="_Toc362347245"/>
      <w:bookmarkStart w:id="22" w:name="_Toc391542452"/>
      <w:bookmarkStart w:id="23" w:name="_Toc77497782"/>
      <w:bookmarkStart w:id="24" w:name="_Toc82320561"/>
      <w:bookmarkStart w:id="25" w:name="_Toc82326244"/>
      <w:bookmarkStart w:id="26" w:name="_Toc82331791"/>
      <w:bookmarkStart w:id="27" w:name="_Toc88284888"/>
      <w:bookmarkStart w:id="28" w:name="_Toc88292046"/>
      <w:bookmarkStart w:id="29" w:name="_Toc93894419"/>
      <w:bookmarkStart w:id="30" w:name="_Toc93894506"/>
      <w:bookmarkStart w:id="31" w:name="_Toc96824596"/>
      <w:bookmarkStart w:id="32" w:name="_Toc105295637"/>
      <w:bookmarkStart w:id="33" w:name="_Toc117308095"/>
      <w:bookmarkStart w:id="34" w:name="_Toc121194612"/>
      <w:r w:rsidRPr="00856108">
        <w:t>Site Description</w:t>
      </w:r>
      <w:r w:rsidR="001C78C0" w:rsidRPr="00856108">
        <w:t xml:space="preserve"> and Current Conditions</w:t>
      </w:r>
      <w:bookmarkEnd w:id="21"/>
      <w:bookmarkEnd w:id="22"/>
    </w:p>
    <w:p w:rsidR="00D94D38" w:rsidRPr="00856108" w:rsidRDefault="00984915" w:rsidP="00934D23">
      <w:pPr>
        <w:pStyle w:val="GEIBodyParagraph"/>
      </w:pPr>
      <w:r w:rsidRPr="00856108">
        <w:t xml:space="preserve">Development Sites 8 and 9 are located at 1131 and 1119 Dock Street, respectively, in Tacoma, Washington (Figure 1).  </w:t>
      </w:r>
      <w:r w:rsidR="00D94D38" w:rsidRPr="00856108">
        <w:t>The Site is comprised of four Pierce County Parcels that include</w:t>
      </w:r>
      <w:r w:rsidR="00AF4FA2" w:rsidRPr="00856108">
        <w:t> </w:t>
      </w:r>
      <w:r w:rsidR="00D94D38" w:rsidRPr="00856108">
        <w:t>8950001961, 8950001962, 8950001963 and 8950001964 (Figure 2)</w:t>
      </w:r>
      <w:r w:rsidR="000D7A52" w:rsidRPr="00856108">
        <w:t xml:space="preserve">. </w:t>
      </w:r>
      <w:r w:rsidR="006A6587" w:rsidRPr="00856108">
        <w:t xml:space="preserve"> </w:t>
      </w:r>
      <w:r w:rsidR="00D94D38" w:rsidRPr="00856108">
        <w:t xml:space="preserve">Development Sites 8 and 9 are bounded on the </w:t>
      </w:r>
      <w:r w:rsidR="005A7654" w:rsidRPr="00856108">
        <w:t xml:space="preserve">west </w:t>
      </w:r>
      <w:r w:rsidR="00D94D38" w:rsidRPr="00856108">
        <w:t>by Dock Street and the Dock Street right-of-way (ROW), on the north by the Murray Morgan Bridge and the East 11</w:t>
      </w:r>
      <w:r w:rsidR="00D94D38" w:rsidRPr="00856108">
        <w:rPr>
          <w:vertAlign w:val="superscript"/>
        </w:rPr>
        <w:t>th</w:t>
      </w:r>
      <w:r w:rsidR="00D94D38" w:rsidRPr="00856108">
        <w:t xml:space="preserve"> Street ROW, on the </w:t>
      </w:r>
      <w:r w:rsidR="005A7654" w:rsidRPr="00856108">
        <w:t xml:space="preserve">east </w:t>
      </w:r>
      <w:r w:rsidR="00D94D38" w:rsidRPr="00856108">
        <w:t>by the Thea Foss Waterway, and on the south by the proposed Central Waterfront Park property</w:t>
      </w:r>
      <w:r w:rsidR="001470D6" w:rsidRPr="00856108">
        <w:t xml:space="preserve"> (Figure 2).</w:t>
      </w:r>
    </w:p>
    <w:p w:rsidR="000A6F37" w:rsidRDefault="000A6F37" w:rsidP="00934D23">
      <w:pPr>
        <w:pStyle w:val="GEIBodyParagraph"/>
      </w:pPr>
      <w:r w:rsidRPr="00856108">
        <w:t xml:space="preserve">Parcel </w:t>
      </w:r>
      <w:r w:rsidR="00DE3265" w:rsidRPr="00856108">
        <w:t>8950001961</w:t>
      </w:r>
      <w:r w:rsidRPr="00856108">
        <w:t xml:space="preserve"> </w:t>
      </w:r>
      <w:r w:rsidR="00DE3265" w:rsidRPr="00856108">
        <w:t>comprise</w:t>
      </w:r>
      <w:r w:rsidR="008905B8" w:rsidRPr="00856108">
        <w:t>s</w:t>
      </w:r>
      <w:r w:rsidR="00DE3265" w:rsidRPr="00856108">
        <w:t xml:space="preserve"> </w:t>
      </w:r>
      <w:r w:rsidR="008905B8" w:rsidRPr="00856108">
        <w:t>upland area on</w:t>
      </w:r>
      <w:r w:rsidRPr="00856108">
        <w:t xml:space="preserve"> </w:t>
      </w:r>
      <w:r w:rsidR="008905B8" w:rsidRPr="00856108">
        <w:t xml:space="preserve">the </w:t>
      </w:r>
      <w:r w:rsidR="00DE3265" w:rsidRPr="00856108">
        <w:t xml:space="preserve">southern portion of the Site between Dock Street and the Thea Foss Waterway </w:t>
      </w:r>
      <w:r w:rsidRPr="00856108">
        <w:t xml:space="preserve">and </w:t>
      </w:r>
      <w:r w:rsidR="00250243" w:rsidRPr="00856108">
        <w:t xml:space="preserve">is approximately </w:t>
      </w:r>
      <w:r w:rsidRPr="00856108">
        <w:t xml:space="preserve">0.92 acres </w:t>
      </w:r>
      <w:r w:rsidR="00250243" w:rsidRPr="00856108">
        <w:t>in size</w:t>
      </w:r>
      <w:r w:rsidR="00D94D38" w:rsidRPr="00856108">
        <w:t xml:space="preserve"> (Figure 2)</w:t>
      </w:r>
      <w:r w:rsidR="00250243" w:rsidRPr="00856108">
        <w:t xml:space="preserve">. </w:t>
      </w:r>
      <w:r w:rsidR="008905B8" w:rsidRPr="00856108">
        <w:t xml:space="preserve"> </w:t>
      </w:r>
      <w:r w:rsidR="00DE3265" w:rsidRPr="00856108">
        <w:t>Parcel</w:t>
      </w:r>
      <w:r w:rsidR="00AF4FA2" w:rsidRPr="00856108">
        <w:t> </w:t>
      </w:r>
      <w:r w:rsidR="00DE3265" w:rsidRPr="00856108">
        <w:t xml:space="preserve">8950001962 comprises </w:t>
      </w:r>
      <w:r w:rsidR="008905B8" w:rsidRPr="00856108">
        <w:t xml:space="preserve">upland area on </w:t>
      </w:r>
      <w:r w:rsidR="00DE3265" w:rsidRPr="00856108">
        <w:t>the northern portion of the Site between Dock Street and the Thea Foss Wat</w:t>
      </w:r>
      <w:r w:rsidR="00DE3265">
        <w:t xml:space="preserve">erway and </w:t>
      </w:r>
      <w:r w:rsidR="00250243">
        <w:t>is approximately</w:t>
      </w:r>
      <w:r w:rsidR="00DE3265">
        <w:t xml:space="preserve"> 0.81 acres </w:t>
      </w:r>
      <w:r w:rsidR="00250243">
        <w:t>in size.</w:t>
      </w:r>
      <w:r w:rsidR="001864B8">
        <w:t xml:space="preserve">  </w:t>
      </w:r>
      <w:r w:rsidR="00250243">
        <w:t xml:space="preserve">Parcel 8950001963 </w:t>
      </w:r>
      <w:r w:rsidR="008905B8">
        <w:t xml:space="preserve">is approximately </w:t>
      </w:r>
      <w:r w:rsidR="00250243">
        <w:t xml:space="preserve">0.45 acres </w:t>
      </w:r>
      <w:r w:rsidR="008905B8">
        <w:t xml:space="preserve">in size and is comprised of </w:t>
      </w:r>
      <w:r w:rsidR="00250243">
        <w:t>upland, shoreline</w:t>
      </w:r>
      <w:r w:rsidR="007477CA">
        <w:t>,</w:t>
      </w:r>
      <w:r w:rsidR="00250243">
        <w:t xml:space="preserve"> and marine </w:t>
      </w:r>
      <w:r w:rsidR="008905B8">
        <w:t xml:space="preserve">areas on the northern portion of the Site as well as </w:t>
      </w:r>
      <w:r w:rsidR="00250243">
        <w:t xml:space="preserve">a 10-foot wide </w:t>
      </w:r>
      <w:r w:rsidR="007477CA">
        <w:t>marine area</w:t>
      </w:r>
      <w:r w:rsidR="00250243">
        <w:t xml:space="preserve"> that extends along the </w:t>
      </w:r>
      <w:proofErr w:type="spellStart"/>
      <w:r w:rsidR="008905B8">
        <w:t>waterward</w:t>
      </w:r>
      <w:proofErr w:type="spellEnd"/>
      <w:r w:rsidR="008905B8">
        <w:t xml:space="preserve"> </w:t>
      </w:r>
      <w:r w:rsidR="007477CA">
        <w:t xml:space="preserve">side </w:t>
      </w:r>
      <w:r w:rsidR="008905B8">
        <w:t>of Parcel 8950001964.  Parcel 8950001964</w:t>
      </w:r>
      <w:r w:rsidR="00250243">
        <w:t xml:space="preserve"> </w:t>
      </w:r>
      <w:r w:rsidR="008905B8">
        <w:t>is approximately 0.51 acres in size and is comprise</w:t>
      </w:r>
      <w:r w:rsidR="005A7654">
        <w:t>d</w:t>
      </w:r>
      <w:r w:rsidR="008905B8">
        <w:t xml:space="preserve"> of upland, shoreline and marine property located on the</w:t>
      </w:r>
      <w:r w:rsidR="007749ED">
        <w:t xml:space="preserve"> southern portion of the Site.</w:t>
      </w:r>
    </w:p>
    <w:p w:rsidR="00B80E75" w:rsidRPr="00856108" w:rsidRDefault="00B80E75" w:rsidP="00934D23">
      <w:pPr>
        <w:pStyle w:val="GEIBodyParagraph"/>
      </w:pPr>
      <w:r>
        <w:t xml:space="preserve">A survey was performed by </w:t>
      </w:r>
      <w:proofErr w:type="spellStart"/>
      <w:r>
        <w:t>Sitts</w:t>
      </w:r>
      <w:proofErr w:type="spellEnd"/>
      <w:r>
        <w:t xml:space="preserve"> &amp; Hill Engineers, Inc. of Tacoma, Washington in April 2013 to document Site conditions.  </w:t>
      </w:r>
      <w:r w:rsidR="005A7654">
        <w:t xml:space="preserve">An emergency interim action was subsequently performed </w:t>
      </w:r>
      <w:r w:rsidR="0091091F">
        <w:t xml:space="preserve">along and adjacent to the </w:t>
      </w:r>
      <w:r w:rsidR="0091091F" w:rsidRPr="00856108">
        <w:t xml:space="preserve">shoreline on </w:t>
      </w:r>
      <w:r w:rsidR="00D14572" w:rsidRPr="00856108">
        <w:t>the north</w:t>
      </w:r>
      <w:r w:rsidR="00312EC5" w:rsidRPr="00856108">
        <w:t>ern</w:t>
      </w:r>
      <w:r w:rsidR="00D14572" w:rsidRPr="00856108">
        <w:t xml:space="preserve"> two parcels (</w:t>
      </w:r>
      <w:r w:rsidR="0091091F" w:rsidRPr="00856108">
        <w:t>parcels 8950001962 and 8950001963</w:t>
      </w:r>
      <w:r w:rsidR="00D14572" w:rsidRPr="00856108">
        <w:t>)</w:t>
      </w:r>
      <w:r w:rsidR="0091091F" w:rsidRPr="00856108">
        <w:t xml:space="preserve"> </w:t>
      </w:r>
      <w:r w:rsidR="005A7654" w:rsidRPr="00856108">
        <w:t xml:space="preserve">in January through March </w:t>
      </w:r>
      <w:r w:rsidR="00774B7F" w:rsidRPr="00856108">
        <w:t xml:space="preserve">(January-March) </w:t>
      </w:r>
      <w:r w:rsidR="005A7654" w:rsidRPr="00856108">
        <w:t>2014</w:t>
      </w:r>
      <w:r w:rsidR="0091091F" w:rsidRPr="00856108">
        <w:t>.</w:t>
      </w:r>
      <w:r w:rsidR="005A7654" w:rsidRPr="00856108">
        <w:t xml:space="preserve"> </w:t>
      </w:r>
      <w:r w:rsidR="0091091F" w:rsidRPr="00856108">
        <w:t xml:space="preserve"> </w:t>
      </w:r>
      <w:r w:rsidRPr="00856108">
        <w:t xml:space="preserve">The drawing from the 2013 survey is provided in Appendix C. </w:t>
      </w:r>
      <w:r w:rsidR="000D7A52" w:rsidRPr="00856108">
        <w:t xml:space="preserve"> </w:t>
      </w:r>
      <w:r w:rsidR="00C42A10" w:rsidRPr="00856108">
        <w:t>Interi</w:t>
      </w:r>
      <w:r w:rsidR="00C42A10">
        <w:t xml:space="preserve">m action </w:t>
      </w:r>
      <w:r w:rsidR="00312EC5">
        <w:t xml:space="preserve">design drawings </w:t>
      </w:r>
      <w:r w:rsidR="00442577">
        <w:t xml:space="preserve">identifying modifications to the shoreline performed </w:t>
      </w:r>
      <w:r w:rsidR="00442577">
        <w:lastRenderedPageBreak/>
        <w:t xml:space="preserve">after the 2013 survey </w:t>
      </w:r>
      <w:r w:rsidR="0091091F" w:rsidRPr="00856108">
        <w:t xml:space="preserve">are </w:t>
      </w:r>
      <w:r w:rsidR="00B57CA4" w:rsidRPr="00856108">
        <w:t>p</w:t>
      </w:r>
      <w:r w:rsidR="0091091F" w:rsidRPr="00856108">
        <w:t xml:space="preserve">rovided in Appendix D.  </w:t>
      </w:r>
      <w:r w:rsidRPr="00856108">
        <w:t xml:space="preserve">Figure </w:t>
      </w:r>
      <w:r w:rsidR="006A6587" w:rsidRPr="00856108">
        <w:t xml:space="preserve">3 </w:t>
      </w:r>
      <w:r w:rsidR="00A638EC" w:rsidRPr="00856108">
        <w:t>as well as</w:t>
      </w:r>
      <w:r w:rsidR="006A6587" w:rsidRPr="00856108">
        <w:t xml:space="preserve"> </w:t>
      </w:r>
      <w:r w:rsidR="00A16EE6" w:rsidRPr="00856108">
        <w:t xml:space="preserve">Figures </w:t>
      </w:r>
      <w:r w:rsidR="006A6587" w:rsidRPr="00856108">
        <w:t>4</w:t>
      </w:r>
      <w:r w:rsidRPr="00856108">
        <w:t xml:space="preserve">A and </w:t>
      </w:r>
      <w:r w:rsidR="006A6587" w:rsidRPr="00856108">
        <w:t>4</w:t>
      </w:r>
      <w:r w:rsidRPr="00856108">
        <w:t xml:space="preserve">B present </w:t>
      </w:r>
      <w:r w:rsidR="00B57CA4" w:rsidRPr="00856108">
        <w:t xml:space="preserve">the conditions at the time of </w:t>
      </w:r>
      <w:r w:rsidRPr="00856108">
        <w:t xml:space="preserve">the </w:t>
      </w:r>
      <w:r w:rsidR="00B57CA4" w:rsidRPr="00856108">
        <w:t xml:space="preserve">April 2013 </w:t>
      </w:r>
      <w:r w:rsidR="00451AB6" w:rsidRPr="00856108">
        <w:t xml:space="preserve">survey </w:t>
      </w:r>
      <w:r w:rsidR="00252ADD" w:rsidRPr="00856108">
        <w:t>and</w:t>
      </w:r>
      <w:r w:rsidR="007F67A2" w:rsidRPr="00856108">
        <w:t xml:space="preserve"> </w:t>
      </w:r>
      <w:r w:rsidR="00B57CA4" w:rsidRPr="00856108">
        <w:t xml:space="preserve">identify the approximate area where the interim action was performed </w:t>
      </w:r>
      <w:r w:rsidR="007F67A2" w:rsidRPr="00856108">
        <w:t>at</w:t>
      </w:r>
      <w:r w:rsidR="00451AB6" w:rsidRPr="00856108">
        <w:t xml:space="preserve"> the Site</w:t>
      </w:r>
      <w:r w:rsidR="00B57CA4" w:rsidRPr="00856108">
        <w:t xml:space="preserve"> in </w:t>
      </w:r>
      <w:r w:rsidR="00774B7F" w:rsidRPr="00856108">
        <w:t xml:space="preserve">January-March </w:t>
      </w:r>
      <w:r w:rsidR="00B57CA4" w:rsidRPr="00856108">
        <w:t>2014</w:t>
      </w:r>
      <w:r w:rsidR="00451AB6" w:rsidRPr="00856108">
        <w:t>.</w:t>
      </w:r>
      <w:r w:rsidR="00D14572" w:rsidRPr="00856108">
        <w:t xml:space="preserve">  </w:t>
      </w:r>
      <w:r w:rsidR="004E617C" w:rsidRPr="00856108">
        <w:t>P</w:t>
      </w:r>
      <w:r w:rsidR="0027332F" w:rsidRPr="00856108">
        <w:t>ost-construction survey of the interim action area ha</w:t>
      </w:r>
      <w:r w:rsidR="004E617C" w:rsidRPr="00856108">
        <w:t>s</w:t>
      </w:r>
      <w:r w:rsidR="0027332F" w:rsidRPr="00856108">
        <w:t xml:space="preserve"> not been completed to date. </w:t>
      </w:r>
    </w:p>
    <w:p w:rsidR="00451AB6" w:rsidRPr="00856108" w:rsidRDefault="007F56AE" w:rsidP="00934D23">
      <w:pPr>
        <w:pStyle w:val="GEIBodyParagraph"/>
      </w:pPr>
      <w:r w:rsidRPr="00856108">
        <w:t xml:space="preserve">The western portion of </w:t>
      </w:r>
      <w:r w:rsidR="007F1C02" w:rsidRPr="00856108">
        <w:t xml:space="preserve">Development </w:t>
      </w:r>
      <w:r w:rsidRPr="00856108">
        <w:t>Site</w:t>
      </w:r>
      <w:r w:rsidR="007F1C02" w:rsidRPr="00856108">
        <w:t>s 8 and 9</w:t>
      </w:r>
      <w:r w:rsidRPr="00856108">
        <w:t xml:space="preserve"> </w:t>
      </w:r>
      <w:r w:rsidR="007F1C02" w:rsidRPr="00856108">
        <w:t>are</w:t>
      </w:r>
      <w:r w:rsidRPr="00856108">
        <w:t xml:space="preserve"> uplands between the Dock Street ROW and the Thea Foss Waterway. </w:t>
      </w:r>
      <w:r w:rsidR="00A16EE6" w:rsidRPr="00856108">
        <w:t xml:space="preserve"> </w:t>
      </w:r>
      <w:r w:rsidR="00451AB6" w:rsidRPr="00856108">
        <w:t>The upland portion of the Site is generally flat with elevations ranging from approximate</w:t>
      </w:r>
      <w:r w:rsidR="003754C6" w:rsidRPr="00856108">
        <w:t>ly</w:t>
      </w:r>
      <w:r w:rsidR="00451AB6" w:rsidRPr="00856108">
        <w:t xml:space="preserve"> </w:t>
      </w:r>
      <w:r w:rsidR="003754C6" w:rsidRPr="00856108">
        <w:t xml:space="preserve">+17 </w:t>
      </w:r>
      <w:r w:rsidR="00B22438" w:rsidRPr="00856108">
        <w:t xml:space="preserve">feet </w:t>
      </w:r>
      <w:r w:rsidR="0059179A" w:rsidRPr="00856108">
        <w:t xml:space="preserve">Mean Low </w:t>
      </w:r>
      <w:proofErr w:type="spellStart"/>
      <w:r w:rsidR="0059179A" w:rsidRPr="00856108">
        <w:t>Low</w:t>
      </w:r>
      <w:proofErr w:type="spellEnd"/>
      <w:r w:rsidR="0059179A" w:rsidRPr="00856108">
        <w:t xml:space="preserve"> Water (</w:t>
      </w:r>
      <w:r w:rsidR="00F20F06" w:rsidRPr="00856108">
        <w:t>MLLW</w:t>
      </w:r>
      <w:r w:rsidR="0059179A" w:rsidRPr="00856108">
        <w:t>)</w:t>
      </w:r>
      <w:r w:rsidR="00B22438" w:rsidRPr="00856108">
        <w:t xml:space="preserve"> at the top of the shoreline slope adjacent to the Thea Foss Waterway </w:t>
      </w:r>
      <w:r w:rsidR="00451AB6" w:rsidRPr="00856108">
        <w:t xml:space="preserve">to </w:t>
      </w:r>
      <w:r w:rsidR="00D56AB3" w:rsidRPr="00856108">
        <w:t xml:space="preserve">the </w:t>
      </w:r>
      <w:r w:rsidR="00D84B46" w:rsidRPr="00856108">
        <w:t>approximate</w:t>
      </w:r>
      <w:r w:rsidR="00A16EE6" w:rsidRPr="00856108">
        <w:t xml:space="preserve"> </w:t>
      </w:r>
      <w:r w:rsidR="00D56AB3" w:rsidRPr="00856108">
        <w:t>e</w:t>
      </w:r>
      <w:r w:rsidR="00A16EE6" w:rsidRPr="00856108">
        <w:t xml:space="preserve">levation </w:t>
      </w:r>
      <w:r w:rsidR="00D56AB3" w:rsidRPr="00856108">
        <w:t xml:space="preserve">of </w:t>
      </w:r>
      <w:r w:rsidR="00451AB6" w:rsidRPr="00856108">
        <w:t xml:space="preserve">+19 feet </w:t>
      </w:r>
      <w:r w:rsidR="00F20F06" w:rsidRPr="00856108">
        <w:t>MLLW</w:t>
      </w:r>
      <w:r w:rsidR="00B22438" w:rsidRPr="00856108">
        <w:t xml:space="preserve"> adjacent to the Dock Street ROW on the western boundary of the Site</w:t>
      </w:r>
      <w:r w:rsidR="00A638EC" w:rsidRPr="00856108">
        <w:t xml:space="preserve"> (Figure 3)</w:t>
      </w:r>
      <w:r w:rsidR="00451AB6" w:rsidRPr="00856108">
        <w:t xml:space="preserve">.  </w:t>
      </w:r>
      <w:r w:rsidR="000328F6" w:rsidRPr="00856108">
        <w:t xml:space="preserve">The elevation of the western boundary of the Site is approximately </w:t>
      </w:r>
      <w:r w:rsidR="00A16EE6" w:rsidRPr="00856108">
        <w:t>2</w:t>
      </w:r>
      <w:r w:rsidR="000328F6" w:rsidRPr="00856108">
        <w:t xml:space="preserve"> feet lower than the elevation of the adjacent </w:t>
      </w:r>
      <w:r w:rsidR="00D94D38" w:rsidRPr="00856108">
        <w:t xml:space="preserve">concrete </w:t>
      </w:r>
      <w:r w:rsidR="000328F6" w:rsidRPr="00856108">
        <w:t xml:space="preserve">sidewalk </w:t>
      </w:r>
      <w:r w:rsidR="00D474E8" w:rsidRPr="00856108">
        <w:t xml:space="preserve">that runs along the eastern side of the </w:t>
      </w:r>
      <w:r w:rsidR="000328F6" w:rsidRPr="00856108">
        <w:t xml:space="preserve">Dock Street ROW.  </w:t>
      </w:r>
      <w:r w:rsidR="00451AB6" w:rsidRPr="00856108">
        <w:t xml:space="preserve">The </w:t>
      </w:r>
      <w:r w:rsidR="00B22438" w:rsidRPr="00856108">
        <w:t>upland portion of the Site slopes down from the top of the shoreline (i.e., approximate</w:t>
      </w:r>
      <w:r w:rsidR="00A16EE6" w:rsidRPr="00856108">
        <w:t xml:space="preserve"> </w:t>
      </w:r>
      <w:r w:rsidR="005A3DCE" w:rsidRPr="00856108">
        <w:t>e</w:t>
      </w:r>
      <w:r w:rsidR="00A16EE6" w:rsidRPr="00856108">
        <w:t xml:space="preserve">levation </w:t>
      </w:r>
      <w:r w:rsidR="005A3DCE" w:rsidRPr="00856108">
        <w:t xml:space="preserve">of </w:t>
      </w:r>
      <w:r w:rsidR="003754C6" w:rsidRPr="00856108">
        <w:t xml:space="preserve">+17 </w:t>
      </w:r>
      <w:r w:rsidR="00B22438" w:rsidRPr="00856108">
        <w:t xml:space="preserve">feet </w:t>
      </w:r>
      <w:r w:rsidR="00F20F06" w:rsidRPr="00856108">
        <w:t>MLLW</w:t>
      </w:r>
      <w:r w:rsidR="00B22438" w:rsidRPr="00856108">
        <w:t xml:space="preserve">) to approximate </w:t>
      </w:r>
      <w:r w:rsidR="005A3DCE" w:rsidRPr="00856108">
        <w:t>e</w:t>
      </w:r>
      <w:r w:rsidR="00A16EE6" w:rsidRPr="00856108">
        <w:t>levation</w:t>
      </w:r>
      <w:r w:rsidR="005A3DCE" w:rsidRPr="00856108">
        <w:t>s between -6 and</w:t>
      </w:r>
      <w:r w:rsidR="00A16EE6" w:rsidRPr="00856108">
        <w:t xml:space="preserve"> </w:t>
      </w:r>
      <w:r w:rsidR="00A16EE6" w:rsidRPr="00856108">
        <w:noBreakHyphen/>
      </w:r>
      <w:r w:rsidRPr="00856108">
        <w:t xml:space="preserve">10 feet </w:t>
      </w:r>
      <w:r w:rsidR="00F20F06" w:rsidRPr="00856108">
        <w:t>MLLW</w:t>
      </w:r>
      <w:r w:rsidRPr="00856108">
        <w:t xml:space="preserve"> </w:t>
      </w:r>
      <w:r w:rsidR="00B22438" w:rsidRPr="00856108">
        <w:t xml:space="preserve">in the </w:t>
      </w:r>
      <w:r w:rsidR="00451AB6" w:rsidRPr="00856108">
        <w:t xml:space="preserve">marine </w:t>
      </w:r>
      <w:r w:rsidRPr="00856108">
        <w:t>area on the eastern boundary of the Site.</w:t>
      </w:r>
    </w:p>
    <w:p w:rsidR="001C3D58" w:rsidRPr="00856108" w:rsidRDefault="00C16534" w:rsidP="00934D23">
      <w:pPr>
        <w:pStyle w:val="GEIBodyParagraph"/>
      </w:pPr>
      <w:r w:rsidRPr="00856108">
        <w:t>The northern portion of the upland area of the Site</w:t>
      </w:r>
      <w:r w:rsidR="00F81C50" w:rsidRPr="00856108">
        <w:t xml:space="preserve"> </w:t>
      </w:r>
      <w:r w:rsidR="00A638EC" w:rsidRPr="00856108">
        <w:t xml:space="preserve">(i.e., </w:t>
      </w:r>
      <w:r w:rsidR="007F1C02" w:rsidRPr="00856108">
        <w:t xml:space="preserve">Development Site </w:t>
      </w:r>
      <w:r w:rsidR="00A638EC" w:rsidRPr="00856108">
        <w:t>9)</w:t>
      </w:r>
      <w:r w:rsidR="007F1C02" w:rsidRPr="00856108">
        <w:t xml:space="preserve"> </w:t>
      </w:r>
      <w:r w:rsidRPr="00856108">
        <w:t>is paved with asphalt and is used as a lot for paid parking or reserved parking for the Foss Harbor Marina that is located in the Thea Foss Waterway east of the Site (Figure</w:t>
      </w:r>
      <w:r w:rsidR="00A638EC" w:rsidRPr="00856108">
        <w:t xml:space="preserve">s </w:t>
      </w:r>
      <w:r w:rsidR="00252ADD" w:rsidRPr="00856108">
        <w:t>2</w:t>
      </w:r>
      <w:r w:rsidR="00A638EC" w:rsidRPr="00856108">
        <w:t xml:space="preserve"> and</w:t>
      </w:r>
      <w:r w:rsidRPr="00856108">
        <w:t xml:space="preserve"> </w:t>
      </w:r>
      <w:r w:rsidR="00252ADD" w:rsidRPr="00856108">
        <w:t>3</w:t>
      </w:r>
      <w:r w:rsidRPr="00856108">
        <w:t>).  Access to the parking lot on the northern portion of the</w:t>
      </w:r>
      <w:r>
        <w:t xml:space="preserve"> upland area is via two driveways from Dock Street.  One driveway is located on the northwest corner of the Site adjacent to the 11</w:t>
      </w:r>
      <w:r w:rsidRPr="003C7DD1">
        <w:rPr>
          <w:vertAlign w:val="superscript"/>
        </w:rPr>
        <w:t>th</w:t>
      </w:r>
      <w:r>
        <w:t xml:space="preserve"> Street ROW and the other driveway is located in the central portion of the Site.  </w:t>
      </w:r>
      <w:r w:rsidR="000328F6">
        <w:t xml:space="preserve">Multiple landscape features bounded by concrete curbing are located on the northern portion of the Site in the parking </w:t>
      </w:r>
      <w:r w:rsidR="001C3D58">
        <w:t>lot area.</w:t>
      </w:r>
      <w:r w:rsidR="000328F6">
        <w:t xml:space="preserve"> </w:t>
      </w:r>
      <w:r w:rsidR="001C3D58">
        <w:t xml:space="preserve"> </w:t>
      </w:r>
      <w:r w:rsidR="00BC5F81">
        <w:t>Additionally, walkway ramps from the upland parking area to the adjacent marina floats are located on the northern and southe</w:t>
      </w:r>
      <w:r w:rsidR="007749ED">
        <w:t>rn portions of Develop</w:t>
      </w:r>
      <w:r w:rsidR="007749ED" w:rsidRPr="00856108">
        <w:t>ment Site </w:t>
      </w:r>
      <w:r w:rsidR="00BC5F81" w:rsidRPr="00856108">
        <w:t>9.</w:t>
      </w:r>
    </w:p>
    <w:p w:rsidR="001C3D58" w:rsidRPr="00856108" w:rsidRDefault="001C3D58">
      <w:pPr>
        <w:pStyle w:val="GEIBulletedList1"/>
        <w:numPr>
          <w:ilvl w:val="0"/>
          <w:numId w:val="0"/>
        </w:numPr>
      </w:pPr>
      <w:r w:rsidRPr="00856108">
        <w:t>Multiple utilit</w:t>
      </w:r>
      <w:r w:rsidR="009B1187" w:rsidRPr="00856108">
        <w:t>ies</w:t>
      </w:r>
      <w:r w:rsidRPr="00856108">
        <w:t xml:space="preserve"> are currently present on the northern portion of the Site within the parking lot area </w:t>
      </w:r>
      <w:r w:rsidR="009B1187" w:rsidRPr="00856108">
        <w:t xml:space="preserve">that </w:t>
      </w:r>
      <w:r w:rsidRPr="00856108">
        <w:t>includ</w:t>
      </w:r>
      <w:r w:rsidR="009B1187" w:rsidRPr="00856108">
        <w:t>e</w:t>
      </w:r>
      <w:r w:rsidRPr="00856108">
        <w:t xml:space="preserve"> power, </w:t>
      </w:r>
      <w:r w:rsidR="006B595E" w:rsidRPr="00856108">
        <w:t>storm</w:t>
      </w:r>
      <w:r w:rsidR="00E63532" w:rsidRPr="00856108">
        <w:t>water</w:t>
      </w:r>
      <w:r w:rsidR="009B1187" w:rsidRPr="00856108">
        <w:t>,</w:t>
      </w:r>
      <w:r w:rsidRPr="00856108">
        <w:t xml:space="preserve"> sanitary sewer and </w:t>
      </w:r>
      <w:r w:rsidR="003F2170" w:rsidRPr="00856108">
        <w:t>communications</w:t>
      </w:r>
      <w:r w:rsidR="001F7B1D" w:rsidRPr="00856108">
        <w:t xml:space="preserve"> (Figure </w:t>
      </w:r>
      <w:r w:rsidR="00252ADD" w:rsidRPr="00856108">
        <w:t>4A</w:t>
      </w:r>
      <w:r w:rsidR="001F7B1D" w:rsidRPr="00856108">
        <w:t>)</w:t>
      </w:r>
      <w:r w:rsidR="003F2170" w:rsidRPr="00856108">
        <w:t xml:space="preserve">.  </w:t>
      </w:r>
      <w:r w:rsidR="00D14572" w:rsidRPr="00856108">
        <w:t xml:space="preserve">Utilities that were present within the interim action </w:t>
      </w:r>
      <w:r w:rsidR="00312EC5" w:rsidRPr="00856108">
        <w:t xml:space="preserve">excavation </w:t>
      </w:r>
      <w:r w:rsidR="0015458D" w:rsidRPr="00856108">
        <w:t xml:space="preserve">area </w:t>
      </w:r>
      <w:r w:rsidR="00D14572" w:rsidRPr="00856108">
        <w:t xml:space="preserve">were </w:t>
      </w:r>
      <w:r w:rsidR="004E617C" w:rsidRPr="00856108">
        <w:t xml:space="preserve">removed and rerouted/replaced prior to initiation of interim action construction activities.  </w:t>
      </w:r>
      <w:r w:rsidR="00E063F6" w:rsidRPr="00856108">
        <w:t xml:space="preserve">Engineering </w:t>
      </w:r>
      <w:r w:rsidR="00C80BC1" w:rsidRPr="00856108">
        <w:t xml:space="preserve">design </w:t>
      </w:r>
      <w:r w:rsidR="00E063F6" w:rsidRPr="00856108">
        <w:t>p</w:t>
      </w:r>
      <w:r w:rsidR="004E617C" w:rsidRPr="00856108">
        <w:t xml:space="preserve">lans identifying the utilities that were removed and rerouted/replaced </w:t>
      </w:r>
      <w:r w:rsidR="001A5028" w:rsidRPr="00856108">
        <w:t xml:space="preserve">as part of the interim action </w:t>
      </w:r>
      <w:r w:rsidR="004E617C" w:rsidRPr="00856108">
        <w:t xml:space="preserve">are presented in Appendix D.  </w:t>
      </w:r>
      <w:r w:rsidR="009D72B5" w:rsidRPr="00856108">
        <w:t xml:space="preserve">Structures associated with the power utilities include </w:t>
      </w:r>
      <w:r w:rsidR="009B1187" w:rsidRPr="00856108">
        <w:t>below ground lines</w:t>
      </w:r>
      <w:r w:rsidR="009D72B5" w:rsidRPr="00856108">
        <w:t xml:space="preserve">, </w:t>
      </w:r>
      <w:r w:rsidR="00DA72CF" w:rsidRPr="00856108">
        <w:t>junction boxes/</w:t>
      </w:r>
      <w:r w:rsidR="009D72B5" w:rsidRPr="00856108">
        <w:t xml:space="preserve">vaults, </w:t>
      </w:r>
      <w:r w:rsidR="00DA72CF" w:rsidRPr="00856108">
        <w:t>meters and</w:t>
      </w:r>
      <w:r w:rsidR="00AF4FA2" w:rsidRPr="00856108">
        <w:t> </w:t>
      </w:r>
      <w:r w:rsidR="009D72B5" w:rsidRPr="00856108">
        <w:t>pad-mounted transformers</w:t>
      </w:r>
      <w:r w:rsidR="00DA72CF" w:rsidRPr="00856108">
        <w:t>.</w:t>
      </w:r>
      <w:r w:rsidR="009D72B5" w:rsidRPr="00856108">
        <w:t xml:space="preserve"> </w:t>
      </w:r>
      <w:r w:rsidR="009B1187" w:rsidRPr="00856108">
        <w:t xml:space="preserve"> </w:t>
      </w:r>
      <w:r w:rsidR="00DA72CF" w:rsidRPr="00856108">
        <w:t>Structures associated with stormwater utilities include catch</w:t>
      </w:r>
      <w:r w:rsidR="00E63532" w:rsidRPr="00856108">
        <w:t xml:space="preserve"> </w:t>
      </w:r>
      <w:r w:rsidR="00DA72CF" w:rsidRPr="00856108">
        <w:t>basins,</w:t>
      </w:r>
      <w:r w:rsidR="00AF4FA2" w:rsidRPr="00856108">
        <w:t> </w:t>
      </w:r>
      <w:r w:rsidR="00DA72CF" w:rsidRPr="00856108">
        <w:t xml:space="preserve">manholes and conveyance piping. </w:t>
      </w:r>
      <w:r w:rsidR="006C7C27" w:rsidRPr="00856108">
        <w:t xml:space="preserve"> Structures associated with sanitary sewer utilities include a manhole and conveyance piping.</w:t>
      </w:r>
      <w:r w:rsidR="00A16EE6" w:rsidRPr="00856108">
        <w:t xml:space="preserve"> </w:t>
      </w:r>
      <w:r w:rsidR="006C7C27" w:rsidRPr="00856108">
        <w:t xml:space="preserve"> Structures associated with communication</w:t>
      </w:r>
      <w:r w:rsidR="00E871EE" w:rsidRPr="00856108">
        <w:t xml:space="preserve"> utilitie</w:t>
      </w:r>
      <w:r w:rsidR="00665E81" w:rsidRPr="00856108">
        <w:t>s</w:t>
      </w:r>
      <w:r w:rsidR="00AF4FA2" w:rsidRPr="00856108">
        <w:t> </w:t>
      </w:r>
      <w:r w:rsidR="006C7C27" w:rsidRPr="00856108">
        <w:t xml:space="preserve">include manholes and communication lines.  It should be noted that a </w:t>
      </w:r>
      <w:r w:rsidRPr="00856108">
        <w:t xml:space="preserve">fiber optic cable </w:t>
      </w:r>
      <w:r w:rsidR="006C7C27" w:rsidRPr="00856108">
        <w:t xml:space="preserve">has been identified to be present </w:t>
      </w:r>
      <w:r w:rsidR="00220999" w:rsidRPr="00856108">
        <w:t xml:space="preserve">on the </w:t>
      </w:r>
      <w:r w:rsidRPr="00856108">
        <w:t>north</w:t>
      </w:r>
      <w:r w:rsidR="00665E81" w:rsidRPr="00856108">
        <w:t xml:space="preserve">ern portion of the Site </w:t>
      </w:r>
      <w:r w:rsidR="00220999" w:rsidRPr="00856108">
        <w:t xml:space="preserve">that passes </w:t>
      </w:r>
      <w:r w:rsidRPr="00856108">
        <w:t>under the Thea Foss Waterway</w:t>
      </w:r>
      <w:r w:rsidR="00220999" w:rsidRPr="00856108">
        <w:t xml:space="preserve"> (City of Tacoma</w:t>
      </w:r>
      <w:r w:rsidR="00AF4FA2" w:rsidRPr="00856108">
        <w:t>,</w:t>
      </w:r>
      <w:r w:rsidR="00220999" w:rsidRPr="00856108">
        <w:t xml:space="preserve"> 2006a)</w:t>
      </w:r>
      <w:r w:rsidR="00665E81" w:rsidRPr="00856108">
        <w:t>.</w:t>
      </w:r>
      <w:r w:rsidRPr="00856108">
        <w:t xml:space="preserve">  </w:t>
      </w:r>
      <w:r w:rsidR="00E871EE" w:rsidRPr="00856108">
        <w:t xml:space="preserve">Multiple utilities including power, stormwater, and </w:t>
      </w:r>
      <w:r w:rsidR="00220999" w:rsidRPr="00856108">
        <w:t>communications</w:t>
      </w:r>
      <w:r w:rsidR="00E871EE" w:rsidRPr="00856108">
        <w:t xml:space="preserve"> cross the Site between Dock Street and the Thea Foss Waterway shoreline</w:t>
      </w:r>
      <w:r w:rsidR="007F67A2" w:rsidRPr="00856108">
        <w:t xml:space="preserve"> adjacent to the </w:t>
      </w:r>
      <w:r w:rsidR="001F7B1D" w:rsidRPr="00856108">
        <w:t xml:space="preserve">Murray Morgan Bridge and the </w:t>
      </w:r>
      <w:r w:rsidR="007F67A2" w:rsidRPr="00856108">
        <w:t>11</w:t>
      </w:r>
      <w:r w:rsidR="007F67A2" w:rsidRPr="00856108">
        <w:rPr>
          <w:vertAlign w:val="superscript"/>
        </w:rPr>
        <w:t>th</w:t>
      </w:r>
      <w:r w:rsidR="007F67A2" w:rsidRPr="00856108">
        <w:t xml:space="preserve"> Street ROW</w:t>
      </w:r>
      <w:r w:rsidR="00E871EE" w:rsidRPr="00856108">
        <w:t xml:space="preserve">. </w:t>
      </w:r>
      <w:r w:rsidR="00A16EE6" w:rsidRPr="00856108">
        <w:t xml:space="preserve"> </w:t>
      </w:r>
      <w:r w:rsidR="00BC5F81" w:rsidRPr="00856108">
        <w:t>Utilities also traverse the eastern portion of Development Site 9.</w:t>
      </w:r>
    </w:p>
    <w:p w:rsidR="006B197D" w:rsidRPr="00856108" w:rsidRDefault="0053679F" w:rsidP="00934D23">
      <w:pPr>
        <w:pStyle w:val="GEIBodyParagraph"/>
        <w:rPr>
          <w:color w:val="auto"/>
        </w:rPr>
      </w:pPr>
      <w:r w:rsidRPr="00856108">
        <w:t xml:space="preserve">A </w:t>
      </w:r>
      <w:r w:rsidR="006B197D" w:rsidRPr="00856108">
        <w:t>timber</w:t>
      </w:r>
      <w:r w:rsidRPr="00856108">
        <w:t xml:space="preserve"> bulkhead </w:t>
      </w:r>
      <w:r w:rsidR="004E617C" w:rsidRPr="00856108">
        <w:t xml:space="preserve">previously </w:t>
      </w:r>
      <w:r w:rsidRPr="00856108">
        <w:t>form</w:t>
      </w:r>
      <w:r w:rsidR="004E617C" w:rsidRPr="00856108">
        <w:t>ed</w:t>
      </w:r>
      <w:r w:rsidRPr="00856108">
        <w:t xml:space="preserve"> the eastern boundary of the upland area on the northern portion of the Site</w:t>
      </w:r>
      <w:r w:rsidR="00984BC1" w:rsidRPr="00856108">
        <w:t xml:space="preserve"> (i.e</w:t>
      </w:r>
      <w:r w:rsidR="00A16EE6" w:rsidRPr="00856108">
        <w:t>.</w:t>
      </w:r>
      <w:r w:rsidR="00984BC1" w:rsidRPr="00856108">
        <w:t>, Development Site 9)</w:t>
      </w:r>
      <w:r w:rsidRPr="00856108">
        <w:t xml:space="preserve"> </w:t>
      </w:r>
      <w:r w:rsidR="00925C32" w:rsidRPr="00856108">
        <w:t>and</w:t>
      </w:r>
      <w:r w:rsidRPr="00856108">
        <w:t xml:space="preserve"> </w:t>
      </w:r>
      <w:r w:rsidR="00925C32" w:rsidRPr="00856108">
        <w:t>a</w:t>
      </w:r>
      <w:r w:rsidR="006B197D" w:rsidRPr="00856108">
        <w:t xml:space="preserve"> timber esplanade supported </w:t>
      </w:r>
      <w:r w:rsidR="00984BC1" w:rsidRPr="00856108">
        <w:t xml:space="preserve">by </w:t>
      </w:r>
      <w:r w:rsidR="006B197D" w:rsidRPr="00856108">
        <w:t xml:space="preserve">wood piling </w:t>
      </w:r>
      <w:r w:rsidR="004E617C" w:rsidRPr="00856108">
        <w:t xml:space="preserve">also </w:t>
      </w:r>
      <w:r w:rsidR="006B197D" w:rsidRPr="00856108">
        <w:t>extend</w:t>
      </w:r>
      <w:r w:rsidR="004E617C" w:rsidRPr="00856108">
        <w:t>ed</w:t>
      </w:r>
      <w:r w:rsidR="006B197D" w:rsidRPr="00856108">
        <w:t xml:space="preserve"> from the bulkhead over the marine area </w:t>
      </w:r>
      <w:r w:rsidR="00984BC1" w:rsidRPr="00856108">
        <w:t>on Development Site 9</w:t>
      </w:r>
      <w:r w:rsidR="00D17B5B" w:rsidRPr="00856108">
        <w:t xml:space="preserve"> (Figures 2 and 3)</w:t>
      </w:r>
      <w:r w:rsidR="00925C32" w:rsidRPr="00856108">
        <w:t xml:space="preserve"> prior to </w:t>
      </w:r>
      <w:r w:rsidR="001A5028" w:rsidRPr="00856108">
        <w:t xml:space="preserve">implementation </w:t>
      </w:r>
      <w:r w:rsidR="00925C32" w:rsidRPr="00856108">
        <w:t>of</w:t>
      </w:r>
      <w:r w:rsidR="004E617C" w:rsidRPr="00856108">
        <w:t xml:space="preserve"> the interim action</w:t>
      </w:r>
      <w:r w:rsidR="006B197D" w:rsidRPr="00856108">
        <w:t xml:space="preserve">.  The timber bulkhead was installed by the </w:t>
      </w:r>
      <w:r w:rsidR="00A16EE6" w:rsidRPr="00856108">
        <w:t xml:space="preserve">U.S. Army </w:t>
      </w:r>
      <w:r w:rsidR="006B197D" w:rsidRPr="00856108">
        <w:t xml:space="preserve">Corps of Engineers </w:t>
      </w:r>
      <w:r w:rsidR="00A16EE6" w:rsidRPr="00856108">
        <w:t xml:space="preserve">(USACE) </w:t>
      </w:r>
      <w:r w:rsidR="006B197D" w:rsidRPr="00856108">
        <w:t>in the early 1900s</w:t>
      </w:r>
      <w:r w:rsidR="007F1C02" w:rsidRPr="00856108">
        <w:t xml:space="preserve"> (</w:t>
      </w:r>
      <w:proofErr w:type="spellStart"/>
      <w:r w:rsidR="00A837E1" w:rsidRPr="00856108">
        <w:t>E</w:t>
      </w:r>
      <w:r w:rsidR="00AA560F" w:rsidRPr="00856108">
        <w:t>xeltech</w:t>
      </w:r>
      <w:proofErr w:type="spellEnd"/>
      <w:r w:rsidR="00AA560F" w:rsidRPr="00856108">
        <w:t>, Inc.</w:t>
      </w:r>
      <w:r w:rsidR="00A837E1" w:rsidRPr="00856108">
        <w:t>, 2005</w:t>
      </w:r>
      <w:r w:rsidR="007F1C02" w:rsidRPr="00856108">
        <w:t>)</w:t>
      </w:r>
      <w:r w:rsidR="006B197D" w:rsidRPr="00856108">
        <w:t xml:space="preserve">.  The timber bulkhead and </w:t>
      </w:r>
      <w:r w:rsidR="00A16EE6" w:rsidRPr="00856108">
        <w:t>e</w:t>
      </w:r>
      <w:r w:rsidR="006B197D" w:rsidRPr="00856108">
        <w:t xml:space="preserve">splanade </w:t>
      </w:r>
      <w:r w:rsidR="00925C32" w:rsidRPr="00856108">
        <w:lastRenderedPageBreak/>
        <w:t xml:space="preserve">were </w:t>
      </w:r>
      <w:r w:rsidR="006B197D" w:rsidRPr="00856108">
        <w:t>in poor condition</w:t>
      </w:r>
      <w:r w:rsidR="007F1C02" w:rsidRPr="00856108">
        <w:t xml:space="preserve"> an</w:t>
      </w:r>
      <w:r w:rsidR="007F1C02">
        <w:t>d</w:t>
      </w:r>
      <w:r w:rsidR="006B197D">
        <w:t xml:space="preserve"> </w:t>
      </w:r>
      <w:r w:rsidR="00925C32">
        <w:t xml:space="preserve">the potential collapse of the bulkhead was the reason for performing the </w:t>
      </w:r>
      <w:r w:rsidR="00DF7353">
        <w:t xml:space="preserve">emergency interim action </w:t>
      </w:r>
      <w:r w:rsidR="006B197D">
        <w:t xml:space="preserve">on the northern portion of the </w:t>
      </w:r>
      <w:r w:rsidR="006B595E">
        <w:rPr>
          <w:color w:val="auto"/>
        </w:rPr>
        <w:t>Site</w:t>
      </w:r>
      <w:r w:rsidR="00774B7F">
        <w:rPr>
          <w:color w:val="auto"/>
        </w:rPr>
        <w:t xml:space="preserve"> in January-March 2014</w:t>
      </w:r>
      <w:r w:rsidR="006B595E">
        <w:rPr>
          <w:color w:val="auto"/>
        </w:rPr>
        <w:t>.</w:t>
      </w:r>
      <w:r w:rsidR="00774B7F">
        <w:rPr>
          <w:color w:val="auto"/>
        </w:rPr>
        <w:t xml:space="preserve">  The </w:t>
      </w:r>
      <w:r w:rsidR="001A5028">
        <w:rPr>
          <w:color w:val="auto"/>
        </w:rPr>
        <w:t>timber bulkhead, esplanade and associated timber piling were removed as part of the interim action</w:t>
      </w:r>
      <w:r w:rsidR="00FA7EE1">
        <w:rPr>
          <w:color w:val="auto"/>
        </w:rPr>
        <w:t xml:space="preserve">.  </w:t>
      </w:r>
      <w:r w:rsidR="00FA7EE1" w:rsidRPr="00FA7EE1">
        <w:rPr>
          <w:color w:val="auto"/>
        </w:rPr>
        <w:t xml:space="preserve">The </w:t>
      </w:r>
      <w:r w:rsidR="00E063F6" w:rsidRPr="00C80BC1">
        <w:rPr>
          <w:color w:val="auto"/>
        </w:rPr>
        <w:t>engineering</w:t>
      </w:r>
      <w:r w:rsidR="00F65800" w:rsidRPr="00FA7EE1">
        <w:rPr>
          <w:color w:val="auto"/>
        </w:rPr>
        <w:t xml:space="preserve"> </w:t>
      </w:r>
      <w:r w:rsidR="00FA7EE1">
        <w:rPr>
          <w:color w:val="auto"/>
        </w:rPr>
        <w:t xml:space="preserve">design </w:t>
      </w:r>
      <w:r w:rsidR="00F65800" w:rsidRPr="00FA7EE1">
        <w:rPr>
          <w:color w:val="auto"/>
        </w:rPr>
        <w:t>pl</w:t>
      </w:r>
      <w:r w:rsidR="00F65800" w:rsidRPr="00856108">
        <w:rPr>
          <w:color w:val="auto"/>
        </w:rPr>
        <w:t xml:space="preserve">ans </w:t>
      </w:r>
      <w:r w:rsidR="00FA7EE1" w:rsidRPr="00856108">
        <w:rPr>
          <w:color w:val="auto"/>
        </w:rPr>
        <w:t>for the emergency inte</w:t>
      </w:r>
      <w:r w:rsidR="00C80BC1" w:rsidRPr="00856108">
        <w:rPr>
          <w:color w:val="auto"/>
        </w:rPr>
        <w:t>r</w:t>
      </w:r>
      <w:r w:rsidR="00FA7EE1" w:rsidRPr="00856108">
        <w:rPr>
          <w:color w:val="auto"/>
        </w:rPr>
        <w:t xml:space="preserve">im action are provided </w:t>
      </w:r>
      <w:r w:rsidR="00F65800" w:rsidRPr="00856108">
        <w:rPr>
          <w:color w:val="auto"/>
        </w:rPr>
        <w:t>in Appendix D</w:t>
      </w:r>
      <w:r w:rsidR="001A5028" w:rsidRPr="00856108">
        <w:rPr>
          <w:color w:val="auto"/>
        </w:rPr>
        <w:t>.</w:t>
      </w:r>
    </w:p>
    <w:p w:rsidR="00774B7F" w:rsidRPr="00856108" w:rsidRDefault="006B197D" w:rsidP="00934D23">
      <w:pPr>
        <w:pStyle w:val="GEIBodyParagraph"/>
      </w:pPr>
      <w:r w:rsidRPr="00856108">
        <w:t xml:space="preserve">The shoreline </w:t>
      </w:r>
      <w:r w:rsidR="007F1C02" w:rsidRPr="00856108">
        <w:t>water</w:t>
      </w:r>
      <w:r w:rsidR="00D36AE0">
        <w:t>-</w:t>
      </w:r>
      <w:r w:rsidR="007F1C02" w:rsidRPr="00856108">
        <w:t>ward of</w:t>
      </w:r>
      <w:r w:rsidR="00B3740D" w:rsidRPr="00856108">
        <w:t xml:space="preserve"> the </w:t>
      </w:r>
      <w:r w:rsidRPr="00856108">
        <w:t xml:space="preserve">timber </w:t>
      </w:r>
      <w:r w:rsidR="00A16EE6" w:rsidRPr="00856108">
        <w:t>e</w:t>
      </w:r>
      <w:r w:rsidRPr="00856108">
        <w:t>splanade</w:t>
      </w:r>
      <w:r w:rsidR="00B3740D" w:rsidRPr="00856108">
        <w:t xml:space="preserve"> </w:t>
      </w:r>
      <w:r w:rsidR="00A71528" w:rsidRPr="00856108">
        <w:t xml:space="preserve">on Development Site 9 </w:t>
      </w:r>
      <w:r w:rsidR="00B3740D" w:rsidRPr="00856108">
        <w:t xml:space="preserve">underwent remediation as part of the City’s remedial actions for the Thea Foss Waterway.  Remedial actions included dredging and capping </w:t>
      </w:r>
      <w:r w:rsidR="00D36AE0">
        <w:t>the shoreline slope water-</w:t>
      </w:r>
      <w:r w:rsidR="00CC13D5" w:rsidRPr="00856108">
        <w:t>ward of the face of the timber esplanade</w:t>
      </w:r>
      <w:r w:rsidR="00DF0057" w:rsidRPr="00856108">
        <w:t xml:space="preserve"> to an approximate elevation</w:t>
      </w:r>
      <w:r w:rsidR="00CD5A4C" w:rsidRPr="00856108">
        <w:t xml:space="preserve"> of</w:t>
      </w:r>
      <w:r w:rsidR="00DF0057" w:rsidRPr="00856108">
        <w:t xml:space="preserve"> -20</w:t>
      </w:r>
      <w:r w:rsidR="00C83259" w:rsidRPr="00856108">
        <w:t> </w:t>
      </w:r>
      <w:r w:rsidR="00DF0057" w:rsidRPr="00856108">
        <w:t>feet</w:t>
      </w:r>
      <w:r w:rsidR="00C83259" w:rsidRPr="00856108">
        <w:t> </w:t>
      </w:r>
      <w:r w:rsidR="00DF0057" w:rsidRPr="00856108">
        <w:t>MLLW in 2004 and 2005.  The cap that was placed on the shoreline slope consists of an approximate 18</w:t>
      </w:r>
      <w:r w:rsidR="00A16EE6" w:rsidRPr="00856108">
        <w:t>-</w:t>
      </w:r>
      <w:r w:rsidR="00DF0057" w:rsidRPr="00856108">
        <w:t xml:space="preserve">inch layer of sand and gravel that is armored with </w:t>
      </w:r>
      <w:r w:rsidR="001F7B1D" w:rsidRPr="00856108">
        <w:t>an approximate 18</w:t>
      </w:r>
      <w:r w:rsidR="00DF7353" w:rsidRPr="00856108">
        <w:noBreakHyphen/>
      </w:r>
      <w:r w:rsidR="001F7B1D" w:rsidRPr="00856108">
        <w:t xml:space="preserve">inch layer of </w:t>
      </w:r>
      <w:r w:rsidR="00DF0057" w:rsidRPr="00856108">
        <w:t>riprap.</w:t>
      </w:r>
      <w:r w:rsidR="003F3C96" w:rsidRPr="00856108">
        <w:t xml:space="preserve"> </w:t>
      </w:r>
      <w:r w:rsidR="00DF0057" w:rsidRPr="00856108">
        <w:t xml:space="preserve"> Additionally, the voids of the riprap armoring were filled with sand and rounded gravel habitat mix to </w:t>
      </w:r>
      <w:r w:rsidR="00D2357A" w:rsidRPr="00856108">
        <w:t>enhance the habitat at the Site</w:t>
      </w:r>
      <w:r w:rsidR="00DF0057" w:rsidRPr="00856108">
        <w:t xml:space="preserve">.  The </w:t>
      </w:r>
      <w:r w:rsidR="00F81C50" w:rsidRPr="00856108">
        <w:t xml:space="preserve">shoreline slope </w:t>
      </w:r>
      <w:r w:rsidR="00DF0057" w:rsidRPr="00856108">
        <w:t xml:space="preserve">cap was </w:t>
      </w:r>
      <w:r w:rsidR="007F1C02" w:rsidRPr="00856108">
        <w:t>constructed</w:t>
      </w:r>
      <w:r w:rsidR="00DF0057" w:rsidRPr="00856108">
        <w:t xml:space="preserve"> at a</w:t>
      </w:r>
      <w:r w:rsidR="007F1C02" w:rsidRPr="00856108">
        <w:t>n approximate</w:t>
      </w:r>
      <w:r w:rsidR="00DF0057" w:rsidRPr="00856108">
        <w:t xml:space="preserve"> 1.5</w:t>
      </w:r>
      <w:r w:rsidR="00DF7353" w:rsidRPr="00856108">
        <w:t xml:space="preserve"> </w:t>
      </w:r>
      <w:r w:rsidR="007F1C02" w:rsidRPr="00856108">
        <w:t xml:space="preserve">foot vertical </w:t>
      </w:r>
      <w:r w:rsidR="00DF0057" w:rsidRPr="00856108">
        <w:t>to 1</w:t>
      </w:r>
      <w:r w:rsidR="00DF7353" w:rsidRPr="00856108">
        <w:t xml:space="preserve"> </w:t>
      </w:r>
      <w:r w:rsidR="007F1C02" w:rsidRPr="00856108">
        <w:t xml:space="preserve">foot horizontal </w:t>
      </w:r>
      <w:r w:rsidR="00C5412D" w:rsidRPr="00856108">
        <w:t>(1.5V</w:t>
      </w:r>
      <w:r w:rsidR="006B595E" w:rsidRPr="00856108">
        <w:t>/</w:t>
      </w:r>
      <w:r w:rsidR="00C5412D" w:rsidRPr="00856108">
        <w:t xml:space="preserve">1H) </w:t>
      </w:r>
      <w:r w:rsidR="00DF0057" w:rsidRPr="00856108">
        <w:t>slope</w:t>
      </w:r>
      <w:r w:rsidR="003F3C96" w:rsidRPr="00856108">
        <w:t xml:space="preserve"> (City of Tacoma</w:t>
      </w:r>
      <w:r w:rsidR="00AA560F" w:rsidRPr="00856108">
        <w:t>,</w:t>
      </w:r>
      <w:r w:rsidR="003F3C96" w:rsidRPr="00856108">
        <w:t xml:space="preserve"> 2006</w:t>
      </w:r>
      <w:r w:rsidR="00AA560F" w:rsidRPr="00856108">
        <w:t>a</w:t>
      </w:r>
      <w:r w:rsidR="003F3C96" w:rsidRPr="00856108">
        <w:t>)</w:t>
      </w:r>
      <w:r w:rsidR="00DF0057" w:rsidRPr="00856108">
        <w:t xml:space="preserve">.  Regular monitoring of the remedial action cap is conducted by the City to ensure that the remedial actions </w:t>
      </w:r>
      <w:r w:rsidR="004C1E37" w:rsidRPr="00856108">
        <w:t>continue</w:t>
      </w:r>
      <w:r w:rsidR="00FD440B" w:rsidRPr="00856108">
        <w:t xml:space="preserve"> to remain</w:t>
      </w:r>
      <w:r w:rsidR="00DF0057" w:rsidRPr="00856108">
        <w:t xml:space="preserve"> protective of human health and the environment</w:t>
      </w:r>
      <w:r w:rsidR="00AA560F" w:rsidRPr="00856108">
        <w:t xml:space="preserve"> (City of Tacoma, 2006b)</w:t>
      </w:r>
      <w:r w:rsidR="00DF0057" w:rsidRPr="00856108">
        <w:t>.</w:t>
      </w:r>
      <w:r w:rsidR="00F81C50" w:rsidRPr="00856108">
        <w:t xml:space="preserve">  </w:t>
      </w:r>
      <w:r w:rsidR="00F37190" w:rsidRPr="00856108">
        <w:t xml:space="preserve">Remedial actions performed by the City for the Thea Foss Waterway are further described in Section </w:t>
      </w:r>
      <w:r w:rsidR="00D317E5" w:rsidRPr="00856108">
        <w:t>2.3.4</w:t>
      </w:r>
      <w:r w:rsidR="00F37190" w:rsidRPr="00856108">
        <w:t>.</w:t>
      </w:r>
    </w:p>
    <w:p w:rsidR="00C16534" w:rsidRPr="00856108" w:rsidRDefault="00F65800" w:rsidP="00934D23">
      <w:pPr>
        <w:pStyle w:val="GEIBodyParagraph"/>
      </w:pPr>
      <w:r w:rsidRPr="00856108">
        <w:t>As part of the emergency interim action</w:t>
      </w:r>
      <w:r w:rsidR="00C60BCB" w:rsidRPr="00856108">
        <w:t xml:space="preserve">, the shoreline above the slope cap placed as part of the remedial action of the Thea Foss Waterway was excavated to create a 2H/1V slope and </w:t>
      </w:r>
      <w:r w:rsidR="00C80BC1" w:rsidRPr="00856108">
        <w:t xml:space="preserve">then </w:t>
      </w:r>
      <w:r w:rsidR="00C60BCB" w:rsidRPr="00856108">
        <w:t xml:space="preserve">capped.  </w:t>
      </w:r>
      <w:r w:rsidR="003C2264" w:rsidRPr="00856108">
        <w:t>The c</w:t>
      </w:r>
      <w:r w:rsidR="00C60BCB" w:rsidRPr="00856108">
        <w:t>ap</w:t>
      </w:r>
      <w:r w:rsidR="003C2264" w:rsidRPr="00856108">
        <w:t>ping that was completed as part of the emergency interim action was</w:t>
      </w:r>
      <w:r w:rsidR="00C60BCB" w:rsidRPr="00856108">
        <w:t xml:space="preserve"> </w:t>
      </w:r>
      <w:r w:rsidR="003C2264" w:rsidRPr="00856108">
        <w:t xml:space="preserve">similar to capping completed as part of the remedial action </w:t>
      </w:r>
      <w:r w:rsidR="006B54F4" w:rsidRPr="00856108">
        <w:t xml:space="preserve">of the Thea Foss Waterway. </w:t>
      </w:r>
      <w:r w:rsidR="00DF7353" w:rsidRPr="00856108">
        <w:t xml:space="preserve"> </w:t>
      </w:r>
      <w:r w:rsidR="006B54F4" w:rsidRPr="00856108">
        <w:t xml:space="preserve">The cap that was placed on the shoreline slope </w:t>
      </w:r>
      <w:r w:rsidR="00C80BC1" w:rsidRPr="00856108">
        <w:t xml:space="preserve">excavated </w:t>
      </w:r>
      <w:r w:rsidR="006B54F4" w:rsidRPr="00856108">
        <w:t xml:space="preserve">as part of the interim action also consists of an approximate 18-inch layer of sand and gravel armored with an approximate 18-inch layer of riprap and habitat mix </w:t>
      </w:r>
      <w:r w:rsidR="00A07168" w:rsidRPr="00856108">
        <w:t xml:space="preserve">was </w:t>
      </w:r>
      <w:r w:rsidR="006B54F4" w:rsidRPr="00856108">
        <w:t>placed to fill the voids of the riprap armoring.</w:t>
      </w:r>
      <w:r w:rsidRPr="00856108">
        <w:t xml:space="preserve"> </w:t>
      </w:r>
      <w:r w:rsidR="00A07168" w:rsidRPr="00856108">
        <w:t xml:space="preserve"> Interim a</w:t>
      </w:r>
      <w:r w:rsidR="006B54F4" w:rsidRPr="00856108">
        <w:t>ction</w:t>
      </w:r>
      <w:r w:rsidR="007F20C9" w:rsidRPr="00856108">
        <w:t xml:space="preserve"> activitie</w:t>
      </w:r>
      <w:r w:rsidR="006B54F4" w:rsidRPr="00856108">
        <w:t xml:space="preserve">s performed by the City </w:t>
      </w:r>
      <w:r w:rsidR="00A81015" w:rsidRPr="00856108">
        <w:t xml:space="preserve">in response to the </w:t>
      </w:r>
      <w:r w:rsidR="00A07168" w:rsidRPr="00856108">
        <w:t>failing bulkhead</w:t>
      </w:r>
      <w:r w:rsidR="006B54F4" w:rsidRPr="00856108">
        <w:t xml:space="preserve"> are further described in Section </w:t>
      </w:r>
      <w:r w:rsidR="00A81015" w:rsidRPr="00856108">
        <w:t>4.0</w:t>
      </w:r>
      <w:r w:rsidR="006B54F4" w:rsidRPr="00856108">
        <w:t>.</w:t>
      </w:r>
    </w:p>
    <w:p w:rsidR="006C0EE3" w:rsidRPr="00856108" w:rsidRDefault="00F81C50" w:rsidP="00A16EE6">
      <w:pPr>
        <w:pStyle w:val="GEIBodyParagraph"/>
      </w:pPr>
      <w:r w:rsidRPr="00856108">
        <w:t xml:space="preserve">Two </w:t>
      </w:r>
      <w:r w:rsidR="006C0EE3" w:rsidRPr="00856108">
        <w:t>buildings</w:t>
      </w:r>
      <w:r w:rsidRPr="00856108">
        <w:t xml:space="preserve"> are present on the southern portion of the Site (i.e</w:t>
      </w:r>
      <w:r w:rsidR="006C0EE3" w:rsidRPr="00856108">
        <w:t>.,</w:t>
      </w:r>
      <w:r w:rsidRPr="00856108">
        <w:t xml:space="preserve"> Development Site </w:t>
      </w:r>
      <w:r w:rsidR="00D17B5B" w:rsidRPr="00856108">
        <w:t>8</w:t>
      </w:r>
      <w:r w:rsidRPr="00856108">
        <w:t>) that are approximately 13,600 and 500 square feet in size (Figure</w:t>
      </w:r>
      <w:r w:rsidR="00D17B5B" w:rsidRPr="00856108">
        <w:t>s 2</w:t>
      </w:r>
      <w:r w:rsidR="00337CE9" w:rsidRPr="00856108">
        <w:t>,</w:t>
      </w:r>
      <w:r w:rsidR="00D17B5B" w:rsidRPr="00856108">
        <w:t xml:space="preserve"> 3</w:t>
      </w:r>
      <w:r w:rsidR="00337CE9" w:rsidRPr="00856108">
        <w:t xml:space="preserve"> and 4B</w:t>
      </w:r>
      <w:r w:rsidRPr="00856108">
        <w:t xml:space="preserve">).  The larger </w:t>
      </w:r>
      <w:r w:rsidR="006C0EE3" w:rsidRPr="00856108">
        <w:t>building</w:t>
      </w:r>
      <w:r w:rsidRPr="00856108">
        <w:t xml:space="preserve"> previously housed the Coast Iron and Machine Works until the 1980s and then </w:t>
      </w:r>
      <w:r w:rsidR="006C0EE3" w:rsidRPr="00856108">
        <w:t xml:space="preserve">was vacant until the Boy Scouts </w:t>
      </w:r>
      <w:r w:rsidR="00D17B5B" w:rsidRPr="00856108">
        <w:t xml:space="preserve">of America </w:t>
      </w:r>
      <w:r w:rsidRPr="00856108">
        <w:t xml:space="preserve">began using the building in the early 1990s </w:t>
      </w:r>
      <w:r w:rsidR="006C0EE3" w:rsidRPr="00856108">
        <w:t>to support</w:t>
      </w:r>
      <w:r w:rsidRPr="00856108">
        <w:t xml:space="preserve"> </w:t>
      </w:r>
      <w:r w:rsidR="006C0EE3" w:rsidRPr="00856108">
        <w:t>a</w:t>
      </w:r>
      <w:r w:rsidRPr="00856108">
        <w:t xml:space="preserve"> Sea Scouts program.  </w:t>
      </w:r>
      <w:r w:rsidR="00B05396" w:rsidRPr="00856108">
        <w:t xml:space="preserve">The larger building has more recently been identified as the Sea Scouts Building.  </w:t>
      </w:r>
      <w:r w:rsidRPr="00856108">
        <w:t xml:space="preserve">The </w:t>
      </w:r>
      <w:r w:rsidR="006C0EE3" w:rsidRPr="00856108">
        <w:t>Sea Scouts program used the building as a meeting and equipment storage facility until</w:t>
      </w:r>
      <w:r w:rsidRPr="00856108">
        <w:t xml:space="preserve"> 2012.  </w:t>
      </w:r>
      <w:r w:rsidR="006C0EE3" w:rsidRPr="00856108">
        <w:t>The larger building is currently vacant.</w:t>
      </w:r>
      <w:r w:rsidR="00E345E7" w:rsidRPr="00856108">
        <w:t xml:space="preserve">  The smaller building appears to have been used for wood working as wood debris (i.e., sawdust, wood chips, etc.) was observed to be present on workbench and floor of the building.  </w:t>
      </w:r>
    </w:p>
    <w:p w:rsidR="00F81C50" w:rsidRDefault="00F81C50" w:rsidP="00A16EE6">
      <w:pPr>
        <w:pStyle w:val="GEIBodyParagraph"/>
      </w:pPr>
      <w:r w:rsidRPr="00856108">
        <w:t xml:space="preserve">The </w:t>
      </w:r>
      <w:r w:rsidR="006C0EE3" w:rsidRPr="00856108">
        <w:t xml:space="preserve">larger </w:t>
      </w:r>
      <w:r w:rsidRPr="00856108">
        <w:t xml:space="preserve">building </w:t>
      </w:r>
      <w:r w:rsidR="00D17B5B" w:rsidRPr="00856108">
        <w:t>(i.e., Sea Scouts Building</w:t>
      </w:r>
      <w:r w:rsidR="00D61BFC" w:rsidRPr="00856108">
        <w:t>)</w:t>
      </w:r>
      <w:r w:rsidR="00D17B5B" w:rsidRPr="00856108">
        <w:t xml:space="preserve"> </w:t>
      </w:r>
      <w:r w:rsidRPr="00856108">
        <w:t xml:space="preserve">is constructed of wood </w:t>
      </w:r>
      <w:r w:rsidR="006C0EE3" w:rsidRPr="00856108">
        <w:t>and has</w:t>
      </w:r>
      <w:r w:rsidRPr="00856108">
        <w:t xml:space="preserve"> concrete floors.  </w:t>
      </w:r>
      <w:r w:rsidR="001119F7" w:rsidRPr="00856108">
        <w:t xml:space="preserve">The interior of the building is generally comprised of two </w:t>
      </w:r>
      <w:r w:rsidR="00DD165E" w:rsidRPr="00856108">
        <w:t xml:space="preserve">large </w:t>
      </w:r>
      <w:r w:rsidR="001119F7" w:rsidRPr="00856108">
        <w:t>open spaces with</w:t>
      </w:r>
      <w:r w:rsidR="00DD165E" w:rsidRPr="00856108">
        <w:t xml:space="preserve"> several</w:t>
      </w:r>
      <w:r w:rsidR="001119F7" w:rsidRPr="00856108">
        <w:t xml:space="preserve"> </w:t>
      </w:r>
      <w:r w:rsidR="00DD165E" w:rsidRPr="00856108">
        <w:t xml:space="preserve">smaller </w:t>
      </w:r>
      <w:r w:rsidR="001119F7" w:rsidRPr="00856108">
        <w:t>interior rooms</w:t>
      </w:r>
      <w:r w:rsidR="00DD165E" w:rsidRPr="00856108">
        <w:t>.</w:t>
      </w:r>
      <w:r w:rsidRPr="00856108">
        <w:t xml:space="preserve"> </w:t>
      </w:r>
      <w:r w:rsidR="00DD165E" w:rsidRPr="00856108">
        <w:t xml:space="preserve"> </w:t>
      </w:r>
      <w:r w:rsidRPr="00856108">
        <w:t xml:space="preserve">A survey of </w:t>
      </w:r>
      <w:r w:rsidR="00DD165E" w:rsidRPr="00856108">
        <w:t>potential regulated building</w:t>
      </w:r>
      <w:r w:rsidRPr="00856108">
        <w:t xml:space="preserve"> materials </w:t>
      </w:r>
      <w:r w:rsidR="00DD165E" w:rsidRPr="00856108">
        <w:t xml:space="preserve">was </w:t>
      </w:r>
      <w:r w:rsidRPr="00856108">
        <w:t>conducted</w:t>
      </w:r>
      <w:r w:rsidR="00DD165E" w:rsidRPr="00856108">
        <w:t xml:space="preserve"> on the larger building in</w:t>
      </w:r>
      <w:r w:rsidRPr="00856108">
        <w:t xml:space="preserve"> April 2013 by Pacific Rim Environmental, Inc. of Seattle</w:t>
      </w:r>
      <w:r w:rsidR="00DD165E" w:rsidRPr="00856108">
        <w:t>,</w:t>
      </w:r>
      <w:r w:rsidRPr="00856108">
        <w:t xml:space="preserve"> Washington.  The purpose of th</w:t>
      </w:r>
      <w:r w:rsidR="00DD165E" w:rsidRPr="00856108">
        <w:t>e</w:t>
      </w:r>
      <w:r w:rsidRPr="00856108">
        <w:t xml:space="preserve"> survey </w:t>
      </w:r>
      <w:r w:rsidR="00DD165E" w:rsidRPr="00856108">
        <w:t>was</w:t>
      </w:r>
      <w:r w:rsidRPr="00856108">
        <w:t xml:space="preserve"> to </w:t>
      </w:r>
      <w:r w:rsidR="00DD165E" w:rsidRPr="00856108">
        <w:t>provide a preliminary evaluation of the presence and quantity of regulated</w:t>
      </w:r>
      <w:r w:rsidRPr="00856108">
        <w:t xml:space="preserve"> materials </w:t>
      </w:r>
      <w:r w:rsidR="00E345E7" w:rsidRPr="00856108">
        <w:t>(</w:t>
      </w:r>
      <w:r w:rsidR="005529DE" w:rsidRPr="00856108">
        <w:t>i.e.</w:t>
      </w:r>
      <w:r w:rsidR="00E345E7" w:rsidRPr="00856108">
        <w:t>,</w:t>
      </w:r>
      <w:r w:rsidR="00AF4FA2" w:rsidRPr="00856108">
        <w:t> </w:t>
      </w:r>
      <w:r w:rsidR="00E345E7" w:rsidRPr="00856108">
        <w:t xml:space="preserve">asbestos-containing materials, lead-based paint, and universal wastes) </w:t>
      </w:r>
      <w:r w:rsidRPr="00856108">
        <w:t xml:space="preserve">present in the building </w:t>
      </w:r>
      <w:r w:rsidR="00DD165E" w:rsidRPr="00856108">
        <w:t xml:space="preserve">that </w:t>
      </w:r>
      <w:r w:rsidRPr="00856108">
        <w:t>requir</w:t>
      </w:r>
      <w:r w:rsidR="00DD165E" w:rsidRPr="00856108">
        <w:t>e</w:t>
      </w:r>
      <w:r w:rsidRPr="00856108">
        <w:t xml:space="preserve"> mitigation </w:t>
      </w:r>
      <w:r w:rsidR="00E345E7" w:rsidRPr="00856108">
        <w:t xml:space="preserve">and management </w:t>
      </w:r>
      <w:r w:rsidRPr="00856108">
        <w:t xml:space="preserve">prior to </w:t>
      </w:r>
      <w:r w:rsidR="00B91EAB" w:rsidRPr="00856108">
        <w:t>and</w:t>
      </w:r>
      <w:r w:rsidR="00DD165E" w:rsidRPr="00856108">
        <w:t xml:space="preserve"> during </w:t>
      </w:r>
      <w:r w:rsidRPr="00856108">
        <w:t xml:space="preserve">building demolition.  The results of the survey </w:t>
      </w:r>
      <w:r w:rsidR="00DD165E" w:rsidRPr="00856108">
        <w:t xml:space="preserve">indicated that </w:t>
      </w:r>
      <w:r w:rsidR="00E345E7" w:rsidRPr="00856108">
        <w:t xml:space="preserve">lead based paint, asbestos-containing material, and universal waste </w:t>
      </w:r>
      <w:r w:rsidR="00E345E7" w:rsidRPr="00856108">
        <w:lastRenderedPageBreak/>
        <w:t>materials (</w:t>
      </w:r>
      <w:r w:rsidR="005529DE" w:rsidRPr="00856108">
        <w:t>i.e.</w:t>
      </w:r>
      <w:r w:rsidR="00E345E7" w:rsidRPr="00856108">
        <w:t xml:space="preserve">, </w:t>
      </w:r>
      <w:r w:rsidR="00FE3903" w:rsidRPr="00856108">
        <w:t xml:space="preserve">fluorescent fixtures, ballasts and tubes) </w:t>
      </w:r>
      <w:r w:rsidR="00E345E7" w:rsidRPr="00856108">
        <w:t xml:space="preserve">are present on/in the larger building.  The report presenting the results of the survey </w:t>
      </w:r>
      <w:r w:rsidR="00FE3903" w:rsidRPr="00856108">
        <w:t xml:space="preserve">is provided in Appendix </w:t>
      </w:r>
      <w:r w:rsidR="00A81015" w:rsidRPr="00856108">
        <w:t>E</w:t>
      </w:r>
      <w:r w:rsidR="00CD5A4C" w:rsidRPr="00856108">
        <w:t>.</w:t>
      </w:r>
    </w:p>
    <w:p w:rsidR="00FE3903" w:rsidRPr="00856108" w:rsidRDefault="00F81C50" w:rsidP="00A16EE6">
      <w:pPr>
        <w:pStyle w:val="GEIBodyParagraph"/>
      </w:pPr>
      <w:r>
        <w:t>The second, smaller building located on the south</w:t>
      </w:r>
      <w:r w:rsidR="00FE3903">
        <w:t>east corner of larger</w:t>
      </w:r>
      <w:r>
        <w:t xml:space="preserve"> </w:t>
      </w:r>
      <w:r w:rsidRPr="00061713">
        <w:t xml:space="preserve">building </w:t>
      </w:r>
      <w:r w:rsidR="009F7FBA" w:rsidRPr="00061713">
        <w:t>(</w:t>
      </w:r>
      <w:r w:rsidR="009F7FBA" w:rsidRPr="00FC60D6">
        <w:t>Figure</w:t>
      </w:r>
      <w:r w:rsidR="00D61BFC" w:rsidRPr="00FC60D6">
        <w:t>s 2</w:t>
      </w:r>
      <w:r w:rsidR="00337CE9" w:rsidRPr="00FC60D6">
        <w:t>,</w:t>
      </w:r>
      <w:r w:rsidR="00D61BFC" w:rsidRPr="00FC60D6">
        <w:t xml:space="preserve"> 3</w:t>
      </w:r>
      <w:r w:rsidR="00337CE9" w:rsidRPr="00FC60D6">
        <w:t xml:space="preserve"> and</w:t>
      </w:r>
      <w:r w:rsidR="00337CE9" w:rsidRPr="00061713">
        <w:t xml:space="preserve"> </w:t>
      </w:r>
      <w:r w:rsidR="00337CE9" w:rsidRPr="00FC60D6">
        <w:t>4B</w:t>
      </w:r>
      <w:r w:rsidR="009F7FBA" w:rsidRPr="00061713">
        <w:t xml:space="preserve">) </w:t>
      </w:r>
      <w:r w:rsidRPr="00061713">
        <w:t xml:space="preserve">is </w:t>
      </w:r>
      <w:r w:rsidR="00FE3903" w:rsidRPr="00061713">
        <w:t>constructed of wood</w:t>
      </w:r>
      <w:r w:rsidR="00F62611" w:rsidRPr="00061713">
        <w:t xml:space="preserve"> and</w:t>
      </w:r>
      <w:r w:rsidRPr="00061713">
        <w:t xml:space="preserve"> is currently empty.  </w:t>
      </w:r>
      <w:r w:rsidR="00FE3903" w:rsidRPr="00061713">
        <w:t>A survey of pote</w:t>
      </w:r>
      <w:r w:rsidR="00FE3903">
        <w:t xml:space="preserve">ntial regulated building materials was </w:t>
      </w:r>
      <w:r w:rsidR="00F62611">
        <w:t xml:space="preserve">also </w:t>
      </w:r>
      <w:r w:rsidR="00FE3903">
        <w:t>conducted on the smaller building in April 2013 by Pacific Rim Environmental,</w:t>
      </w:r>
      <w:r w:rsidR="00966886">
        <w:t> </w:t>
      </w:r>
      <w:r w:rsidR="00FE3903">
        <w:t>Inc.</w:t>
      </w:r>
      <w:r>
        <w:t xml:space="preserve">  </w:t>
      </w:r>
      <w:r w:rsidRPr="005529DE">
        <w:t xml:space="preserve">The results of the survey </w:t>
      </w:r>
      <w:r w:rsidR="00FE3903">
        <w:t xml:space="preserve">indicated that that lead based paint and universal waste materials </w:t>
      </w:r>
      <w:r w:rsidR="00FE3903" w:rsidRPr="00FC60D6">
        <w:t>(</w:t>
      </w:r>
      <w:r w:rsidR="005529DE" w:rsidRPr="00FC60D6">
        <w:t>i.e.</w:t>
      </w:r>
      <w:r w:rsidR="00FE3903" w:rsidRPr="00FC60D6">
        <w:t>, fluorescent fixtures, ballasts a</w:t>
      </w:r>
      <w:r w:rsidR="00FE3903" w:rsidRPr="00856108">
        <w:t xml:space="preserve">nd tubes) are </w:t>
      </w:r>
      <w:r w:rsidR="00904D5A" w:rsidRPr="00856108">
        <w:t>present in the smaller building</w:t>
      </w:r>
      <w:r w:rsidR="00FE3903" w:rsidRPr="00856108">
        <w:t xml:space="preserve"> </w:t>
      </w:r>
      <w:r w:rsidR="009F7FBA" w:rsidRPr="00856108">
        <w:t>(</w:t>
      </w:r>
      <w:r w:rsidR="00FE3903" w:rsidRPr="00856108">
        <w:t xml:space="preserve">Appendix </w:t>
      </w:r>
      <w:r w:rsidR="00A81015" w:rsidRPr="00856108">
        <w:t>E</w:t>
      </w:r>
      <w:r w:rsidR="00FE3903" w:rsidRPr="00856108">
        <w:t>)</w:t>
      </w:r>
      <w:r w:rsidR="009F7FBA" w:rsidRPr="00856108">
        <w:t>.</w:t>
      </w:r>
    </w:p>
    <w:p w:rsidR="00BC3BF5" w:rsidRPr="00856108" w:rsidRDefault="006D075E" w:rsidP="00A16EE6">
      <w:pPr>
        <w:pStyle w:val="GEIBodyParagraph"/>
      </w:pPr>
      <w:r w:rsidRPr="00856108">
        <w:t xml:space="preserve">The southern portion of the upland area of the Site (i.e., southern portion of Development Site </w:t>
      </w:r>
      <w:r w:rsidR="00A05D9B" w:rsidRPr="00856108">
        <w:t>8</w:t>
      </w:r>
      <w:r w:rsidRPr="00856108">
        <w:t xml:space="preserve">) is a combination of gravel/soil </w:t>
      </w:r>
      <w:r w:rsidR="00BC3BF5" w:rsidRPr="00856108">
        <w:t xml:space="preserve">and pavement (i.e., asphalt and concrete) and is used for </w:t>
      </w:r>
      <w:r w:rsidR="00AC3E9B" w:rsidRPr="00856108">
        <w:t xml:space="preserve">two </w:t>
      </w:r>
      <w:r w:rsidR="00BC3BF5" w:rsidRPr="00856108">
        <w:t>paid parking</w:t>
      </w:r>
      <w:r w:rsidR="00AC3E9B" w:rsidRPr="00856108">
        <w:t xml:space="preserve"> areas</w:t>
      </w:r>
      <w:r w:rsidR="00881012" w:rsidRPr="00856108">
        <w:t xml:space="preserve"> (Figure</w:t>
      </w:r>
      <w:r w:rsidR="00D61BFC" w:rsidRPr="00856108">
        <w:t>s</w:t>
      </w:r>
      <w:r w:rsidR="00881012" w:rsidRPr="00856108">
        <w:t xml:space="preserve"> </w:t>
      </w:r>
      <w:r w:rsidR="00D61BFC" w:rsidRPr="00856108">
        <w:t>2</w:t>
      </w:r>
      <w:r w:rsidR="00337CE9" w:rsidRPr="00856108">
        <w:t>,</w:t>
      </w:r>
      <w:r w:rsidR="00D61BFC" w:rsidRPr="00856108">
        <w:t xml:space="preserve"> 3</w:t>
      </w:r>
      <w:r w:rsidR="00337CE9" w:rsidRPr="00856108">
        <w:t xml:space="preserve"> and 4B</w:t>
      </w:r>
      <w:r w:rsidR="00881012" w:rsidRPr="00856108">
        <w:t>)</w:t>
      </w:r>
      <w:r w:rsidRPr="00856108">
        <w:t xml:space="preserve">.  </w:t>
      </w:r>
      <w:r w:rsidR="00BC3BF5" w:rsidRPr="00856108">
        <w:t xml:space="preserve">Access to the parking areas on the southern portion of the upland area is via two driveways from Dock Street.  One driveway is located on the southwest corner of the Site adjacent to the proposed Central Waterfront Park property and the other driveway is located in southern portion of the Site.  A concrete sidewalk traverses the southern portion of the upland area between the two parking areas that provides </w:t>
      </w:r>
      <w:r w:rsidR="00B45241" w:rsidRPr="00856108">
        <w:t xml:space="preserve">public </w:t>
      </w:r>
      <w:r w:rsidR="00BC3BF5" w:rsidRPr="00856108">
        <w:t xml:space="preserve">access </w:t>
      </w:r>
      <w:r w:rsidR="00AC3E9B" w:rsidRPr="00856108">
        <w:t xml:space="preserve">from the Dock Street ROW </w:t>
      </w:r>
      <w:r w:rsidR="00BC3BF5" w:rsidRPr="00856108">
        <w:t xml:space="preserve">to a </w:t>
      </w:r>
      <w:r w:rsidR="00555F00" w:rsidRPr="00856108">
        <w:t xml:space="preserve">concrete </w:t>
      </w:r>
      <w:r w:rsidR="003F3C96" w:rsidRPr="00856108">
        <w:t>pile</w:t>
      </w:r>
      <w:r w:rsidR="00A16EE6" w:rsidRPr="00856108">
        <w:t>-</w:t>
      </w:r>
      <w:r w:rsidR="003F3C96" w:rsidRPr="00856108">
        <w:t>supported</w:t>
      </w:r>
      <w:r w:rsidR="00B45241" w:rsidRPr="00856108">
        <w:t>,</w:t>
      </w:r>
      <w:r w:rsidR="00555F00" w:rsidRPr="00856108">
        <w:t xml:space="preserve"> wood</w:t>
      </w:r>
      <w:r w:rsidR="003F6EB5" w:rsidRPr="00856108">
        <w:t>-</w:t>
      </w:r>
      <w:r w:rsidR="00555F00" w:rsidRPr="00856108">
        <w:t xml:space="preserve">surfaced </w:t>
      </w:r>
      <w:r w:rsidR="00BC3BF5" w:rsidRPr="00856108">
        <w:t xml:space="preserve">esplanade </w:t>
      </w:r>
      <w:r w:rsidR="00AC3E9B" w:rsidRPr="00856108">
        <w:t>structure constructed over the Thea Foss Waterway</w:t>
      </w:r>
      <w:r w:rsidR="00B45241" w:rsidRPr="00856108">
        <w:t xml:space="preserve"> on Development Site </w:t>
      </w:r>
      <w:r w:rsidR="00984BC1" w:rsidRPr="00856108">
        <w:t>8</w:t>
      </w:r>
      <w:r w:rsidR="00AC3E9B" w:rsidRPr="00856108">
        <w:t>.</w:t>
      </w:r>
    </w:p>
    <w:p w:rsidR="0067643C" w:rsidRDefault="00AC3E9B" w:rsidP="00A16EE6">
      <w:pPr>
        <w:pStyle w:val="GEIBodyParagraph"/>
      </w:pPr>
      <w:r w:rsidRPr="00856108">
        <w:t xml:space="preserve">The </w:t>
      </w:r>
      <w:r w:rsidR="003F3C96" w:rsidRPr="00856108">
        <w:t>concrete</w:t>
      </w:r>
      <w:r w:rsidRPr="00856108">
        <w:t xml:space="preserve"> </w:t>
      </w:r>
      <w:r w:rsidR="00555F00" w:rsidRPr="00856108">
        <w:t>pile</w:t>
      </w:r>
      <w:r w:rsidR="00A16EE6" w:rsidRPr="00856108">
        <w:t>-</w:t>
      </w:r>
      <w:r w:rsidR="00555F00" w:rsidRPr="00856108">
        <w:t xml:space="preserve">supported </w:t>
      </w:r>
      <w:r w:rsidRPr="00856108">
        <w:t xml:space="preserve">esplanade structure present on the southern portion of the Site </w:t>
      </w:r>
      <w:r w:rsidR="00B45241" w:rsidRPr="00856108">
        <w:t>(i.e.,</w:t>
      </w:r>
      <w:r w:rsidR="00966886" w:rsidRPr="00856108">
        <w:t> </w:t>
      </w:r>
      <w:r w:rsidR="00B45241" w:rsidRPr="00856108">
        <w:t xml:space="preserve">Development Site </w:t>
      </w:r>
      <w:r w:rsidR="00061713" w:rsidRPr="00856108">
        <w:t>8</w:t>
      </w:r>
      <w:r w:rsidR="00B45241" w:rsidRPr="00856108">
        <w:t xml:space="preserve">) </w:t>
      </w:r>
      <w:r w:rsidRPr="00856108">
        <w:t xml:space="preserve">was constructed in the late 1980s.  The upper shoreline slope </w:t>
      </w:r>
      <w:r w:rsidR="000F78C2" w:rsidRPr="00856108">
        <w:t xml:space="preserve">adjacent to the </w:t>
      </w:r>
      <w:r w:rsidR="00B91EAB" w:rsidRPr="00856108">
        <w:t>concrete pile</w:t>
      </w:r>
      <w:r w:rsidR="003F6EB5" w:rsidRPr="00856108">
        <w:t>-</w:t>
      </w:r>
      <w:r w:rsidR="00B91EAB" w:rsidRPr="00856108">
        <w:t xml:space="preserve">supported </w:t>
      </w:r>
      <w:r w:rsidR="000F78C2" w:rsidRPr="00856108">
        <w:t xml:space="preserve">esplanade structure </w:t>
      </w:r>
      <w:r w:rsidR="00C5412D" w:rsidRPr="00856108">
        <w:t xml:space="preserve">and north of the esplanade </w:t>
      </w:r>
      <w:r w:rsidRPr="00856108">
        <w:t>is armored with riprap</w:t>
      </w:r>
      <w:r w:rsidR="00921BD0" w:rsidRPr="00856108">
        <w:t xml:space="preserve"> placed over geote</w:t>
      </w:r>
      <w:r w:rsidR="00921BD0">
        <w:t>xtile</w:t>
      </w:r>
      <w:r w:rsidR="009C4AB5">
        <w:t xml:space="preserve"> material</w:t>
      </w:r>
      <w:r w:rsidRPr="00B506F0">
        <w:t xml:space="preserve">.  </w:t>
      </w:r>
      <w:r w:rsidR="0067643C" w:rsidRPr="00B506F0">
        <w:t xml:space="preserve">Placement of the geotextile and riprap armoring on the upper shoreline slope was performed </w:t>
      </w:r>
      <w:r w:rsidR="009C4AB5" w:rsidRPr="001E17A0">
        <w:t xml:space="preserve">in </w:t>
      </w:r>
      <w:r w:rsidR="00061713">
        <w:t xml:space="preserve">conjunction </w:t>
      </w:r>
      <w:r w:rsidR="009C4AB5" w:rsidRPr="001E17A0">
        <w:t>with construction of the concrete pile</w:t>
      </w:r>
      <w:r w:rsidR="003F6EB5">
        <w:t>-</w:t>
      </w:r>
      <w:r w:rsidR="009C4AB5" w:rsidRPr="001E17A0">
        <w:t>supported esplanade structure</w:t>
      </w:r>
      <w:r w:rsidR="001E17A0">
        <w:t xml:space="preserve"> (</w:t>
      </w:r>
      <w:r w:rsidR="006F63DB">
        <w:t>Hart Crowser</w:t>
      </w:r>
      <w:r w:rsidR="003F6EB5">
        <w:t>,</w:t>
      </w:r>
      <w:r w:rsidR="001E17A0">
        <w:t xml:space="preserve"> 2002)</w:t>
      </w:r>
      <w:r w:rsidR="009C4AB5" w:rsidRPr="001E17A0">
        <w:t>.</w:t>
      </w:r>
    </w:p>
    <w:p w:rsidR="00D2357A" w:rsidRDefault="000F78C2" w:rsidP="00A16EE6">
      <w:pPr>
        <w:pStyle w:val="GEIBodyParagraph"/>
      </w:pPr>
      <w:r w:rsidRPr="00C5412D">
        <w:t>The lower shoreline slope beneath and water</w:t>
      </w:r>
      <w:r w:rsidR="002D3D86">
        <w:t>-</w:t>
      </w:r>
      <w:r w:rsidRPr="00C5412D">
        <w:t xml:space="preserve">ward of the </w:t>
      </w:r>
      <w:r w:rsidR="00555F00" w:rsidRPr="005529DE">
        <w:t>e</w:t>
      </w:r>
      <w:r w:rsidRPr="00555F00">
        <w:t xml:space="preserve">splanade </w:t>
      </w:r>
      <w:r w:rsidR="00C5412D">
        <w:t xml:space="preserve">and north of the esplanade </w:t>
      </w:r>
      <w:r w:rsidR="00B45241">
        <w:t xml:space="preserve">on Development Site </w:t>
      </w:r>
      <w:r w:rsidR="00984BC1">
        <w:t>8</w:t>
      </w:r>
      <w:r w:rsidR="00B45241">
        <w:t xml:space="preserve"> </w:t>
      </w:r>
      <w:r w:rsidRPr="00555F00">
        <w:t xml:space="preserve">underwent </w:t>
      </w:r>
      <w:r w:rsidRPr="00C5412D">
        <w:t>remediation as part of the City’s remedial actions for the Thea Foss Waterway.  Remedial actions</w:t>
      </w:r>
      <w:r>
        <w:t xml:space="preserve"> included </w:t>
      </w:r>
      <w:r w:rsidR="003F3C96">
        <w:t>c</w:t>
      </w:r>
      <w:r>
        <w:t xml:space="preserve">apping the shoreline slope </w:t>
      </w:r>
      <w:r w:rsidR="00D2357A">
        <w:t>beneath and water</w:t>
      </w:r>
      <w:r w:rsidR="002D3D86">
        <w:t>-</w:t>
      </w:r>
      <w:r w:rsidR="00D2357A">
        <w:t>ward</w:t>
      </w:r>
      <w:r>
        <w:t xml:space="preserve"> of the face of the esplanade </w:t>
      </w:r>
      <w:r w:rsidR="0067643C">
        <w:t xml:space="preserve">on Development Site </w:t>
      </w:r>
      <w:r w:rsidR="00984BC1">
        <w:t>8</w:t>
      </w:r>
      <w:r w:rsidR="0067643C">
        <w:t xml:space="preserve"> </w:t>
      </w:r>
      <w:r w:rsidR="00C5412D" w:rsidRPr="0067643C">
        <w:t xml:space="preserve">as well as north </w:t>
      </w:r>
      <w:r w:rsidR="00CF065C" w:rsidRPr="0067643C">
        <w:t xml:space="preserve">and south </w:t>
      </w:r>
      <w:r w:rsidR="00C5412D" w:rsidRPr="0067643C">
        <w:t xml:space="preserve">of the esplanade </w:t>
      </w:r>
      <w:r w:rsidRPr="0067643C">
        <w:t>t</w:t>
      </w:r>
      <w:r>
        <w:t xml:space="preserve">o an approximate </w:t>
      </w:r>
      <w:r w:rsidR="003F6EB5">
        <w:t>E</w:t>
      </w:r>
      <w:r w:rsidRPr="00555F00">
        <w:t xml:space="preserve">levation </w:t>
      </w:r>
      <w:r w:rsidRPr="005529DE">
        <w:t>-20 feet MLLW</w:t>
      </w:r>
      <w:r w:rsidRPr="00555F00">
        <w:t xml:space="preserve"> in 2005.  The cap that was placed on the shoreline sl</w:t>
      </w:r>
      <w:r w:rsidRPr="00C5412D">
        <w:t>ope consists of an approximate</w:t>
      </w:r>
      <w:r w:rsidRPr="00555F00">
        <w:t xml:space="preserve"> 18</w:t>
      </w:r>
      <w:r w:rsidR="003F6EB5">
        <w:t>-</w:t>
      </w:r>
      <w:r w:rsidRPr="00555F00">
        <w:t>inch layer of sand and gravel that is armored with</w:t>
      </w:r>
      <w:r w:rsidR="00B91EAB" w:rsidRPr="00B91EAB">
        <w:t xml:space="preserve"> </w:t>
      </w:r>
      <w:r w:rsidR="00B91EAB" w:rsidRPr="00C5412D">
        <w:t>approximate</w:t>
      </w:r>
      <w:r w:rsidR="00B91EAB" w:rsidRPr="00555F00">
        <w:t xml:space="preserve"> 18</w:t>
      </w:r>
      <w:r w:rsidR="003F6EB5">
        <w:noBreakHyphen/>
      </w:r>
      <w:r w:rsidR="00B91EAB" w:rsidRPr="00555F00">
        <w:t>inch layer</w:t>
      </w:r>
      <w:r w:rsidRPr="00555F00">
        <w:t xml:space="preserve"> </w:t>
      </w:r>
      <w:r w:rsidR="00B91EAB">
        <w:t xml:space="preserve">of </w:t>
      </w:r>
      <w:r w:rsidRPr="00555F00">
        <w:t xml:space="preserve">riprap.  Additionally, the voids of the riprap armoring were filled with sand and rounded gravel habitat mix to </w:t>
      </w:r>
      <w:r w:rsidR="00D2357A" w:rsidRPr="00C5412D">
        <w:t>enhance</w:t>
      </w:r>
      <w:r w:rsidRPr="00C5412D">
        <w:t xml:space="preserve"> </w:t>
      </w:r>
      <w:r w:rsidR="00D2357A" w:rsidRPr="00C5412D">
        <w:t>the habitat at the Site</w:t>
      </w:r>
      <w:r w:rsidRPr="00C5412D">
        <w:t xml:space="preserve">.  The shoreline slope cap was constructed at </w:t>
      </w:r>
      <w:r w:rsidR="00C5412D">
        <w:t xml:space="preserve">between an </w:t>
      </w:r>
      <w:r w:rsidRPr="00C5412D">
        <w:t xml:space="preserve">approximate </w:t>
      </w:r>
      <w:r w:rsidR="00265822" w:rsidRPr="005529DE">
        <w:t>2</w:t>
      </w:r>
      <w:r w:rsidR="00C5412D">
        <w:t>V</w:t>
      </w:r>
      <w:r w:rsidR="006B595E">
        <w:t>/</w:t>
      </w:r>
      <w:r w:rsidR="00C5412D">
        <w:t>1H and 1.5V/1H</w:t>
      </w:r>
      <w:r w:rsidRPr="00555F00">
        <w:t xml:space="preserve"> slope</w:t>
      </w:r>
      <w:r w:rsidR="0067643C">
        <w:t xml:space="preserve"> </w:t>
      </w:r>
      <w:r w:rsidR="0067643C" w:rsidRPr="00FC60D6">
        <w:t>(City of Tacoma</w:t>
      </w:r>
      <w:r w:rsidR="000074DE" w:rsidRPr="00FC60D6">
        <w:t>,</w:t>
      </w:r>
      <w:r w:rsidR="0067643C" w:rsidRPr="00FC60D6">
        <w:t xml:space="preserve"> 2006</w:t>
      </w:r>
      <w:r w:rsidR="000074DE" w:rsidRPr="00FC60D6">
        <w:t>a</w:t>
      </w:r>
      <w:r w:rsidR="0067643C" w:rsidRPr="00061713">
        <w:t>)</w:t>
      </w:r>
      <w:r w:rsidRPr="00555F00">
        <w:t>.</w:t>
      </w:r>
      <w:r w:rsidRPr="00C5412D">
        <w:t xml:space="preserve">  Regular monitoring of the</w:t>
      </w:r>
      <w:r>
        <w:t xml:space="preserve"> remedial action cap is conducted by the City to ensure that the remedial actions </w:t>
      </w:r>
      <w:r w:rsidR="009A2B90">
        <w:t xml:space="preserve">continue to remain </w:t>
      </w:r>
      <w:r>
        <w:t>protective of human health and the environmen</w:t>
      </w:r>
      <w:r w:rsidRPr="00061713">
        <w:t>t</w:t>
      </w:r>
      <w:r w:rsidR="000074DE" w:rsidRPr="00061713">
        <w:t xml:space="preserve"> </w:t>
      </w:r>
      <w:r w:rsidR="000074DE" w:rsidRPr="00FC60D6">
        <w:t>(City of Tacoma, 2006b)</w:t>
      </w:r>
      <w:r w:rsidRPr="00061713">
        <w:t>.  R</w:t>
      </w:r>
      <w:r>
        <w:t xml:space="preserve">emedial actions performed by the City for the Thea Foss Waterway are further </w:t>
      </w:r>
      <w:r w:rsidR="006F63DB">
        <w:t>described in Section </w:t>
      </w:r>
      <w:r w:rsidR="00D317E5" w:rsidRPr="00B53057">
        <w:t>2.3.4</w:t>
      </w:r>
      <w:r w:rsidRPr="00B53057">
        <w:t>.</w:t>
      </w:r>
    </w:p>
    <w:p w:rsidR="009C4AB5" w:rsidRPr="006F63DB" w:rsidRDefault="009C4AB5" w:rsidP="003F6EB5">
      <w:pPr>
        <w:pStyle w:val="GEIBodyParagraph"/>
      </w:pPr>
      <w:r>
        <w:t xml:space="preserve">A habitat enhancement feature consisting of a benched area planted with riparian plant species was </w:t>
      </w:r>
      <w:r w:rsidRPr="009C4AB5">
        <w:t xml:space="preserve">also </w:t>
      </w:r>
      <w:r w:rsidRPr="005529DE">
        <w:t>constructed south of concrete pile</w:t>
      </w:r>
      <w:r w:rsidR="003F6EB5">
        <w:t>-</w:t>
      </w:r>
      <w:r w:rsidRPr="005529DE">
        <w:t>supported esplanade</w:t>
      </w:r>
      <w:r w:rsidRPr="009C4AB5">
        <w:t xml:space="preserve"> on Development Site </w:t>
      </w:r>
      <w:r w:rsidR="00984BC1">
        <w:t>8</w:t>
      </w:r>
      <w:r w:rsidRPr="009C4AB5">
        <w:t xml:space="preserve"> by</w:t>
      </w:r>
      <w:r>
        <w:t xml:space="preserve"> the City as part of remedial actions for the Thea Foss Water</w:t>
      </w:r>
      <w:r w:rsidRPr="006F63DB">
        <w:t>way (Figure 2).</w:t>
      </w:r>
      <w:r w:rsidR="003F6EB5" w:rsidRPr="006F63DB">
        <w:t xml:space="preserve"> </w:t>
      </w:r>
      <w:r w:rsidRPr="006F63DB">
        <w:t xml:space="preserve"> The habitat area was constructed using logs placed horizontally on the surface of the shoreline slope cap at an approximate elevation of +11 feet MLLW.  The habitat enhancement area is also monitored by the City.</w:t>
      </w:r>
    </w:p>
    <w:p w:rsidR="00AC3E9B" w:rsidRDefault="00265822" w:rsidP="003F6EB5">
      <w:pPr>
        <w:pStyle w:val="GEIBodyParagraph"/>
      </w:pPr>
      <w:r w:rsidRPr="006F63DB">
        <w:lastRenderedPageBreak/>
        <w:t>The area between the west side of the building</w:t>
      </w:r>
      <w:r w:rsidR="00C5412D" w:rsidRPr="006F63DB">
        <w:t>s at the Site</w:t>
      </w:r>
      <w:r w:rsidRPr="006F63DB">
        <w:t xml:space="preserve"> and the </w:t>
      </w:r>
      <w:r w:rsidR="00C5412D" w:rsidRPr="006F63DB">
        <w:t xml:space="preserve">top of the </w:t>
      </w:r>
      <w:r w:rsidRPr="006F63DB">
        <w:t>shoreline slope of the Thea Foss Waterway</w:t>
      </w:r>
      <w:r w:rsidR="003E18FE" w:rsidRPr="006F63DB">
        <w:t xml:space="preserve"> is either soil or concrete pavement</w:t>
      </w:r>
      <w:r w:rsidR="009C4AB5" w:rsidRPr="006F63DB">
        <w:t xml:space="preserve"> </w:t>
      </w:r>
      <w:r w:rsidR="005A6048" w:rsidRPr="006F63DB">
        <w:t>(Figures 2, 3 and 4B)</w:t>
      </w:r>
      <w:r w:rsidR="003E18FE" w:rsidRPr="006F63DB">
        <w:t xml:space="preserve">.  Concrete pavement </w:t>
      </w:r>
      <w:r w:rsidR="00061713" w:rsidRPr="006F63DB">
        <w:t xml:space="preserve">esplanade sidewalk </w:t>
      </w:r>
      <w:r w:rsidR="003E18FE" w:rsidRPr="006F63DB">
        <w:t>is located along the top of t</w:t>
      </w:r>
      <w:r w:rsidR="003E18FE">
        <w:t xml:space="preserve">he shoreline slope between northern end of the </w:t>
      </w:r>
      <w:r w:rsidR="00C5412D">
        <w:t xml:space="preserve">concrete </w:t>
      </w:r>
      <w:r w:rsidR="003E18FE">
        <w:t xml:space="preserve">pile supported esplanade </w:t>
      </w:r>
      <w:r w:rsidR="00984BC1">
        <w:t xml:space="preserve">on Development Site 8 </w:t>
      </w:r>
      <w:r w:rsidR="003E18FE">
        <w:t xml:space="preserve">and </w:t>
      </w:r>
      <w:r w:rsidR="00984BC1">
        <w:t>Development Site 9</w:t>
      </w:r>
      <w:r w:rsidR="00555F00">
        <w:t>.</w:t>
      </w:r>
      <w:r w:rsidR="009378D2">
        <w:t xml:space="preserve">  </w:t>
      </w:r>
      <w:r w:rsidR="00CF065C">
        <w:t xml:space="preserve">An </w:t>
      </w:r>
      <w:r w:rsidR="00250243">
        <w:t xml:space="preserve">approximately </w:t>
      </w:r>
      <w:r w:rsidR="00CF065C">
        <w:t>160-foot</w:t>
      </w:r>
      <w:r w:rsidR="006F63DB">
        <w:t>-</w:t>
      </w:r>
      <w:r w:rsidR="00CF065C">
        <w:t xml:space="preserve">long landscaping strip </w:t>
      </w:r>
      <w:r w:rsidR="00250243">
        <w:t>is located in the concrete paved area</w:t>
      </w:r>
      <w:r w:rsidR="00782FA7">
        <w:t xml:space="preserve"> that contains bushes and relatively mature trees</w:t>
      </w:r>
      <w:r w:rsidR="00CF065C">
        <w:t>.</w:t>
      </w:r>
      <w:r w:rsidR="00250243">
        <w:t xml:space="preserve">  </w:t>
      </w:r>
      <w:r w:rsidR="009378D2">
        <w:t>The remaining portion of th</w:t>
      </w:r>
      <w:r w:rsidR="008A0426">
        <w:t>e</w:t>
      </w:r>
      <w:r w:rsidR="009378D2">
        <w:t xml:space="preserve"> area is soil with grass and brush.</w:t>
      </w:r>
      <w:r w:rsidR="00AC3E9B">
        <w:t xml:space="preserve"> </w:t>
      </w:r>
    </w:p>
    <w:p w:rsidR="00167A3A" w:rsidRDefault="00E24D99" w:rsidP="003F6EB5">
      <w:pPr>
        <w:pStyle w:val="GEIBodyParagraph"/>
      </w:pPr>
      <w:r>
        <w:t>Two</w:t>
      </w:r>
      <w:r w:rsidR="001349A7">
        <w:t xml:space="preserve"> monitoring wells (HB-MW0</w:t>
      </w:r>
      <w:r>
        <w:t>2 and</w:t>
      </w:r>
      <w:r w:rsidR="001349A7">
        <w:t xml:space="preserve"> HB-MW03) are located on the upland portion of </w:t>
      </w:r>
      <w:r w:rsidR="0040327B">
        <w:t xml:space="preserve">Development </w:t>
      </w:r>
      <w:r w:rsidR="001349A7">
        <w:t xml:space="preserve">Site </w:t>
      </w:r>
      <w:r w:rsidR="0040327B">
        <w:t xml:space="preserve">8 </w:t>
      </w:r>
      <w:r w:rsidR="001349A7">
        <w:t xml:space="preserve">adjacent to the Thea Foss Waterway.  The wells were constructed in March 2001 as a part of the </w:t>
      </w:r>
      <w:r w:rsidR="001E17A0">
        <w:t>r</w:t>
      </w:r>
      <w:r w:rsidR="001349A7">
        <w:t xml:space="preserve">emedial </w:t>
      </w:r>
      <w:r w:rsidR="001E17A0">
        <w:t>i</w:t>
      </w:r>
      <w:r w:rsidR="001349A7">
        <w:t>nvestigation of the Site</w:t>
      </w:r>
      <w:r w:rsidR="000074DE">
        <w:t xml:space="preserve"> </w:t>
      </w:r>
      <w:r w:rsidR="000074DE" w:rsidRPr="00FC60D6">
        <w:t>(City of Tacoma, 2002)</w:t>
      </w:r>
      <w:r w:rsidR="001349A7" w:rsidRPr="00FC60D6">
        <w:t>.  T</w:t>
      </w:r>
      <w:r w:rsidR="001349A7">
        <w:t>he wells are constructed of 2</w:t>
      </w:r>
      <w:r w:rsidR="00AF4FA2">
        <w:noBreakHyphen/>
      </w:r>
      <w:r w:rsidR="001349A7">
        <w:t>inch</w:t>
      </w:r>
      <w:r w:rsidR="00AF4FA2">
        <w:noBreakHyphen/>
      </w:r>
      <w:r w:rsidR="00FC60D6">
        <w:t>diameter</w:t>
      </w:r>
      <w:r w:rsidR="001349A7">
        <w:t xml:space="preserve"> schedule 40 PVC and have 10-foot well screens.  </w:t>
      </w:r>
      <w:r w:rsidR="00167A3A">
        <w:t xml:space="preserve">Based on measurements taken </w:t>
      </w:r>
      <w:r w:rsidR="0040327B">
        <w:t>in</w:t>
      </w:r>
      <w:r w:rsidR="00167A3A">
        <w:t xml:space="preserve"> April</w:t>
      </w:r>
      <w:r w:rsidR="00966886">
        <w:t> </w:t>
      </w:r>
      <w:r w:rsidR="001E17A0">
        <w:t>2013</w:t>
      </w:r>
      <w:r w:rsidR="00167A3A">
        <w:t xml:space="preserve"> the total depths and depths to groundwater</w:t>
      </w:r>
      <w:r w:rsidR="00855873">
        <w:t>, respectively,</w:t>
      </w:r>
      <w:r w:rsidR="00167A3A">
        <w:t xml:space="preserve"> in </w:t>
      </w:r>
      <w:r w:rsidR="00855873">
        <w:t xml:space="preserve">the </w:t>
      </w:r>
      <w:r w:rsidR="00167A3A">
        <w:t>monitoring wells are the following:</w:t>
      </w:r>
    </w:p>
    <w:p w:rsidR="00167A3A" w:rsidRPr="003F6EB5" w:rsidRDefault="00167A3A" w:rsidP="003F6EB5">
      <w:pPr>
        <w:pStyle w:val="GEIBulletedList1"/>
      </w:pPr>
      <w:r w:rsidRPr="003F6EB5">
        <w:t>HB-MW02 – 14.59 feet bgs and 8.80 feet bgs</w:t>
      </w:r>
      <w:r w:rsidR="002E5F4C" w:rsidRPr="003F6EB5">
        <w:t>; and</w:t>
      </w:r>
    </w:p>
    <w:p w:rsidR="00167A3A" w:rsidRDefault="00167A3A" w:rsidP="003F6EB5">
      <w:pPr>
        <w:pStyle w:val="GEIBulletedList1"/>
        <w:spacing w:after="240"/>
      </w:pPr>
      <w:r w:rsidRPr="003F6EB5">
        <w:t xml:space="preserve">HB-MW03 - </w:t>
      </w:r>
      <w:r w:rsidR="002E5F4C" w:rsidRPr="003F6EB5">
        <w:t>14.24 feet bgs</w:t>
      </w:r>
      <w:r w:rsidR="002E5F4C">
        <w:t xml:space="preserve"> and 8.54 feet bgs.</w:t>
      </w:r>
    </w:p>
    <w:p w:rsidR="0040327B" w:rsidRDefault="0040327B" w:rsidP="0040327B">
      <w:pPr>
        <w:pStyle w:val="GEIBodyParagraph"/>
      </w:pPr>
      <w:r w:rsidRPr="006F63DB">
        <w:t xml:space="preserve">Monitoring well HB-MW01 was decommissioned prior to initiation of the emergency interim action as the well was located in the interim action excavation area (Figure </w:t>
      </w:r>
      <w:r w:rsidR="00CA2E04" w:rsidRPr="006F63DB">
        <w:t>3</w:t>
      </w:r>
      <w:r w:rsidRPr="006F63DB">
        <w:t>).</w:t>
      </w:r>
    </w:p>
    <w:p w:rsidR="00647735" w:rsidRDefault="00647735" w:rsidP="00DB2881">
      <w:pPr>
        <w:pStyle w:val="GEIHeading2Numbered"/>
      </w:pPr>
      <w:bookmarkStart w:id="35" w:name="_Toc391542453"/>
      <w:r>
        <w:t>Des</w:t>
      </w:r>
      <w:r w:rsidR="00855873">
        <w:t>c</w:t>
      </w:r>
      <w:r>
        <w:t>ription</w:t>
      </w:r>
      <w:r w:rsidR="00143821">
        <w:t xml:space="preserve"> of Adjacent Sites</w:t>
      </w:r>
      <w:bookmarkEnd w:id="35"/>
    </w:p>
    <w:p w:rsidR="00647735" w:rsidRDefault="00647735" w:rsidP="00AF4FA2">
      <w:pPr>
        <w:pStyle w:val="GEIHeading3Numbered"/>
      </w:pPr>
      <w:bookmarkStart w:id="36" w:name="_Toc391542454"/>
      <w:r>
        <w:t xml:space="preserve">Dock Street </w:t>
      </w:r>
      <w:r w:rsidR="003F6EB5">
        <w:t>ROW</w:t>
      </w:r>
      <w:bookmarkEnd w:id="36"/>
    </w:p>
    <w:p w:rsidR="00A65263" w:rsidRDefault="00647735" w:rsidP="00647735">
      <w:pPr>
        <w:pStyle w:val="GEIBodyParagraph"/>
      </w:pPr>
      <w:r>
        <w:t xml:space="preserve">Remedial actions were completed </w:t>
      </w:r>
      <w:r w:rsidR="00F30C37">
        <w:t xml:space="preserve">in 2008 </w:t>
      </w:r>
      <w:r>
        <w:t>within the Dock Street ROW from East 15</w:t>
      </w:r>
      <w:r w:rsidRPr="003F6EB5">
        <w:rPr>
          <w:vertAlign w:val="superscript"/>
        </w:rPr>
        <w:t>th</w:t>
      </w:r>
      <w:r>
        <w:t xml:space="preserve"> Stre</w:t>
      </w:r>
      <w:r w:rsidR="00C83259">
        <w:t>et to 470 </w:t>
      </w:r>
      <w:r>
        <w:t>feet north of East 11</w:t>
      </w:r>
      <w:r w:rsidRPr="002E5DEA">
        <w:rPr>
          <w:vertAlign w:val="superscript"/>
        </w:rPr>
        <w:t>th</w:t>
      </w:r>
      <w:r>
        <w:t xml:space="preserve"> Street.  </w:t>
      </w:r>
      <w:r w:rsidR="00AC229D">
        <w:t>The remedial actions conducted within the Dock Street ROW were completed p</w:t>
      </w:r>
      <w:r w:rsidR="005A6048">
        <w:t xml:space="preserve">ursuant to </w:t>
      </w:r>
      <w:r w:rsidR="00D2191F">
        <w:t>a</w:t>
      </w:r>
      <w:r w:rsidR="005A6048">
        <w:t xml:space="preserve"> CD with Ecology </w:t>
      </w:r>
      <w:r w:rsidR="00AC229D">
        <w:t>(CD No. 94-10917-</w:t>
      </w:r>
      <w:r w:rsidR="00AC229D" w:rsidRPr="002E7E27">
        <w:t>6) (</w:t>
      </w:r>
      <w:r w:rsidR="0013115D" w:rsidRPr="00365229">
        <w:t>City of Tacoma,</w:t>
      </w:r>
      <w:r w:rsidR="00AC229D" w:rsidRPr="00365229">
        <w:t xml:space="preserve"> 2005</w:t>
      </w:r>
      <w:r w:rsidR="00AC229D" w:rsidRPr="002E7E27">
        <w:t>).</w:t>
      </w:r>
      <w:r w:rsidR="00AC229D">
        <w:t xml:space="preserve">  </w:t>
      </w:r>
      <w:r>
        <w:t xml:space="preserve">The remedial actions </w:t>
      </w:r>
      <w:r w:rsidR="00AC229D">
        <w:t>included</w:t>
      </w:r>
      <w:r w:rsidR="00B46373">
        <w:t xml:space="preserve"> </w:t>
      </w:r>
      <w:r w:rsidR="00143821">
        <w:t xml:space="preserve">upgrades </w:t>
      </w:r>
      <w:r w:rsidR="00A65263">
        <w:t xml:space="preserve">to infrastructure </w:t>
      </w:r>
      <w:r w:rsidR="00F30C37">
        <w:t xml:space="preserve">within </w:t>
      </w:r>
      <w:r w:rsidR="00A84416">
        <w:t xml:space="preserve">and </w:t>
      </w:r>
      <w:r w:rsidR="00A65263">
        <w:t xml:space="preserve">resurfacing of </w:t>
      </w:r>
      <w:r w:rsidR="00A84416">
        <w:t xml:space="preserve">the </w:t>
      </w:r>
      <w:r w:rsidR="007221A3">
        <w:t xml:space="preserve">Dock </w:t>
      </w:r>
      <w:r w:rsidR="00A65263">
        <w:t xml:space="preserve">Street ROW. </w:t>
      </w:r>
    </w:p>
    <w:p w:rsidR="00647735" w:rsidRDefault="00D41096" w:rsidP="009D5B5D">
      <w:pPr>
        <w:pStyle w:val="GEIBodyParagraph"/>
      </w:pPr>
      <w:r>
        <w:t xml:space="preserve">An investigation of the </w:t>
      </w:r>
      <w:r w:rsidR="007221A3">
        <w:t>Dock</w:t>
      </w:r>
      <w:r>
        <w:t xml:space="preserve"> Street ROW was performed p</w:t>
      </w:r>
      <w:r w:rsidR="00647735">
        <w:t xml:space="preserve">rior </w:t>
      </w:r>
      <w:r w:rsidR="00F30C37">
        <w:t xml:space="preserve">to </w:t>
      </w:r>
      <w:r w:rsidR="00A65263">
        <w:t xml:space="preserve">the remedial actions and </w:t>
      </w:r>
      <w:r w:rsidR="00647735">
        <w:t>upgrades</w:t>
      </w:r>
      <w:r>
        <w:t xml:space="preserve"> </w:t>
      </w:r>
      <w:r w:rsidR="00F30C37">
        <w:t xml:space="preserve">in the </w:t>
      </w:r>
      <w:r w:rsidR="007221A3">
        <w:t>Dock</w:t>
      </w:r>
      <w:r w:rsidR="00F30C37">
        <w:t xml:space="preserve"> Street RO</w:t>
      </w:r>
      <w:r w:rsidR="00F30C37" w:rsidRPr="002E7E27">
        <w:t>W</w:t>
      </w:r>
      <w:r w:rsidR="0092347C" w:rsidRPr="002E7E27">
        <w:t xml:space="preserve"> </w:t>
      </w:r>
      <w:r w:rsidR="0092347C" w:rsidRPr="00365229">
        <w:t>(</w:t>
      </w:r>
      <w:r w:rsidR="0013115D" w:rsidRPr="00365229">
        <w:t xml:space="preserve">City of Tacoma, </w:t>
      </w:r>
      <w:r w:rsidR="00DC2205" w:rsidRPr="00365229">
        <w:t>2001</w:t>
      </w:r>
      <w:r w:rsidR="0092347C" w:rsidRPr="00365229">
        <w:t>)</w:t>
      </w:r>
      <w:r w:rsidR="00F30C37" w:rsidRPr="002E7E27">
        <w:t>.</w:t>
      </w:r>
      <w:r w:rsidR="00F30C37">
        <w:t xml:space="preserve">  C</w:t>
      </w:r>
      <w:r w:rsidR="00647735">
        <w:t xml:space="preserve">ontaminants were identified </w:t>
      </w:r>
      <w:r w:rsidR="00B46373">
        <w:t>to be present at concentrations greater than</w:t>
      </w:r>
      <w:r w:rsidR="00647735">
        <w:t xml:space="preserve"> MTCA cleanup levels in soil</w:t>
      </w:r>
      <w:r>
        <w:t xml:space="preserve"> </w:t>
      </w:r>
      <w:r w:rsidR="00415A3B">
        <w:t>and groundwater</w:t>
      </w:r>
      <w:r w:rsidR="00647735">
        <w:t xml:space="preserve">.  </w:t>
      </w:r>
      <w:r w:rsidR="00415A3B">
        <w:t>Contaminants detected at concentrations greater th</w:t>
      </w:r>
      <w:r w:rsidR="00F30C37">
        <w:t>a</w:t>
      </w:r>
      <w:r w:rsidR="00415A3B">
        <w:t xml:space="preserve">n MTCA cleanup levels </w:t>
      </w:r>
      <w:r w:rsidR="00B46373">
        <w:t xml:space="preserve">in soil </w:t>
      </w:r>
      <w:r w:rsidR="00647735">
        <w:t xml:space="preserve">included carcinogenic polycyclic aromatic hydrocarbons (cPAHs) and arsenic. </w:t>
      </w:r>
      <w:r w:rsidR="00415A3B">
        <w:t xml:space="preserve"> </w:t>
      </w:r>
      <w:r w:rsidR="00647735">
        <w:t xml:space="preserve">Contaminants </w:t>
      </w:r>
      <w:r w:rsidR="00415A3B">
        <w:t xml:space="preserve">detected at concentrations greater than </w:t>
      </w:r>
      <w:r w:rsidR="00647735">
        <w:t xml:space="preserve">MTCA cleanup levels in groundwater include benzene and arsenic.  </w:t>
      </w:r>
    </w:p>
    <w:p w:rsidR="00CF52F7" w:rsidRPr="002E7E27" w:rsidRDefault="00F9341D" w:rsidP="00647735">
      <w:pPr>
        <w:pStyle w:val="GEIBodyParagraph"/>
      </w:pPr>
      <w:r w:rsidRPr="00D07ADD">
        <w:t xml:space="preserve">Upgrades to the infrastructure within the </w:t>
      </w:r>
      <w:r w:rsidR="007221A3">
        <w:t>Dock</w:t>
      </w:r>
      <w:r w:rsidRPr="00D07ADD">
        <w:t xml:space="preserve"> Street ROW consisted of replacing utilities </w:t>
      </w:r>
      <w:r w:rsidRPr="000F282B">
        <w:t>including storm</w:t>
      </w:r>
      <w:r w:rsidR="00BC3036" w:rsidRPr="000F282B">
        <w:t>water</w:t>
      </w:r>
      <w:r w:rsidRPr="000F282B">
        <w:t xml:space="preserve">, sanitary sewer and water lines.  </w:t>
      </w:r>
      <w:r w:rsidR="00A65263" w:rsidRPr="000F282B">
        <w:t xml:space="preserve">Remedial actions included </w:t>
      </w:r>
      <w:r w:rsidR="00A65263" w:rsidRPr="00EB60FD">
        <w:t xml:space="preserve">placing all utilities in a </w:t>
      </w:r>
      <w:r w:rsidRPr="00EB60FD">
        <w:t xml:space="preserve">combined </w:t>
      </w:r>
      <w:r w:rsidR="00A65263" w:rsidRPr="00EB60FD">
        <w:t xml:space="preserve">utility trench </w:t>
      </w:r>
      <w:r w:rsidRPr="00EB60FD">
        <w:t xml:space="preserve">that was lined with geotextile </w:t>
      </w:r>
      <w:r w:rsidR="00F30C37">
        <w:t xml:space="preserve">and backfilled with clean bedding material </w:t>
      </w:r>
      <w:r w:rsidRPr="00EB60FD">
        <w:t xml:space="preserve">or </w:t>
      </w:r>
      <w:proofErr w:type="spellStart"/>
      <w:r w:rsidRPr="00EB60FD">
        <w:t>over</w:t>
      </w:r>
      <w:r w:rsidRPr="00013065">
        <w:t>excavat</w:t>
      </w:r>
      <w:r w:rsidR="00F30C37">
        <w:t>ing</w:t>
      </w:r>
      <w:proofErr w:type="spellEnd"/>
      <w:r w:rsidRPr="00013065">
        <w:t xml:space="preserve"> </w:t>
      </w:r>
      <w:r w:rsidR="00F30C37">
        <w:t xml:space="preserve">the utility corridor </w:t>
      </w:r>
      <w:r w:rsidR="003F6EB5">
        <w:t>1</w:t>
      </w:r>
      <w:r w:rsidR="00E02B7E" w:rsidRPr="002D292F">
        <w:t xml:space="preserve"> foo</w:t>
      </w:r>
      <w:r w:rsidR="00E02B7E" w:rsidRPr="00D07ADD">
        <w:t>t a</w:t>
      </w:r>
      <w:r w:rsidRPr="00D07ADD">
        <w:t xml:space="preserve">nd </w:t>
      </w:r>
      <w:r w:rsidR="00E02B7E" w:rsidRPr="00D07ADD">
        <w:t xml:space="preserve">then </w:t>
      </w:r>
      <w:r w:rsidRPr="00D07ADD">
        <w:t>backfill</w:t>
      </w:r>
      <w:r w:rsidR="0092347C">
        <w:t>ing</w:t>
      </w:r>
      <w:r w:rsidRPr="00D07ADD">
        <w:t xml:space="preserve"> with clean bedding material. </w:t>
      </w:r>
      <w:r w:rsidR="00E02B7E" w:rsidRPr="00D07ADD">
        <w:t xml:space="preserve"> </w:t>
      </w:r>
      <w:r w:rsidR="003E1E24" w:rsidRPr="00D07ADD">
        <w:t xml:space="preserve">The </w:t>
      </w:r>
      <w:r w:rsidR="007221A3">
        <w:t>Dock</w:t>
      </w:r>
      <w:r w:rsidR="003E1E24" w:rsidRPr="00D07ADD">
        <w:t xml:space="preserve"> Street ROW was also upgraded by res</w:t>
      </w:r>
      <w:r w:rsidR="00647735" w:rsidRPr="00D07ADD">
        <w:t>urfac</w:t>
      </w:r>
      <w:r w:rsidR="003E1E24" w:rsidRPr="00D07ADD">
        <w:t>ing</w:t>
      </w:r>
      <w:r w:rsidR="00647735" w:rsidRPr="00D07ADD">
        <w:t xml:space="preserve"> </w:t>
      </w:r>
      <w:r w:rsidR="003E1E24" w:rsidRPr="00D07ADD">
        <w:t xml:space="preserve">the street </w:t>
      </w:r>
      <w:r w:rsidR="00647735" w:rsidRPr="00D07ADD">
        <w:t>with asphalt</w:t>
      </w:r>
      <w:r w:rsidR="00F30C37">
        <w:t xml:space="preserve"> and</w:t>
      </w:r>
      <w:r w:rsidR="00647735" w:rsidRPr="00D07ADD">
        <w:t xml:space="preserve"> </w:t>
      </w:r>
      <w:r w:rsidR="00F30C37">
        <w:t>constructing</w:t>
      </w:r>
      <w:r w:rsidR="003E1E24" w:rsidRPr="00D07ADD">
        <w:t xml:space="preserve"> </w:t>
      </w:r>
      <w:r w:rsidR="00F30C37">
        <w:t>concrete</w:t>
      </w:r>
      <w:r w:rsidR="003E1E24" w:rsidRPr="00D07ADD">
        <w:t xml:space="preserve"> </w:t>
      </w:r>
      <w:r w:rsidR="00D07ADD" w:rsidRPr="009D5B5D">
        <w:t>curb</w:t>
      </w:r>
      <w:r w:rsidR="00F30C37">
        <w:t>s</w:t>
      </w:r>
      <w:r w:rsidR="0092347C">
        <w:t xml:space="preserve"> and</w:t>
      </w:r>
      <w:r w:rsidR="00D07ADD" w:rsidRPr="009D5B5D">
        <w:t xml:space="preserve"> gutter</w:t>
      </w:r>
      <w:r w:rsidR="00F30C37">
        <w:t>s</w:t>
      </w:r>
      <w:r w:rsidR="00D07ADD" w:rsidRPr="009D5B5D">
        <w:t>, sidewalks</w:t>
      </w:r>
      <w:r w:rsidR="00D07ADD">
        <w:t>,</w:t>
      </w:r>
      <w:r w:rsidR="00D07ADD" w:rsidRPr="009D5B5D">
        <w:t xml:space="preserve"> and driveway entry pans</w:t>
      </w:r>
      <w:r w:rsidR="00D07ADD">
        <w:t>.  The asphalt and concrete</w:t>
      </w:r>
      <w:r w:rsidR="00647735" w:rsidRPr="00D07ADD">
        <w:t xml:space="preserve"> </w:t>
      </w:r>
      <w:r w:rsidR="00D07ADD">
        <w:t>surfaces</w:t>
      </w:r>
      <w:r w:rsidR="004251CE">
        <w:t xml:space="preserve"> comprise a </w:t>
      </w:r>
      <w:r w:rsidR="008711B4">
        <w:t xml:space="preserve">remedial action cap </w:t>
      </w:r>
      <w:r w:rsidR="00647735" w:rsidRPr="00D07ADD">
        <w:t xml:space="preserve">to physically isolate residual contaminants </w:t>
      </w:r>
      <w:r w:rsidR="008711B4">
        <w:t>in soil and to</w:t>
      </w:r>
      <w:r w:rsidR="00647735" w:rsidRPr="00D07ADD">
        <w:t xml:space="preserve"> limit infiltration of precipitation</w:t>
      </w:r>
      <w:r w:rsidR="008711B4">
        <w:t xml:space="preserve"> within</w:t>
      </w:r>
      <w:r w:rsidR="00647735" w:rsidRPr="00D07ADD">
        <w:t xml:space="preserve"> the ROW.  </w:t>
      </w:r>
      <w:r w:rsidR="00206FD1">
        <w:t>Additionally, t</w:t>
      </w:r>
      <w:r w:rsidR="00647735" w:rsidRPr="00D07ADD">
        <w:t xml:space="preserve">he surface grade was </w:t>
      </w:r>
      <w:r w:rsidR="00206FD1">
        <w:t>r</w:t>
      </w:r>
      <w:r w:rsidR="00CF52F7">
        <w:t xml:space="preserve">aised </w:t>
      </w:r>
      <w:r w:rsidR="00206FD1">
        <w:t xml:space="preserve">and </w:t>
      </w:r>
      <w:r w:rsidR="00647735" w:rsidRPr="00D07ADD">
        <w:t xml:space="preserve">sloped </w:t>
      </w:r>
      <w:r w:rsidR="00206FD1">
        <w:t xml:space="preserve">toward the </w:t>
      </w:r>
      <w:r w:rsidR="00647735" w:rsidRPr="00D07ADD">
        <w:t xml:space="preserve">west to promote surface water flow away from the </w:t>
      </w:r>
      <w:r w:rsidR="00EB60FD">
        <w:t xml:space="preserve">Thea Foss </w:t>
      </w:r>
      <w:r w:rsidR="00647735" w:rsidRPr="00D07ADD">
        <w:t xml:space="preserve">Waterway and into </w:t>
      </w:r>
      <w:r w:rsidR="00647735" w:rsidRPr="00D07ADD">
        <w:lastRenderedPageBreak/>
        <w:t>the reconstructed storm</w:t>
      </w:r>
      <w:r w:rsidR="000F282B">
        <w:t>water</w:t>
      </w:r>
      <w:r w:rsidR="00647735" w:rsidRPr="00D07ADD">
        <w:t xml:space="preserve"> system.  All unsuitable </w:t>
      </w:r>
      <w:r w:rsidR="000F282B">
        <w:t xml:space="preserve">soil </w:t>
      </w:r>
      <w:r w:rsidR="00647735" w:rsidRPr="00D07ADD">
        <w:t xml:space="preserve">materials that were encountered </w:t>
      </w:r>
      <w:r w:rsidR="000F282B">
        <w:t xml:space="preserve">during construction </w:t>
      </w:r>
      <w:r w:rsidR="00647735" w:rsidRPr="00D07ADD">
        <w:t>were transported to a</w:t>
      </w:r>
      <w:r w:rsidR="0092347C">
        <w:t>n</w:t>
      </w:r>
      <w:r w:rsidR="00647735" w:rsidRPr="00D07ADD">
        <w:t xml:space="preserve"> off-site disposal fac</w:t>
      </w:r>
      <w:r w:rsidR="00647735" w:rsidRPr="002E7E27">
        <w:t>ility</w:t>
      </w:r>
      <w:r w:rsidR="00DC2205" w:rsidRPr="002E7E27">
        <w:t xml:space="preserve"> </w:t>
      </w:r>
      <w:r w:rsidR="00DC2205" w:rsidRPr="00365229">
        <w:t>(City of Tacoma, 2001)</w:t>
      </w:r>
      <w:r w:rsidR="0092347C" w:rsidRPr="002E7E27">
        <w:t>.</w:t>
      </w:r>
      <w:r w:rsidR="00CF52F7" w:rsidRPr="002E7E27">
        <w:t xml:space="preserve"> </w:t>
      </w:r>
    </w:p>
    <w:p w:rsidR="00647735" w:rsidRDefault="00647735" w:rsidP="00AF4FA2">
      <w:pPr>
        <w:pStyle w:val="GEIHeading3Numbered"/>
      </w:pPr>
      <w:bookmarkStart w:id="37" w:name="_Toc391542455"/>
      <w:r w:rsidRPr="00365229">
        <w:t>1</w:t>
      </w:r>
      <w:r>
        <w:t>1</w:t>
      </w:r>
      <w:r w:rsidRPr="00546650">
        <w:rPr>
          <w:vertAlign w:val="superscript"/>
        </w:rPr>
        <w:t>th</w:t>
      </w:r>
      <w:r>
        <w:t xml:space="preserve"> Street ROW</w:t>
      </w:r>
      <w:bookmarkEnd w:id="37"/>
    </w:p>
    <w:p w:rsidR="000D0F3D" w:rsidRPr="00073E26" w:rsidRDefault="005A6048" w:rsidP="00647735">
      <w:pPr>
        <w:pStyle w:val="GEIBodyParagraph"/>
      </w:pPr>
      <w:r>
        <w:t>A r</w:t>
      </w:r>
      <w:r w:rsidR="00647735">
        <w:t>emedial investigation within the 11</w:t>
      </w:r>
      <w:r w:rsidR="00647735" w:rsidRPr="00962476">
        <w:rPr>
          <w:vertAlign w:val="superscript"/>
        </w:rPr>
        <w:t>th</w:t>
      </w:r>
      <w:r w:rsidR="00647735">
        <w:t xml:space="preserve"> Street ROW </w:t>
      </w:r>
      <w:r w:rsidR="00647735" w:rsidRPr="00073E26">
        <w:t xml:space="preserve">was conducted by </w:t>
      </w:r>
      <w:r w:rsidR="006F63DB">
        <w:t>Hart Crowser</w:t>
      </w:r>
      <w:r w:rsidR="00647735" w:rsidRPr="00073E26">
        <w:t xml:space="preserve"> in 1998.  </w:t>
      </w:r>
      <w:r w:rsidR="00C85C16" w:rsidRPr="00073E26">
        <w:t>T</w:t>
      </w:r>
      <w:r w:rsidR="00647735" w:rsidRPr="00073E26">
        <w:t xml:space="preserve">hree soil borings </w:t>
      </w:r>
      <w:r w:rsidR="00C85C16" w:rsidRPr="00073E26">
        <w:t xml:space="preserve">were advanced </w:t>
      </w:r>
      <w:r w:rsidR="00647735" w:rsidRPr="00073E26">
        <w:t xml:space="preserve">to 20 feet bgs, two test pits </w:t>
      </w:r>
      <w:r w:rsidR="00C85C16" w:rsidRPr="00073E26">
        <w:t xml:space="preserve">were excavated </w:t>
      </w:r>
      <w:r w:rsidR="00647735" w:rsidRPr="00073E26">
        <w:t xml:space="preserve">to depths of </w:t>
      </w:r>
      <w:r w:rsidR="00C85C16" w:rsidRPr="00073E26">
        <w:t xml:space="preserve">between </w:t>
      </w:r>
      <w:r w:rsidR="00647735" w:rsidRPr="00073E26">
        <w:t xml:space="preserve">5 </w:t>
      </w:r>
      <w:r w:rsidR="00C85C16" w:rsidRPr="00073E26">
        <w:t xml:space="preserve">and </w:t>
      </w:r>
      <w:r w:rsidR="00647735" w:rsidRPr="00073E26">
        <w:t>6.5</w:t>
      </w:r>
      <w:r w:rsidR="006F63DB">
        <w:t> </w:t>
      </w:r>
      <w:r w:rsidR="00647735" w:rsidRPr="00073E26">
        <w:t>feet bgs</w:t>
      </w:r>
      <w:r w:rsidR="00C85C16" w:rsidRPr="00073E26">
        <w:t>,</w:t>
      </w:r>
      <w:r w:rsidR="00647735" w:rsidRPr="00073E26">
        <w:t xml:space="preserve"> and one monitoring well </w:t>
      </w:r>
      <w:r w:rsidR="00C85C16" w:rsidRPr="00073E26">
        <w:t xml:space="preserve">was installed </w:t>
      </w:r>
      <w:r w:rsidR="00446AB7">
        <w:t>to a depth of</w:t>
      </w:r>
      <w:r w:rsidR="00647735" w:rsidRPr="00073E26">
        <w:t xml:space="preserve"> </w:t>
      </w:r>
      <w:r w:rsidR="00C85C16" w:rsidRPr="00073E26">
        <w:t xml:space="preserve">approximately </w:t>
      </w:r>
      <w:r w:rsidR="00647735" w:rsidRPr="00073E26">
        <w:t>15</w:t>
      </w:r>
      <w:r w:rsidR="00AF4FA2">
        <w:t> </w:t>
      </w:r>
      <w:r w:rsidR="00647735" w:rsidRPr="00073E26">
        <w:t>feet bgs beneath the west side of the Murray Morgan Bridge between Dock Street and the Thea Foss Water</w:t>
      </w:r>
      <w:r w:rsidR="00151146" w:rsidRPr="00073E26">
        <w:t xml:space="preserve">way.  </w:t>
      </w:r>
    </w:p>
    <w:p w:rsidR="000D0F3D" w:rsidRDefault="00151146" w:rsidP="00647735">
      <w:pPr>
        <w:pStyle w:val="GEIBodyParagraph"/>
      </w:pPr>
      <w:r w:rsidRPr="00073E26">
        <w:t xml:space="preserve">Samples collected as part of the remedial investigation in </w:t>
      </w:r>
      <w:r w:rsidR="00647735" w:rsidRPr="00073E26">
        <w:t xml:space="preserve">1998 </w:t>
      </w:r>
      <w:r w:rsidR="002E7E27">
        <w:t xml:space="preserve">were </w:t>
      </w:r>
      <w:r w:rsidR="00647735" w:rsidRPr="00073E26">
        <w:t>analy</w:t>
      </w:r>
      <w:r w:rsidRPr="00073E26">
        <w:t>zed for</w:t>
      </w:r>
      <w:r w:rsidR="00647735" w:rsidRPr="00073E26">
        <w:t xml:space="preserve"> total metals, </w:t>
      </w:r>
      <w:r w:rsidR="006F63DB">
        <w:t>t</w:t>
      </w:r>
      <w:r w:rsidR="006F63DB" w:rsidRPr="006F63DB">
        <w:t xml:space="preserve">oxicity characteristic leaching procedure (TCLP) </w:t>
      </w:r>
      <w:r w:rsidR="00647735" w:rsidRPr="00073E26">
        <w:t xml:space="preserve">metals, semi-volatile organic </w:t>
      </w:r>
      <w:r w:rsidR="00D317E5" w:rsidRPr="00073E26">
        <w:t>compounds</w:t>
      </w:r>
      <w:r w:rsidR="00647735" w:rsidRPr="00073E26">
        <w:t xml:space="preserve"> (SVOCs), volatile organic compounds (VOCs), polychlorinated biphenyls (PCBs), pesticides</w:t>
      </w:r>
      <w:r w:rsidRPr="00073E26">
        <w:t>,</w:t>
      </w:r>
      <w:r w:rsidR="00647735" w:rsidRPr="00073E26">
        <w:t xml:space="preserve"> and total petroleum hydrocarbons (TPH). </w:t>
      </w:r>
      <w:r w:rsidR="00647735">
        <w:t xml:space="preserve"> </w:t>
      </w:r>
      <w:r w:rsidR="00AB2273">
        <w:t>One</w:t>
      </w:r>
      <w:r w:rsidR="002E7E27">
        <w:t xml:space="preserve"> s</w:t>
      </w:r>
      <w:r w:rsidR="00AB2273">
        <w:t>ample, (11ROW-L1)</w:t>
      </w:r>
      <w:r w:rsidR="002E7E27">
        <w:t xml:space="preserve"> collected as part of the investigation contained</w:t>
      </w:r>
      <w:r w:rsidR="00AB2273">
        <w:t xml:space="preserve"> </w:t>
      </w:r>
      <w:r w:rsidR="002E7E27">
        <w:t>l</w:t>
      </w:r>
      <w:r w:rsidR="00AB2273">
        <w:t xml:space="preserve">ead </w:t>
      </w:r>
      <w:r w:rsidR="002E7E27">
        <w:t xml:space="preserve">at a concentration </w:t>
      </w:r>
      <w:r w:rsidR="00446AB7">
        <w:t xml:space="preserve">of </w:t>
      </w:r>
      <w:r w:rsidR="00AB2273">
        <w:t>4,680</w:t>
      </w:r>
      <w:r w:rsidR="006F63DB">
        <w:t> </w:t>
      </w:r>
      <w:r w:rsidR="003F6EB5">
        <w:t xml:space="preserve">milligrams per kilogram </w:t>
      </w:r>
      <w:r w:rsidR="00446AB7">
        <w:t>(</w:t>
      </w:r>
      <w:r w:rsidR="00AB2273">
        <w:t>mg/kg</w:t>
      </w:r>
      <w:r w:rsidR="00AB2273" w:rsidRPr="00446AB7">
        <w:t xml:space="preserve">).  </w:t>
      </w:r>
      <w:r w:rsidR="004C1E37" w:rsidRPr="006F63DB">
        <w:t xml:space="preserve">A TCLP lead analysis on the sample indicated that there is a potential for the presence of characteristic Dangerous Waste </w:t>
      </w:r>
      <w:r w:rsidR="00C80BC1" w:rsidRPr="006F63DB">
        <w:t>at the Site</w:t>
      </w:r>
      <w:r w:rsidR="004C1E37" w:rsidRPr="006F63DB">
        <w:t>.</w:t>
      </w:r>
      <w:r w:rsidR="00873695" w:rsidRPr="006F63DB">
        <w:t xml:space="preserve">  </w:t>
      </w:r>
      <w:r w:rsidR="00E5323C" w:rsidRPr="006F63DB">
        <w:t>Additionally</w:t>
      </w:r>
      <w:r w:rsidR="00873695" w:rsidRPr="006F63DB">
        <w:t>, t</w:t>
      </w:r>
      <w:r w:rsidR="00AB2273" w:rsidRPr="006F63DB">
        <w:t xml:space="preserve">otal PCBs, total cPAHs and TPH as heavy oil were detected in fill </w:t>
      </w:r>
      <w:r w:rsidR="00446AB7" w:rsidRPr="006F63DB">
        <w:t xml:space="preserve">within </w:t>
      </w:r>
      <w:r w:rsidR="00AB2273" w:rsidRPr="006F63DB">
        <w:t>the 11</w:t>
      </w:r>
      <w:r w:rsidR="00AB2273" w:rsidRPr="006F63DB">
        <w:rPr>
          <w:vertAlign w:val="superscript"/>
        </w:rPr>
        <w:t>th</w:t>
      </w:r>
      <w:r w:rsidR="00AB2273" w:rsidRPr="006F63DB">
        <w:t xml:space="preserve"> St</w:t>
      </w:r>
      <w:r w:rsidR="00AB2273">
        <w:t xml:space="preserve">reet ROW at concentrations above </w:t>
      </w:r>
      <w:r w:rsidR="00AB2273" w:rsidRPr="00446AB7">
        <w:t xml:space="preserve">screening </w:t>
      </w:r>
      <w:r w:rsidR="00446AB7">
        <w:t>levels</w:t>
      </w:r>
      <w:r w:rsidR="00AB2273" w:rsidRPr="00446AB7">
        <w:t>.</w:t>
      </w:r>
      <w:r w:rsidR="00AB2273">
        <w:t xml:space="preserve">  These </w:t>
      </w:r>
      <w:r w:rsidR="00E5323C">
        <w:t xml:space="preserve">contaminant </w:t>
      </w:r>
      <w:r w:rsidR="00AB2273">
        <w:t>concentrations are likely related to cutting oils and other lubricants that may be present in machined metal observed within the ROW</w:t>
      </w:r>
      <w:r w:rsidR="00AB2273" w:rsidRPr="00393D4E">
        <w:t>.</w:t>
      </w:r>
      <w:r w:rsidR="00873695" w:rsidRPr="00393D4E">
        <w:t xml:space="preserve">  </w:t>
      </w:r>
      <w:r w:rsidR="00873695" w:rsidRPr="00110F87">
        <w:t>A groundwater sample collected from R11-MW01 within the 11</w:t>
      </w:r>
      <w:r w:rsidR="00873695" w:rsidRPr="00110F87">
        <w:rPr>
          <w:vertAlign w:val="superscript"/>
        </w:rPr>
        <w:t>th</w:t>
      </w:r>
      <w:r w:rsidR="00873695" w:rsidRPr="00110F87">
        <w:t xml:space="preserve"> Street ROW had detections of dissolved </w:t>
      </w:r>
      <w:r w:rsidR="00393D4E" w:rsidRPr="00966886">
        <w:t>metals</w:t>
      </w:r>
      <w:r w:rsidR="00873695" w:rsidRPr="00393D4E">
        <w:t xml:space="preserve"> exceeding the CD cleanup levels</w:t>
      </w:r>
      <w:r w:rsidR="00AE1B3C" w:rsidRPr="00393D4E">
        <w:t xml:space="preserve"> (City of Tacoma, 2002)</w:t>
      </w:r>
      <w:r w:rsidR="00873695" w:rsidRPr="00110F87">
        <w:t>.</w:t>
      </w:r>
      <w:r w:rsidR="00873695">
        <w:t xml:space="preserve">  </w:t>
      </w:r>
    </w:p>
    <w:p w:rsidR="00647735" w:rsidRDefault="00E1504C" w:rsidP="00647735">
      <w:pPr>
        <w:pStyle w:val="GEIBodyParagraph"/>
      </w:pPr>
      <w:r>
        <w:t>C</w:t>
      </w:r>
      <w:r w:rsidR="00647735">
        <w:t xml:space="preserve">onstruction activities have </w:t>
      </w:r>
      <w:r>
        <w:t xml:space="preserve">recently been completed </w:t>
      </w:r>
      <w:r w:rsidR="00647735">
        <w:t xml:space="preserve">to restore and </w:t>
      </w:r>
      <w:r>
        <w:t xml:space="preserve">upgrade </w:t>
      </w:r>
      <w:r w:rsidR="00647735">
        <w:t xml:space="preserve">the Murray Morgan Bridge </w:t>
      </w:r>
      <w:r>
        <w:t>structure</w:t>
      </w:r>
      <w:r w:rsidR="00647735">
        <w:t xml:space="preserve">.  </w:t>
      </w:r>
      <w:r>
        <w:t>Additionally, utility upgrades were performed in t</w:t>
      </w:r>
      <w:r w:rsidR="00647735">
        <w:t xml:space="preserve">he </w:t>
      </w:r>
      <w:r>
        <w:t>11</w:t>
      </w:r>
      <w:r w:rsidRPr="007221A3">
        <w:rPr>
          <w:vertAlign w:val="superscript"/>
        </w:rPr>
        <w:t>th</w:t>
      </w:r>
      <w:r>
        <w:t xml:space="preserve"> Street </w:t>
      </w:r>
      <w:r w:rsidR="00647735">
        <w:t xml:space="preserve">ROW beneath the bridge between Dock Street and the </w:t>
      </w:r>
      <w:r>
        <w:t xml:space="preserve">Thea </w:t>
      </w:r>
      <w:r w:rsidR="00647735">
        <w:t xml:space="preserve">Foss Waterway </w:t>
      </w:r>
      <w:r>
        <w:t>as part of the project</w:t>
      </w:r>
      <w:r w:rsidR="00E5323C">
        <w:t xml:space="preserve"> including</w:t>
      </w:r>
      <w:r w:rsidR="00AE1B3C">
        <w:t xml:space="preserve"> s</w:t>
      </w:r>
      <w:r>
        <w:t xml:space="preserve">tormwater infrastructure </w:t>
      </w:r>
      <w:r w:rsidR="00E5323C">
        <w:t xml:space="preserve">(i.e., an </w:t>
      </w:r>
      <w:r w:rsidR="00647735">
        <w:t>oil/water separator vault</w:t>
      </w:r>
      <w:r w:rsidR="00E5323C">
        <w:t>)</w:t>
      </w:r>
      <w:r w:rsidR="00647735">
        <w:t xml:space="preserve"> to </w:t>
      </w:r>
      <w:r w:rsidR="00E5323C">
        <w:t>treat and convey</w:t>
      </w:r>
      <w:r w:rsidR="006B595E">
        <w:t xml:space="preserve"> storm</w:t>
      </w:r>
      <w:r w:rsidR="00647735">
        <w:t xml:space="preserve">water from the west side of the bridge deck.  </w:t>
      </w:r>
      <w:r>
        <w:t xml:space="preserve">Stormwater from the west side of the bridge deck </w:t>
      </w:r>
      <w:r w:rsidR="00647735">
        <w:t xml:space="preserve">is </w:t>
      </w:r>
      <w:r>
        <w:t xml:space="preserve">conveyed </w:t>
      </w:r>
      <w:r w:rsidR="0004791E">
        <w:t xml:space="preserve">to the </w:t>
      </w:r>
      <w:r>
        <w:t>Thea Foss Waterway through storm</w:t>
      </w:r>
      <w:r w:rsidR="00647735">
        <w:t>water outfall 6000403 located in the northeast corner of the Site</w:t>
      </w:r>
      <w:r w:rsidR="00AE1B3C">
        <w:t xml:space="preserve"> (City of Tacoma, 2013</w:t>
      </w:r>
      <w:r w:rsidR="00073E26">
        <w:t>)</w:t>
      </w:r>
      <w:r w:rsidR="00647735">
        <w:t>.</w:t>
      </w:r>
      <w:r w:rsidR="0092347C">
        <w:t xml:space="preserve"> </w:t>
      </w:r>
    </w:p>
    <w:p w:rsidR="00647735" w:rsidRPr="00AF4FA2" w:rsidRDefault="00647735" w:rsidP="00AF4FA2">
      <w:pPr>
        <w:pStyle w:val="GEIHeading3Numbered"/>
      </w:pPr>
      <w:bookmarkStart w:id="38" w:name="_Toc391542456"/>
      <w:r w:rsidRPr="00AF4FA2">
        <w:t>1147 Dock Street Property</w:t>
      </w:r>
      <w:bookmarkEnd w:id="38"/>
    </w:p>
    <w:p w:rsidR="00503385" w:rsidRDefault="00503385" w:rsidP="00647735">
      <w:pPr>
        <w:pStyle w:val="GEIBodyParagraph"/>
      </w:pPr>
      <w:r>
        <w:t>The property south of the Site is currently vacant and was r</w:t>
      </w:r>
      <w:r w:rsidR="00647735">
        <w:t xml:space="preserve">ecently purchased </w:t>
      </w:r>
      <w:r>
        <w:t>by the FWDA</w:t>
      </w:r>
      <w:r w:rsidR="00DF546E">
        <w:t xml:space="preserve"> for the proposed Central Waterfront Park.  The northern portion of the </w:t>
      </w:r>
      <w:r w:rsidR="00621373">
        <w:t>0.7</w:t>
      </w:r>
      <w:r w:rsidR="003F6EB5">
        <w:t>-</w:t>
      </w:r>
      <w:r w:rsidR="00621373">
        <w:t>acre pr</w:t>
      </w:r>
      <w:r w:rsidR="00DF546E">
        <w:t>operty was previous</w:t>
      </w:r>
      <w:r w:rsidR="00621373">
        <w:t>ly the</w:t>
      </w:r>
      <w:r w:rsidR="00DF546E">
        <w:t xml:space="preserve"> location of </w:t>
      </w:r>
      <w:r w:rsidR="00E06921">
        <w:t xml:space="preserve">a </w:t>
      </w:r>
      <w:r w:rsidR="00621373">
        <w:t>s</w:t>
      </w:r>
      <w:r w:rsidR="00DF546E">
        <w:t xml:space="preserve">team </w:t>
      </w:r>
      <w:r w:rsidR="00621373">
        <w:t>p</w:t>
      </w:r>
      <w:r w:rsidR="00DF546E">
        <w:t xml:space="preserve">lant </w:t>
      </w:r>
      <w:r w:rsidR="00DF546E" w:rsidRPr="00FD1295">
        <w:t xml:space="preserve">from </w:t>
      </w:r>
      <w:r w:rsidR="00DF546E">
        <w:t xml:space="preserve">the </w:t>
      </w:r>
      <w:r w:rsidR="00DF546E" w:rsidRPr="00FD1295">
        <w:t xml:space="preserve">1920s to </w:t>
      </w:r>
      <w:r w:rsidR="00621373">
        <w:t xml:space="preserve">the </w:t>
      </w:r>
      <w:r w:rsidR="00DF546E" w:rsidRPr="00FD1295">
        <w:t>1980</w:t>
      </w:r>
      <w:r w:rsidR="00621373">
        <w:t>s</w:t>
      </w:r>
      <w:r w:rsidR="00DF546E">
        <w:t xml:space="preserve"> and a warehouse was previously located on the southern portion of the property.  The steam plant was demolished in the </w:t>
      </w:r>
      <w:r w:rsidR="001A6485">
        <w:t>mid</w:t>
      </w:r>
      <w:r w:rsidR="006F63DB">
        <w:t>-</w:t>
      </w:r>
      <w:r w:rsidR="00DF546E">
        <w:t>1980s and the warehouse was demolished by the end of the 1970s.</w:t>
      </w:r>
      <w:r w:rsidR="001A6485">
        <w:t xml:space="preserve">  The property has remained unused except for parking since the mid</w:t>
      </w:r>
      <w:r w:rsidR="006F63DB">
        <w:t>-</w:t>
      </w:r>
      <w:r w:rsidR="001A6485">
        <w:t xml:space="preserve">1980s.  </w:t>
      </w:r>
    </w:p>
    <w:p w:rsidR="00647735" w:rsidRDefault="00E30C78" w:rsidP="00647735">
      <w:pPr>
        <w:pStyle w:val="GEIBodyParagraph"/>
      </w:pPr>
      <w:r>
        <w:t>T</w:t>
      </w:r>
      <w:r w:rsidR="00647735">
        <w:t xml:space="preserve">wo 35,000 gallon </w:t>
      </w:r>
      <w:r w:rsidR="003F6EB5">
        <w:t>underground storage tanks (</w:t>
      </w:r>
      <w:r w:rsidR="00647735">
        <w:t>USTs</w:t>
      </w:r>
      <w:r w:rsidR="003F6EB5">
        <w:t>)</w:t>
      </w:r>
      <w:r w:rsidR="00647735">
        <w:t xml:space="preserve"> </w:t>
      </w:r>
      <w:r w:rsidR="00621373">
        <w:t>used for Bunker-C fuel storage</w:t>
      </w:r>
      <w:r w:rsidR="009C67E8">
        <w:t xml:space="preserve"> were</w:t>
      </w:r>
      <w:r w:rsidR="00621373">
        <w:t xml:space="preserve"> </w:t>
      </w:r>
      <w:r w:rsidR="00647735">
        <w:t xml:space="preserve">removed </w:t>
      </w:r>
      <w:r w:rsidR="001A6485">
        <w:t xml:space="preserve">in October 1992 </w:t>
      </w:r>
      <w:r w:rsidR="00647735">
        <w:t>from the central portion of the property along with approximately 120</w:t>
      </w:r>
      <w:r w:rsidR="003F6EB5">
        <w:t> </w:t>
      </w:r>
      <w:r w:rsidR="00647735">
        <w:t>cubic yards of associated petroleum</w:t>
      </w:r>
      <w:r w:rsidR="003F6EB5">
        <w:t>-</w:t>
      </w:r>
      <w:r w:rsidR="00647735">
        <w:t>contaminated s</w:t>
      </w:r>
      <w:r w:rsidR="00647735" w:rsidRPr="00365229">
        <w:t>oil</w:t>
      </w:r>
      <w:r w:rsidR="000C71CC" w:rsidRPr="00365229">
        <w:t xml:space="preserve"> </w:t>
      </w:r>
      <w:r w:rsidR="000C71CC" w:rsidRPr="00D14165">
        <w:t>(</w:t>
      </w:r>
      <w:proofErr w:type="spellStart"/>
      <w:r w:rsidR="00D9438D" w:rsidRPr="00D14165">
        <w:t>Investco</w:t>
      </w:r>
      <w:proofErr w:type="spellEnd"/>
      <w:r w:rsidR="00D9438D" w:rsidRPr="00D14165">
        <w:t xml:space="preserve"> Financial Corporation</w:t>
      </w:r>
      <w:r w:rsidRPr="00D14165">
        <w:t>, 1993)</w:t>
      </w:r>
      <w:r w:rsidR="00647735" w:rsidRPr="00365229">
        <w:t>.</w:t>
      </w:r>
      <w:r w:rsidR="00647735">
        <w:t xml:space="preserve">  </w:t>
      </w:r>
      <w:r w:rsidR="00B7447D">
        <w:t>In December 1992, a</w:t>
      </w:r>
      <w:r w:rsidR="00647735" w:rsidRPr="00C525A2">
        <w:t xml:space="preserve">dditional remedial excavation occurred </w:t>
      </w:r>
      <w:r w:rsidR="006B2AA6">
        <w:t xml:space="preserve">in </w:t>
      </w:r>
      <w:r w:rsidR="00647735" w:rsidRPr="00C525A2">
        <w:t xml:space="preserve">the area of the </w:t>
      </w:r>
      <w:r w:rsidR="006B2AA6">
        <w:t>USTs</w:t>
      </w:r>
      <w:r w:rsidR="00F2480E">
        <w:t xml:space="preserve"> w</w:t>
      </w:r>
      <w:r w:rsidR="00073E26">
        <w:t>h</w:t>
      </w:r>
      <w:r w:rsidR="00F2480E">
        <w:t xml:space="preserve">ere </w:t>
      </w:r>
      <w:r w:rsidR="00966886">
        <w:t>exceedances</w:t>
      </w:r>
      <w:r w:rsidR="00F2480E">
        <w:t xml:space="preserve"> </w:t>
      </w:r>
      <w:r w:rsidR="00B7447D">
        <w:t xml:space="preserve">of petroleum hydrocarbons and PAHs </w:t>
      </w:r>
      <w:r w:rsidR="00D14165">
        <w:t>remained in</w:t>
      </w:r>
      <w:r w:rsidR="00073E26">
        <w:t xml:space="preserve"> </w:t>
      </w:r>
      <w:r w:rsidR="00D14165">
        <w:t xml:space="preserve">a </w:t>
      </w:r>
      <w:r w:rsidR="00073E26">
        <w:t xml:space="preserve">sidewall and </w:t>
      </w:r>
      <w:r w:rsidR="00D14165">
        <w:t xml:space="preserve">the </w:t>
      </w:r>
      <w:r w:rsidR="00073E26">
        <w:t xml:space="preserve">base </w:t>
      </w:r>
      <w:r w:rsidR="00D14165">
        <w:t>of the previous excavation</w:t>
      </w:r>
      <w:r w:rsidR="00E06921">
        <w:t xml:space="preserve">. </w:t>
      </w:r>
      <w:r w:rsidR="00B7447D">
        <w:t xml:space="preserve"> </w:t>
      </w:r>
      <w:r w:rsidR="00E06921">
        <w:t xml:space="preserve">The additional remedial excavation removed approximately </w:t>
      </w:r>
      <w:r w:rsidR="00F2480E">
        <w:t>20</w:t>
      </w:r>
      <w:r w:rsidR="00E06921">
        <w:t xml:space="preserve"> cubic yards of </w:t>
      </w:r>
      <w:r w:rsidR="00647735" w:rsidRPr="00E06921">
        <w:t>petroleum hydrocarbon-contaminated soil</w:t>
      </w:r>
      <w:r w:rsidR="00647735">
        <w:t xml:space="preserve">.  </w:t>
      </w:r>
      <w:r w:rsidR="001D2993">
        <w:t>Petroleum hydrocarbons were either not detect</w:t>
      </w:r>
      <w:r w:rsidR="00D64611">
        <w:t>ed</w:t>
      </w:r>
      <w:r w:rsidR="001D2993">
        <w:t xml:space="preserve"> or </w:t>
      </w:r>
      <w:r w:rsidR="001D2993">
        <w:lastRenderedPageBreak/>
        <w:t xml:space="preserve">were detected at concentrations less than the current MTCA Method </w:t>
      </w:r>
      <w:proofErr w:type="gramStart"/>
      <w:r w:rsidR="001D2993">
        <w:t>A</w:t>
      </w:r>
      <w:proofErr w:type="gramEnd"/>
      <w:r w:rsidR="001D2993">
        <w:t xml:space="preserve"> cleanup level in c</w:t>
      </w:r>
      <w:r w:rsidR="00647735">
        <w:t xml:space="preserve">onfirmation </w:t>
      </w:r>
      <w:r w:rsidR="001D2993">
        <w:t xml:space="preserve">soil </w:t>
      </w:r>
      <w:r w:rsidR="00647735">
        <w:t xml:space="preserve">samples collected </w:t>
      </w:r>
      <w:r w:rsidR="00E30068">
        <w:t xml:space="preserve">as part of the </w:t>
      </w:r>
      <w:r w:rsidR="00E06921">
        <w:t>additional rem</w:t>
      </w:r>
      <w:r w:rsidR="00E06921" w:rsidRPr="00347909">
        <w:t>edial</w:t>
      </w:r>
      <w:r w:rsidR="00647735" w:rsidRPr="00347909">
        <w:t xml:space="preserve"> excavation.  </w:t>
      </w:r>
      <w:r w:rsidR="00347909" w:rsidRPr="00347909">
        <w:t xml:space="preserve">Five additional borings were installed </w:t>
      </w:r>
      <w:r w:rsidR="00B7447D" w:rsidRPr="00347909">
        <w:t xml:space="preserve">in 1994 to </w:t>
      </w:r>
      <w:r w:rsidR="00347909">
        <w:t xml:space="preserve">further </w:t>
      </w:r>
      <w:r w:rsidR="00B7447D" w:rsidRPr="00347909">
        <w:t xml:space="preserve">assess </w:t>
      </w:r>
      <w:r w:rsidR="00347909" w:rsidRPr="00347909">
        <w:t>petroleum hydrocarbon</w:t>
      </w:r>
      <w:r w:rsidR="00B7447D" w:rsidRPr="00347909">
        <w:t xml:space="preserve"> contamination on the property.</w:t>
      </w:r>
      <w:r w:rsidR="00B7447D">
        <w:t xml:space="preserve">  </w:t>
      </w:r>
      <w:r w:rsidR="00347909">
        <w:t>Petroleum hydrocarbons</w:t>
      </w:r>
      <w:r w:rsidR="00D14165">
        <w:t xml:space="preserve"> </w:t>
      </w:r>
      <w:r w:rsidR="00B7447D">
        <w:t>were either not detect</w:t>
      </w:r>
      <w:r w:rsidR="00D64611">
        <w:t>ed</w:t>
      </w:r>
      <w:r w:rsidR="00B7447D">
        <w:t xml:space="preserve"> or detected at </w:t>
      </w:r>
      <w:r w:rsidR="00CD4D33">
        <w:t>concentrations</w:t>
      </w:r>
      <w:r w:rsidR="00B7447D">
        <w:t xml:space="preserve"> less than the current MTCA Method </w:t>
      </w:r>
      <w:proofErr w:type="gramStart"/>
      <w:r w:rsidR="00B7447D">
        <w:t>A</w:t>
      </w:r>
      <w:proofErr w:type="gramEnd"/>
      <w:r w:rsidR="00B7447D">
        <w:t xml:space="preserve"> cleanup levels for </w:t>
      </w:r>
      <w:r w:rsidR="00D14165">
        <w:t>petroleum hydrocarbons</w:t>
      </w:r>
      <w:r w:rsidR="00376C7E">
        <w:t xml:space="preserve"> </w:t>
      </w:r>
      <w:r w:rsidR="0089337B">
        <w:t xml:space="preserve">in the samples collected from the soil borings </w:t>
      </w:r>
      <w:r w:rsidR="00376C7E" w:rsidRPr="0089337B">
        <w:t>(</w:t>
      </w:r>
      <w:r w:rsidR="00D9438D" w:rsidRPr="0089337B">
        <w:t>Looney</w:t>
      </w:r>
      <w:r w:rsidR="00376C7E" w:rsidRPr="0089337B">
        <w:t>, 2007)</w:t>
      </w:r>
      <w:r w:rsidR="00CD4D33" w:rsidRPr="0089337B">
        <w:t>.</w:t>
      </w:r>
    </w:p>
    <w:p w:rsidR="00647735" w:rsidRDefault="00D9438D" w:rsidP="00647735">
      <w:pPr>
        <w:pStyle w:val="GEIBodyParagraph"/>
      </w:pPr>
      <w:r>
        <w:t>An Ecology</w:t>
      </w:r>
      <w:r w:rsidR="00B92EC0">
        <w:t>-</w:t>
      </w:r>
      <w:r>
        <w:t>lead</w:t>
      </w:r>
      <w:r w:rsidR="00FF6DB4">
        <w:t xml:space="preserve"> interim</w:t>
      </w:r>
      <w:r>
        <w:t xml:space="preserve"> remedial excavation of</w:t>
      </w:r>
      <w:r w:rsidR="00D24845">
        <w:t xml:space="preserve"> a</w:t>
      </w:r>
      <w:r w:rsidR="00647735">
        <w:t xml:space="preserve">pproximately 1,000 tons of mercury-contaminated fill soil </w:t>
      </w:r>
      <w:r w:rsidR="00596640">
        <w:t xml:space="preserve">was </w:t>
      </w:r>
      <w:r>
        <w:t>completed on</w:t>
      </w:r>
      <w:r w:rsidR="00647735">
        <w:t xml:space="preserve"> the northern shoreline </w:t>
      </w:r>
      <w:r w:rsidR="00596640">
        <w:t xml:space="preserve">of the property </w:t>
      </w:r>
      <w:r w:rsidR="00647735">
        <w:t>in 1998.  The source of the mercury was reportedly fill materials consist</w:t>
      </w:r>
      <w:r w:rsidR="00596640">
        <w:t>ing</w:t>
      </w:r>
      <w:r w:rsidR="00647735">
        <w:t xml:space="preserve"> of consolidated ash and boiler waste.  Other contaminants detected in the soil </w:t>
      </w:r>
      <w:r w:rsidR="00596640">
        <w:t xml:space="preserve">at concentrations greater than MTCA Method </w:t>
      </w:r>
      <w:proofErr w:type="gramStart"/>
      <w:r w:rsidR="00596640">
        <w:t>A</w:t>
      </w:r>
      <w:proofErr w:type="gramEnd"/>
      <w:r w:rsidR="00596640">
        <w:t xml:space="preserve"> cleanup levels or</w:t>
      </w:r>
      <w:r w:rsidR="00647735">
        <w:t xml:space="preserve"> sediment </w:t>
      </w:r>
      <w:r w:rsidR="00596640">
        <w:t>at concentrations greater than sediment quality objectives (SQOs) o</w:t>
      </w:r>
      <w:r w:rsidR="00647735">
        <w:t xml:space="preserve">n the northern portion of the </w:t>
      </w:r>
      <w:r w:rsidR="00AC48E1">
        <w:t>shoreline</w:t>
      </w:r>
      <w:r w:rsidR="00647735">
        <w:t xml:space="preserve"> included </w:t>
      </w:r>
      <w:r w:rsidR="00596640">
        <w:t>petroleum hydrocarbons</w:t>
      </w:r>
      <w:r w:rsidR="00647735">
        <w:t>, lead, zinc</w:t>
      </w:r>
      <w:r w:rsidR="00596640">
        <w:t>,</w:t>
      </w:r>
      <w:r w:rsidR="00647735">
        <w:t xml:space="preserve"> and cPAHs.  Confirmation soil samples were collected from the base and sidewalls of th</w:t>
      </w:r>
      <w:r w:rsidR="00596640">
        <w:t xml:space="preserve">e </w:t>
      </w:r>
      <w:r w:rsidR="00647735">
        <w:t xml:space="preserve">remedial excavation.  Mercury, cPAHs and lead were detected above the MTCA Method A cleanup levels and the SQOs in the samples.  </w:t>
      </w:r>
      <w:r w:rsidR="00647735" w:rsidRPr="00787837">
        <w:t xml:space="preserve">A geotextile </w:t>
      </w:r>
      <w:r>
        <w:t xml:space="preserve">barrier </w:t>
      </w:r>
      <w:r w:rsidR="00647735" w:rsidRPr="00787837">
        <w:t xml:space="preserve">and several feet of crushed rock armoring </w:t>
      </w:r>
      <w:r w:rsidR="003C6856" w:rsidRPr="00787837">
        <w:t>were</w:t>
      </w:r>
      <w:r w:rsidR="00647735" w:rsidRPr="00787837">
        <w:t xml:space="preserve"> placed </w:t>
      </w:r>
      <w:r w:rsidR="00FF6DB4">
        <w:t>in the excavation as</w:t>
      </w:r>
      <w:r>
        <w:t xml:space="preserve"> </w:t>
      </w:r>
      <w:r w:rsidR="00FF6DB4">
        <w:t xml:space="preserve">a </w:t>
      </w:r>
      <w:r w:rsidR="00073E26">
        <w:t xml:space="preserve">cap </w:t>
      </w:r>
      <w:r w:rsidR="00073E26" w:rsidRPr="00787837">
        <w:t>in</w:t>
      </w:r>
      <w:r w:rsidR="005E5284">
        <w:t xml:space="preserve"> </w:t>
      </w:r>
      <w:r>
        <w:t xml:space="preserve">1998 to prevent </w:t>
      </w:r>
      <w:r w:rsidR="00FF6DB4">
        <w:t xml:space="preserve">contaminant </w:t>
      </w:r>
      <w:r>
        <w:t xml:space="preserve">migration </w:t>
      </w:r>
      <w:r w:rsidR="00FF6DB4">
        <w:t xml:space="preserve">from the upland to the </w:t>
      </w:r>
      <w:r w:rsidR="00D64611">
        <w:t>W</w:t>
      </w:r>
      <w:r w:rsidR="00FF6DB4">
        <w:t>aterway</w:t>
      </w:r>
      <w:r w:rsidR="00D64611">
        <w:t xml:space="preserve">. </w:t>
      </w:r>
      <w:r w:rsidR="005E5284">
        <w:t xml:space="preserve"> </w:t>
      </w:r>
      <w:r w:rsidR="00FF6DB4">
        <w:t>A</w:t>
      </w:r>
      <w:r w:rsidR="005E5284">
        <w:t>s part of the</w:t>
      </w:r>
      <w:r w:rsidR="00787837" w:rsidRPr="00787837">
        <w:t xml:space="preserve"> </w:t>
      </w:r>
      <w:r w:rsidR="00647735" w:rsidRPr="00787837">
        <w:t xml:space="preserve">remedial </w:t>
      </w:r>
      <w:r w:rsidR="005E5284">
        <w:t>action</w:t>
      </w:r>
      <w:r w:rsidR="00FF6DB4">
        <w:t xml:space="preserve"> in the Thea Foss Waterway in 2005, additional capping materials consisting of gravel and sand were placed over the previous cap to enhance shoreline marine habita</w:t>
      </w:r>
      <w:r w:rsidR="00FF6DB4" w:rsidRPr="00347909">
        <w:t>t</w:t>
      </w:r>
      <w:r w:rsidR="005E5284" w:rsidRPr="00347909">
        <w:t xml:space="preserve"> (</w:t>
      </w:r>
      <w:r w:rsidRPr="00347909">
        <w:t>Looney, 2007</w:t>
      </w:r>
      <w:r w:rsidR="005E5284" w:rsidRPr="00347909">
        <w:t>).</w:t>
      </w:r>
    </w:p>
    <w:p w:rsidR="00647735" w:rsidRDefault="00647735" w:rsidP="00647735">
      <w:pPr>
        <w:pStyle w:val="GEIBodyParagraph"/>
      </w:pPr>
      <w:r w:rsidRPr="00517749">
        <w:rPr>
          <w:color w:val="auto"/>
        </w:rPr>
        <w:t xml:space="preserve">Approximately 46 cubic yards of mercury-contaminated soil was </w:t>
      </w:r>
      <w:r w:rsidR="005E5284">
        <w:rPr>
          <w:color w:val="auto"/>
        </w:rPr>
        <w:t>al</w:t>
      </w:r>
      <w:r w:rsidR="00787837">
        <w:rPr>
          <w:color w:val="auto"/>
        </w:rPr>
        <w:t xml:space="preserve">so </w:t>
      </w:r>
      <w:r w:rsidRPr="00517749">
        <w:rPr>
          <w:color w:val="auto"/>
        </w:rPr>
        <w:t xml:space="preserve">excavated </w:t>
      </w:r>
      <w:r w:rsidR="00787837">
        <w:rPr>
          <w:color w:val="auto"/>
        </w:rPr>
        <w:t xml:space="preserve">from </w:t>
      </w:r>
      <w:r w:rsidR="005E5284">
        <w:rPr>
          <w:color w:val="auto"/>
        </w:rPr>
        <w:t>two locations on the Site</w:t>
      </w:r>
      <w:r>
        <w:rPr>
          <w:color w:val="auto"/>
        </w:rPr>
        <w:t xml:space="preserve"> in 2005</w:t>
      </w:r>
      <w:r w:rsidRPr="00517749">
        <w:rPr>
          <w:color w:val="auto"/>
        </w:rPr>
        <w:t xml:space="preserve">.  Confirmation soil samples were collected </w:t>
      </w:r>
      <w:r w:rsidRPr="00F06921">
        <w:rPr>
          <w:color w:val="auto"/>
        </w:rPr>
        <w:t xml:space="preserve">from </w:t>
      </w:r>
      <w:r w:rsidRPr="00517749">
        <w:rPr>
          <w:color w:val="auto"/>
        </w:rPr>
        <w:t xml:space="preserve">the base and sidewalls of </w:t>
      </w:r>
      <w:r w:rsidRPr="00F06921">
        <w:rPr>
          <w:color w:val="auto"/>
        </w:rPr>
        <w:t xml:space="preserve">each </w:t>
      </w:r>
      <w:r w:rsidRPr="00517749">
        <w:rPr>
          <w:color w:val="auto"/>
        </w:rPr>
        <w:t>excavation</w:t>
      </w:r>
      <w:r>
        <w:rPr>
          <w:color w:val="auto"/>
        </w:rPr>
        <w:t xml:space="preserve"> for mercury</w:t>
      </w:r>
      <w:r w:rsidR="00787837">
        <w:rPr>
          <w:color w:val="auto"/>
        </w:rPr>
        <w:t xml:space="preserve"> analysis</w:t>
      </w:r>
      <w:r w:rsidRPr="00517749">
        <w:rPr>
          <w:color w:val="auto"/>
        </w:rPr>
        <w:t xml:space="preserve">.  Mercury was either not detected or </w:t>
      </w:r>
      <w:r w:rsidRPr="00F06921">
        <w:rPr>
          <w:color w:val="auto"/>
        </w:rPr>
        <w:t xml:space="preserve">was </w:t>
      </w:r>
      <w:r w:rsidRPr="00517749">
        <w:rPr>
          <w:color w:val="auto"/>
        </w:rPr>
        <w:t xml:space="preserve">detected at concentrations less than the </w:t>
      </w:r>
      <w:r>
        <w:rPr>
          <w:color w:val="auto"/>
        </w:rPr>
        <w:t xml:space="preserve">current </w:t>
      </w:r>
      <w:r w:rsidRPr="00517749">
        <w:rPr>
          <w:color w:val="auto"/>
        </w:rPr>
        <w:t xml:space="preserve">MTCA Method </w:t>
      </w:r>
      <w:proofErr w:type="gramStart"/>
      <w:r w:rsidRPr="00517749">
        <w:rPr>
          <w:color w:val="auto"/>
        </w:rPr>
        <w:t>A</w:t>
      </w:r>
      <w:proofErr w:type="gramEnd"/>
      <w:r w:rsidRPr="00517749">
        <w:rPr>
          <w:color w:val="auto"/>
        </w:rPr>
        <w:t xml:space="preserve"> cleanup level</w:t>
      </w:r>
      <w:r w:rsidRPr="00F06921">
        <w:rPr>
          <w:color w:val="auto"/>
        </w:rPr>
        <w:t xml:space="preserve"> in the </w:t>
      </w:r>
      <w:r w:rsidR="00787837">
        <w:rPr>
          <w:color w:val="auto"/>
        </w:rPr>
        <w:t xml:space="preserve">confirmation </w:t>
      </w:r>
      <w:r w:rsidRPr="00F06921">
        <w:rPr>
          <w:color w:val="auto"/>
        </w:rPr>
        <w:t xml:space="preserve">soil samples </w:t>
      </w:r>
      <w:r w:rsidR="00AC2D1E">
        <w:rPr>
          <w:color w:val="auto"/>
        </w:rPr>
        <w:t xml:space="preserve">collected </w:t>
      </w:r>
      <w:r w:rsidRPr="00F06921">
        <w:rPr>
          <w:color w:val="auto"/>
        </w:rPr>
        <w:t>from the two excavations</w:t>
      </w:r>
      <w:r w:rsidR="005E5284">
        <w:rPr>
          <w:color w:val="auto"/>
        </w:rPr>
        <w:t xml:space="preserve"> </w:t>
      </w:r>
      <w:r w:rsidR="005E5284" w:rsidRPr="00347909">
        <w:t>(</w:t>
      </w:r>
      <w:r w:rsidR="00FF6DB4" w:rsidRPr="00347909">
        <w:t>Looney, 2007</w:t>
      </w:r>
      <w:r w:rsidR="005E5284" w:rsidRPr="00347909">
        <w:t>).</w:t>
      </w:r>
    </w:p>
    <w:p w:rsidR="00647735" w:rsidRDefault="00647735" w:rsidP="00647735">
      <w:pPr>
        <w:pStyle w:val="GEIBodyParagraph"/>
      </w:pPr>
      <w:r w:rsidRPr="00B347F1">
        <w:t xml:space="preserve">Ecology entered into </w:t>
      </w:r>
      <w:r w:rsidR="008E76F5">
        <w:t xml:space="preserve">an </w:t>
      </w:r>
      <w:r w:rsidRPr="00B347F1">
        <w:t xml:space="preserve">Agreed Order (#DE 3373) in 2007 </w:t>
      </w:r>
      <w:r w:rsidR="00796F38">
        <w:t>with a</w:t>
      </w:r>
      <w:r w:rsidRPr="00B347F1">
        <w:t xml:space="preserve"> </w:t>
      </w:r>
      <w:r w:rsidR="008E76F5">
        <w:t xml:space="preserve">former </w:t>
      </w:r>
      <w:r w:rsidRPr="00B347F1">
        <w:t>property owner</w:t>
      </w:r>
      <w:r w:rsidR="008E76F5">
        <w:t>,</w:t>
      </w:r>
      <w:r w:rsidRPr="00B347F1">
        <w:t xml:space="preserve"> Federal Asset Recovery.  Ecology granted a No Further Action (NFA) in 2007 for soil and groundwater on the </w:t>
      </w:r>
      <w:r w:rsidR="008E76F5">
        <w:t>S</w:t>
      </w:r>
      <w:r w:rsidRPr="00B347F1">
        <w:t>ite</w:t>
      </w:r>
      <w:r w:rsidR="008E76F5">
        <w:t xml:space="preserve"> based</w:t>
      </w:r>
      <w:r w:rsidRPr="00B347F1">
        <w:t xml:space="preserve"> on the results of previous investigations</w:t>
      </w:r>
      <w:r w:rsidR="005E5284">
        <w:t xml:space="preserve"> and remedial actions</w:t>
      </w:r>
      <w:r w:rsidR="008E76F5">
        <w:t xml:space="preserve">.  Additionally, </w:t>
      </w:r>
      <w:r w:rsidR="008E76F5" w:rsidRPr="00B347F1">
        <w:t xml:space="preserve">a restrictive covenant </w:t>
      </w:r>
      <w:r w:rsidR="008E76F5">
        <w:t xml:space="preserve">was established </w:t>
      </w:r>
      <w:r w:rsidR="00FF6DB4">
        <w:t xml:space="preserve">for the </w:t>
      </w:r>
      <w:r w:rsidR="00347909">
        <w:t xml:space="preserve">shoreline </w:t>
      </w:r>
      <w:r w:rsidR="00FF6DB4">
        <w:t>portion of the property that was capped in 2006</w:t>
      </w:r>
      <w:r w:rsidR="008E76F5">
        <w:t xml:space="preserve"> </w:t>
      </w:r>
      <w:r w:rsidR="00347909">
        <w:t xml:space="preserve">as part of remediation of the Foss Waterway </w:t>
      </w:r>
      <w:r w:rsidR="008E76F5" w:rsidRPr="00347909">
        <w:t>(</w:t>
      </w:r>
      <w:r w:rsidR="00FF6DB4" w:rsidRPr="00347909">
        <w:t>Ecology, 2007</w:t>
      </w:r>
      <w:r w:rsidR="008E76F5" w:rsidRPr="00347909">
        <w:t>).</w:t>
      </w:r>
      <w:r w:rsidR="008E76F5">
        <w:t xml:space="preserve">  </w:t>
      </w:r>
    </w:p>
    <w:p w:rsidR="00647735" w:rsidRDefault="00647735" w:rsidP="00AF4FA2">
      <w:pPr>
        <w:pStyle w:val="GEIHeading3Numbered"/>
      </w:pPr>
      <w:bookmarkStart w:id="39" w:name="_Toc391542457"/>
      <w:r>
        <w:t>Thea Foss Waterway</w:t>
      </w:r>
      <w:bookmarkEnd w:id="39"/>
    </w:p>
    <w:p w:rsidR="004503D8" w:rsidRDefault="00AC2D1E" w:rsidP="004503D8">
      <w:pPr>
        <w:pStyle w:val="GEIBodyParagraph"/>
      </w:pPr>
      <w:r>
        <w:t xml:space="preserve">As stated in Section </w:t>
      </w:r>
      <w:r w:rsidR="00E81FBB">
        <w:t>2.1</w:t>
      </w:r>
      <w:r>
        <w:t xml:space="preserve">, Development Sites 8 and 9 and the Thea Foss Waterway lie within the larger Commencement Bay Nearshore/Tideflats </w:t>
      </w:r>
      <w:r w:rsidRPr="00713374">
        <w:t>(CB/NT)</w:t>
      </w:r>
      <w:r>
        <w:t xml:space="preserve"> Superfund Site</w:t>
      </w:r>
      <w:r w:rsidRPr="00713374">
        <w:t xml:space="preserve">.  </w:t>
      </w:r>
      <w:r w:rsidR="003E23E3">
        <w:t>I</w:t>
      </w:r>
      <w:r w:rsidR="004503D8">
        <w:t xml:space="preserve">n 1994, the City voluntarily entered into an AOC with the EPA for </w:t>
      </w:r>
      <w:r w:rsidR="00442789">
        <w:t xml:space="preserve">investigation and </w:t>
      </w:r>
      <w:r w:rsidR="005B24EB">
        <w:t>remedial design</w:t>
      </w:r>
      <w:r w:rsidR="004503D8">
        <w:t xml:space="preserve"> of </w:t>
      </w:r>
      <w:r w:rsidR="003737F9">
        <w:t xml:space="preserve">the </w:t>
      </w:r>
      <w:r w:rsidR="004503D8">
        <w:t>portion of the Thea Foss Waterway</w:t>
      </w:r>
      <w:r w:rsidR="00E81FBB" w:rsidRPr="00E81FBB">
        <w:t xml:space="preserve"> </w:t>
      </w:r>
      <w:r w:rsidR="00E81FBB">
        <w:t>from</w:t>
      </w:r>
      <w:r w:rsidR="00E81FBB" w:rsidRPr="00713374">
        <w:t xml:space="preserve"> the "Mouth" </w:t>
      </w:r>
      <w:r w:rsidR="00E81FBB">
        <w:t>of the Waterway to near the 21</w:t>
      </w:r>
      <w:r w:rsidR="00E81FBB" w:rsidRPr="003C7DD1">
        <w:rPr>
          <w:vertAlign w:val="superscript"/>
        </w:rPr>
        <w:t>st</w:t>
      </w:r>
      <w:r w:rsidR="00E81FBB">
        <w:t xml:space="preserve"> Street </w:t>
      </w:r>
      <w:r w:rsidR="00E81FBB" w:rsidRPr="002E614E">
        <w:t>Bridge</w:t>
      </w:r>
      <w:r w:rsidR="005B24EB" w:rsidRPr="002E614E">
        <w:t xml:space="preserve"> (</w:t>
      </w:r>
      <w:r w:rsidR="005B24EB" w:rsidRPr="00CA2EA8">
        <w:t>EPA</w:t>
      </w:r>
      <w:r w:rsidR="00FF6DB4" w:rsidRPr="00CA2EA8">
        <w:t>,</w:t>
      </w:r>
      <w:r w:rsidR="00AF4FA2">
        <w:t> </w:t>
      </w:r>
      <w:r w:rsidR="005B24EB" w:rsidRPr="00CA2EA8">
        <w:t>1994</w:t>
      </w:r>
      <w:r w:rsidR="005B24EB" w:rsidRPr="002E614E">
        <w:t>)</w:t>
      </w:r>
      <w:r w:rsidR="004503D8" w:rsidRPr="002E614E">
        <w:t xml:space="preserve">.  </w:t>
      </w:r>
      <w:r w:rsidR="005B24EB" w:rsidRPr="002E614E">
        <w:t>Remedial actions were</w:t>
      </w:r>
      <w:r w:rsidR="005B24EB">
        <w:t xml:space="preserve"> subsequently performed under a CD between the City and EPA </w:t>
      </w:r>
      <w:r w:rsidR="005B24EB" w:rsidRPr="00CA2EA8">
        <w:t>(EPA</w:t>
      </w:r>
      <w:r w:rsidR="00FF6DB4" w:rsidRPr="00CA2EA8">
        <w:t>,</w:t>
      </w:r>
      <w:r w:rsidR="005B24EB" w:rsidRPr="00CA2EA8">
        <w:t xml:space="preserve"> 2003)</w:t>
      </w:r>
      <w:r w:rsidR="00164136" w:rsidRPr="002E614E">
        <w:t>.</w:t>
      </w:r>
      <w:r w:rsidR="005B24EB" w:rsidRPr="002E614E">
        <w:t xml:space="preserve"> </w:t>
      </w:r>
      <w:r w:rsidR="003737F9" w:rsidRPr="002E614E">
        <w:t>Remedial</w:t>
      </w:r>
      <w:r w:rsidR="003737F9">
        <w:t xml:space="preserve"> actions </w:t>
      </w:r>
      <w:r w:rsidR="005B24EB">
        <w:t xml:space="preserve">performed </w:t>
      </w:r>
      <w:r w:rsidR="004503D8">
        <w:t xml:space="preserve">under the AOC </w:t>
      </w:r>
      <w:r w:rsidR="005B24EB">
        <w:t>and</w:t>
      </w:r>
      <w:r w:rsidR="004503D8">
        <w:t xml:space="preserve"> CD </w:t>
      </w:r>
      <w:r w:rsidR="003E23E3">
        <w:t xml:space="preserve">with EPA </w:t>
      </w:r>
      <w:r w:rsidR="004503D8">
        <w:t xml:space="preserve">are </w:t>
      </w:r>
      <w:r w:rsidR="00A56BB2">
        <w:t xml:space="preserve">applicable </w:t>
      </w:r>
      <w:r w:rsidR="003737F9">
        <w:t>to</w:t>
      </w:r>
      <w:r w:rsidR="00A56BB2">
        <w:t xml:space="preserve"> </w:t>
      </w:r>
      <w:r w:rsidR="00E81FBB">
        <w:t>the portion of the waterway</w:t>
      </w:r>
      <w:r w:rsidR="00164136">
        <w:t xml:space="preserve"> </w:t>
      </w:r>
      <w:r w:rsidR="00E81FBB">
        <w:t>at and below (i.e., water</w:t>
      </w:r>
      <w:r w:rsidR="006D49EE">
        <w:t>-</w:t>
      </w:r>
      <w:r w:rsidR="00E81FBB">
        <w:t xml:space="preserve">ward) </w:t>
      </w:r>
      <w:r w:rsidR="00A56BB2">
        <w:t xml:space="preserve">the </w:t>
      </w:r>
      <w:r w:rsidR="004503D8">
        <w:t xml:space="preserve">MHHW </w:t>
      </w:r>
      <w:r w:rsidR="004503D8" w:rsidRPr="002E614E">
        <w:t>line</w:t>
      </w:r>
      <w:r w:rsidR="00155766" w:rsidRPr="002E614E">
        <w:t xml:space="preserve"> </w:t>
      </w:r>
      <w:r w:rsidR="00155766" w:rsidRPr="00CA2EA8">
        <w:t>(EPA, 1994)</w:t>
      </w:r>
      <w:r w:rsidR="004503D8" w:rsidRPr="002E614E">
        <w:t>.</w:t>
      </w:r>
    </w:p>
    <w:p w:rsidR="00E81FBB" w:rsidRDefault="005B24EB" w:rsidP="004503D8">
      <w:pPr>
        <w:pStyle w:val="GEIBodyParagraph"/>
      </w:pPr>
      <w:r>
        <w:t>Remediation of sediment within the Thea Foss Waterway was completed in 2006</w:t>
      </w:r>
      <w:r w:rsidR="00164136">
        <w:t xml:space="preserve">.  The remedial actions performed by the City </w:t>
      </w:r>
      <w:r w:rsidR="00164136" w:rsidRPr="006F63DB">
        <w:t>are described in the Thea Foss and Wheeler-Osgood Remediation Project Remedial Action Construction Report (City of Tacoma</w:t>
      </w:r>
      <w:r w:rsidR="00D64611" w:rsidRPr="006F63DB">
        <w:t>,</w:t>
      </w:r>
      <w:r w:rsidR="00164136" w:rsidRPr="006F63DB">
        <w:t xml:space="preserve"> 2006</w:t>
      </w:r>
      <w:r w:rsidR="00155766" w:rsidRPr="006F63DB">
        <w:t>a</w:t>
      </w:r>
      <w:r w:rsidR="00164136" w:rsidRPr="006F63DB">
        <w:t xml:space="preserve">). </w:t>
      </w:r>
      <w:r w:rsidR="00D64611" w:rsidRPr="006F63DB">
        <w:t xml:space="preserve"> </w:t>
      </w:r>
      <w:r w:rsidR="00E81FBB" w:rsidRPr="006F63DB">
        <w:t>The remedial action</w:t>
      </w:r>
      <w:r w:rsidR="00385B6E" w:rsidRPr="006F63DB">
        <w:t>s</w:t>
      </w:r>
      <w:r w:rsidR="00E81FBB" w:rsidRPr="006F63DB">
        <w:t xml:space="preserve"> </w:t>
      </w:r>
      <w:r w:rsidR="003737F9" w:rsidRPr="006F63DB">
        <w:t xml:space="preserve">performed in the Thea Foss Waterway </w:t>
      </w:r>
      <w:r w:rsidR="00E81FBB" w:rsidRPr="006F63DB">
        <w:t xml:space="preserve">are periodically monitored by the City to ensure that the </w:t>
      </w:r>
      <w:r w:rsidR="00E81FBB" w:rsidRPr="006F63DB">
        <w:lastRenderedPageBreak/>
        <w:t xml:space="preserve">remedial actions </w:t>
      </w:r>
      <w:r w:rsidR="004C1E37" w:rsidRPr="006F63DB">
        <w:t>are continuing to be protective</w:t>
      </w:r>
      <w:r w:rsidR="00E81FBB" w:rsidRPr="006F63DB">
        <w:t xml:space="preserve"> of the human health and the environment.</w:t>
      </w:r>
      <w:r w:rsidR="00385B6E" w:rsidRPr="006F63DB">
        <w:t xml:space="preserve">  Monitoring of the remedial actions is being performed und</w:t>
      </w:r>
      <w:r w:rsidR="00385B6E" w:rsidRPr="002E614E">
        <w:t xml:space="preserve">er an Operations, Maintenance, and Monitoring Plan </w:t>
      </w:r>
      <w:r w:rsidR="00164136" w:rsidRPr="00CA2EA8">
        <w:t xml:space="preserve">(OMMP) </w:t>
      </w:r>
      <w:r w:rsidR="00385B6E" w:rsidRPr="00CA2EA8">
        <w:t>prepared for the Site (City of Tacoma</w:t>
      </w:r>
      <w:r w:rsidR="00D64611" w:rsidRPr="00CA2EA8">
        <w:t>,</w:t>
      </w:r>
      <w:r w:rsidR="00385B6E" w:rsidRPr="00CA2EA8">
        <w:t xml:space="preserve"> </w:t>
      </w:r>
      <w:r w:rsidR="003737F9" w:rsidRPr="00CA2EA8">
        <w:t>2006</w:t>
      </w:r>
      <w:r w:rsidR="00155766" w:rsidRPr="002E614E">
        <w:t>b</w:t>
      </w:r>
      <w:r w:rsidR="003737F9" w:rsidRPr="00CA2EA8">
        <w:t>).  The</w:t>
      </w:r>
      <w:r w:rsidR="003737F9">
        <w:t xml:space="preserve"> results of the periodic monitoring are documented in a report that is prepared upon completion of each monitoring event.  </w:t>
      </w:r>
    </w:p>
    <w:p w:rsidR="00AC2D1E" w:rsidRDefault="004503D8" w:rsidP="004503D8">
      <w:pPr>
        <w:pStyle w:val="GEIBodyParagraph"/>
      </w:pPr>
      <w:r>
        <w:t>Under the AOC</w:t>
      </w:r>
      <w:r w:rsidR="00A56BB2">
        <w:t xml:space="preserve"> and CD</w:t>
      </w:r>
      <w:r>
        <w:t>, t</w:t>
      </w:r>
      <w:r w:rsidRPr="00713374">
        <w:t xml:space="preserve">he City </w:t>
      </w:r>
      <w:r>
        <w:t xml:space="preserve">completed remedial </w:t>
      </w:r>
      <w:r w:rsidRPr="00713374">
        <w:t xml:space="preserve">design and </w:t>
      </w:r>
      <w:r>
        <w:t xml:space="preserve">remediation </w:t>
      </w:r>
      <w:r w:rsidRPr="00713374">
        <w:t xml:space="preserve">of </w:t>
      </w:r>
      <w:r>
        <w:t xml:space="preserve">sediment </w:t>
      </w:r>
      <w:r w:rsidR="00A56BB2">
        <w:t xml:space="preserve">along the shoreline of Development Sites 8 and 9 and adjacent to </w:t>
      </w:r>
      <w:r w:rsidR="003737F9">
        <w:t xml:space="preserve">Development Sites 8 and 9 </w:t>
      </w:r>
      <w:r>
        <w:t xml:space="preserve">within </w:t>
      </w:r>
      <w:r w:rsidRPr="00713374">
        <w:t>the Thea Foss Waterway</w:t>
      </w:r>
      <w:r>
        <w:t xml:space="preserve">. </w:t>
      </w:r>
      <w:r w:rsidR="00D64611">
        <w:t xml:space="preserve"> </w:t>
      </w:r>
      <w:r w:rsidR="00465CE9">
        <w:t>The portion of Development Sites 8 and 9 included in remedial actions for the Thea Foss Waterway are within a portion of the remediation area designated Remedial Area 8 (RA</w:t>
      </w:r>
      <w:r w:rsidR="00CE1932">
        <w:t xml:space="preserve"> </w:t>
      </w:r>
      <w:r w:rsidR="00465CE9">
        <w:t xml:space="preserve">8).  </w:t>
      </w:r>
      <w:r>
        <w:t>The portion of the Thea Foss Waterway remediated by the City encompassed sediment water</w:t>
      </w:r>
      <w:r w:rsidR="006D49EE">
        <w:t>-</w:t>
      </w:r>
      <w:r>
        <w:t xml:space="preserve">ward </w:t>
      </w:r>
      <w:r w:rsidRPr="00CA2EA8">
        <w:t>of the MHHW line</w:t>
      </w:r>
      <w:r>
        <w:t xml:space="preserve"> at Development Sites 8 and 9</w:t>
      </w:r>
      <w:r w:rsidR="003737F9">
        <w:t xml:space="preserve"> </w:t>
      </w:r>
      <w:r w:rsidR="00516866">
        <w:t xml:space="preserve">but also extended </w:t>
      </w:r>
      <w:r w:rsidR="00E34210">
        <w:t xml:space="preserve">above the MHHW line </w:t>
      </w:r>
      <w:r w:rsidR="00516866">
        <w:t xml:space="preserve">to the top of the shoreline slope </w:t>
      </w:r>
      <w:r w:rsidR="00442789">
        <w:t xml:space="preserve">south of the esplanade </w:t>
      </w:r>
      <w:r w:rsidR="00164136">
        <w:t xml:space="preserve">on Development Site 8 </w:t>
      </w:r>
      <w:r w:rsidR="00442789">
        <w:t xml:space="preserve">where </w:t>
      </w:r>
      <w:r w:rsidR="00164136">
        <w:t>a</w:t>
      </w:r>
      <w:r w:rsidR="00442789">
        <w:t xml:space="preserve"> habitat enhancement area was constructed on the shoreline </w:t>
      </w:r>
      <w:r w:rsidR="00442789" w:rsidRPr="00CA2EA8">
        <w:t xml:space="preserve">slope (Figure </w:t>
      </w:r>
      <w:r w:rsidR="00164136" w:rsidRPr="00CA2EA8">
        <w:t>2</w:t>
      </w:r>
      <w:r w:rsidR="00442789" w:rsidRPr="00CA2EA8">
        <w:t>)</w:t>
      </w:r>
      <w:r w:rsidRPr="00CA2EA8">
        <w:t>.</w:t>
      </w:r>
      <w:r>
        <w:t xml:space="preserve">  </w:t>
      </w:r>
      <w:r w:rsidR="003737F9">
        <w:t xml:space="preserve">The remedial actions </w:t>
      </w:r>
      <w:r w:rsidR="00E34210">
        <w:t>performed at Development Sites 8 and 9 included</w:t>
      </w:r>
      <w:r w:rsidR="003737F9">
        <w:t xml:space="preserve"> dredging and/or capping the shoreline as well as placement of habitat mix on the shoreline surface</w:t>
      </w:r>
      <w:r w:rsidR="00164136">
        <w:t xml:space="preserve"> (see Section 2.2)</w:t>
      </w:r>
      <w:r w:rsidR="003737F9">
        <w:t>.</w:t>
      </w:r>
      <w:r>
        <w:t xml:space="preserve">  </w:t>
      </w:r>
    </w:p>
    <w:p w:rsidR="00AC567B" w:rsidRPr="00AC567B" w:rsidRDefault="00AC567B" w:rsidP="00AC567B">
      <w:pPr>
        <w:pStyle w:val="GEIBodyParagraph"/>
      </w:pPr>
      <w:r w:rsidRPr="00AC567B">
        <w:t xml:space="preserve">The remedial actions performed as part of the Thea Foss and Wheeler-Osgood Waterway Remediation Project were/are subject to monitoring in 2006, 2008, 2010, 2013 and 2016 as part of the OMMP prepared for the Site (City of Tacoma, 2006b).  Monitoring activities include evaluation of the physical integrity of the cap that includes cap inspections and hydrographic survey and evaluation of sediment quality that includes </w:t>
      </w:r>
      <w:r>
        <w:t xml:space="preserve">sediment sampling and analysis.  </w:t>
      </w:r>
      <w:r w:rsidRPr="00AC567B">
        <w:t xml:space="preserve">The report prepared for monitoring </w:t>
      </w:r>
      <w:r w:rsidRPr="00C80BC1">
        <w:t>performed in 2010</w:t>
      </w:r>
      <w:r w:rsidRPr="006B5395">
        <w:t>, the</w:t>
      </w:r>
      <w:r w:rsidRPr="00AC567B">
        <w:t xml:space="preserve"> most recent year for which a monitoring report was available, identified that the slope cap </w:t>
      </w:r>
      <w:r w:rsidR="00C16C2B">
        <w:t xml:space="preserve">at Development Sites 8 and 9 </w:t>
      </w:r>
      <w:r w:rsidRPr="00AC567B">
        <w:t>was intact based on slope cap integrity monitoring and that chemical concentrations in the sediment samples were less than the cleanup levels (City of Tacoma, 2010).</w:t>
      </w:r>
    </w:p>
    <w:p w:rsidR="002C7C3D" w:rsidRDefault="002C7C3D" w:rsidP="00DB2881">
      <w:pPr>
        <w:pStyle w:val="GEIHeading2Numbered"/>
      </w:pPr>
      <w:bookmarkStart w:id="40" w:name="_Toc362347246"/>
      <w:bookmarkStart w:id="41" w:name="_Toc391542458"/>
      <w:r>
        <w:t>Historical Land Use</w:t>
      </w:r>
      <w:bookmarkEnd w:id="40"/>
      <w:bookmarkEnd w:id="41"/>
    </w:p>
    <w:p w:rsidR="002A2224" w:rsidRPr="006F63DB" w:rsidRDefault="002A2224" w:rsidP="004C562F">
      <w:pPr>
        <w:pStyle w:val="GEIBodyParagraph"/>
      </w:pPr>
      <w:r>
        <w:t>The historical l</w:t>
      </w:r>
      <w:r w:rsidRPr="006F63DB">
        <w:t xml:space="preserve">and use at the Site presented in this section is </w:t>
      </w:r>
      <w:r w:rsidR="00F7029C" w:rsidRPr="006F63DB">
        <w:t>a summary of the information provided in the R</w:t>
      </w:r>
      <w:r w:rsidR="006F5B62" w:rsidRPr="006F63DB">
        <w:t>I (</w:t>
      </w:r>
      <w:r w:rsidR="00B14588" w:rsidRPr="006F63DB">
        <w:t>City of Tacoma,</w:t>
      </w:r>
      <w:r w:rsidR="006F5B62" w:rsidRPr="006F63DB">
        <w:t xml:space="preserve"> 2002</w:t>
      </w:r>
      <w:r w:rsidR="00D56A6C" w:rsidRPr="006F63DB">
        <w:t>)</w:t>
      </w:r>
      <w:r w:rsidR="00F7029C" w:rsidRPr="006F63DB">
        <w:t xml:space="preserve">.  A more detailed presentation of the historical </w:t>
      </w:r>
      <w:r w:rsidR="00B14588" w:rsidRPr="006F63DB">
        <w:t>land use</w:t>
      </w:r>
      <w:r w:rsidR="00F7029C" w:rsidRPr="006F63DB">
        <w:t xml:space="preserve"> is presented in the RI that is included as Appendix </w:t>
      </w:r>
      <w:r w:rsidR="0018196D" w:rsidRPr="006F63DB">
        <w:t>B</w:t>
      </w:r>
      <w:r w:rsidR="00F7029C" w:rsidRPr="006F63DB">
        <w:t>.</w:t>
      </w:r>
      <w:r w:rsidR="00D56A6C" w:rsidRPr="006F63DB">
        <w:t xml:space="preserve">  Figure 2, from the RI is reproduced in this SCAP as </w:t>
      </w:r>
      <w:r w:rsidR="006F63DB">
        <w:t>Figure </w:t>
      </w:r>
      <w:r w:rsidR="0018196D" w:rsidRPr="006F63DB">
        <w:t>5</w:t>
      </w:r>
      <w:r w:rsidR="00D56A6C" w:rsidRPr="006F63DB">
        <w:t xml:space="preserve"> for reference </w:t>
      </w:r>
      <w:r w:rsidR="0018196D" w:rsidRPr="006F63DB">
        <w:t>in</w:t>
      </w:r>
      <w:r w:rsidR="00D56A6C" w:rsidRPr="006F63DB">
        <w:t xml:space="preserve"> the discussion presented below. </w:t>
      </w:r>
    </w:p>
    <w:p w:rsidR="00FF72FE" w:rsidRDefault="00396DF4" w:rsidP="004C562F">
      <w:pPr>
        <w:pStyle w:val="GEIBodyParagraph"/>
      </w:pPr>
      <w:r w:rsidRPr="006F63DB">
        <w:t xml:space="preserve">Prior to </w:t>
      </w:r>
      <w:proofErr w:type="spellStart"/>
      <w:r w:rsidR="00FF72FE" w:rsidRPr="006F63DB">
        <w:t>Euroamerican</w:t>
      </w:r>
      <w:proofErr w:type="spellEnd"/>
      <w:r w:rsidR="00FF72FE" w:rsidRPr="006F63DB">
        <w:t xml:space="preserve"> </w:t>
      </w:r>
      <w:r w:rsidRPr="006F63DB">
        <w:t>settlement</w:t>
      </w:r>
      <w:r>
        <w:t>, t</w:t>
      </w:r>
      <w:r w:rsidR="00324446">
        <w:t xml:space="preserve">he </w:t>
      </w:r>
      <w:r w:rsidR="00FF72FE">
        <w:t>Tacoma waterfront and area</w:t>
      </w:r>
      <w:r w:rsidR="00BE7217">
        <w:t xml:space="preserve"> encompassing the Port of Tacoma</w:t>
      </w:r>
      <w:r w:rsidR="00324446">
        <w:t xml:space="preserve"> w</w:t>
      </w:r>
      <w:r w:rsidR="00FF72FE">
        <w:t>ere</w:t>
      </w:r>
      <w:r w:rsidR="00324446">
        <w:t xml:space="preserve"> </w:t>
      </w:r>
      <w:r w:rsidR="00FF72FE">
        <w:t xml:space="preserve">tidelands </w:t>
      </w:r>
      <w:r w:rsidR="0086697E">
        <w:t xml:space="preserve">of the Puyallup River Delta </w:t>
      </w:r>
      <w:r w:rsidR="00FF72FE">
        <w:t xml:space="preserve">with </w:t>
      </w:r>
      <w:r w:rsidR="00324446">
        <w:t>steep bluff</w:t>
      </w:r>
      <w:r w:rsidR="00FF72FE">
        <w:t>s</w:t>
      </w:r>
      <w:r w:rsidR="00324446">
        <w:t xml:space="preserve"> </w:t>
      </w:r>
      <w:r w:rsidR="00BE7217">
        <w:t>on</w:t>
      </w:r>
      <w:r w:rsidR="00324446">
        <w:t xml:space="preserve"> the west</w:t>
      </w:r>
      <w:r w:rsidR="00FF72FE">
        <w:t xml:space="preserve"> and east </w:t>
      </w:r>
      <w:r w:rsidR="00BE7217">
        <w:t xml:space="preserve">sides of the delta </w:t>
      </w:r>
      <w:r w:rsidR="00FF72FE">
        <w:t>and the Puyallup River valley to the south</w:t>
      </w:r>
      <w:r w:rsidR="00324446">
        <w:t xml:space="preserve">.  </w:t>
      </w:r>
      <w:r w:rsidR="0086697E">
        <w:t xml:space="preserve">The </w:t>
      </w:r>
      <w:r w:rsidR="00BE7217">
        <w:t>S</w:t>
      </w:r>
      <w:r w:rsidR="0086697E">
        <w:t xml:space="preserve">ite is located on the west side of the Puyallup River Delta </w:t>
      </w:r>
      <w:r w:rsidR="007F1F9C">
        <w:t xml:space="preserve">at the base of a bluff </w:t>
      </w:r>
      <w:r w:rsidR="0086697E">
        <w:t xml:space="preserve">below what is now Downtown Tacoma.  </w:t>
      </w:r>
    </w:p>
    <w:p w:rsidR="004C562F" w:rsidRDefault="00396DF4" w:rsidP="004C562F">
      <w:pPr>
        <w:pStyle w:val="GEIBodyParagraph"/>
      </w:pPr>
      <w:r>
        <w:t>Initially, railroad lines were developed along the base of the bluff</w:t>
      </w:r>
      <w:r w:rsidR="00BE7217">
        <w:t xml:space="preserve"> west of the present day location of the Site</w:t>
      </w:r>
      <w:r>
        <w:t>.  Beginning in the 1890s</w:t>
      </w:r>
      <w:r w:rsidR="0086697E">
        <w:t xml:space="preserve"> through the early 1900s</w:t>
      </w:r>
      <w:r>
        <w:t xml:space="preserve">, the tidelands were filled </w:t>
      </w:r>
      <w:r w:rsidR="006E3B71">
        <w:t xml:space="preserve">under the ownership of the Tacoma </w:t>
      </w:r>
      <w:r w:rsidR="006E3B71" w:rsidRPr="00CA2EA8">
        <w:t>Land Company, a subsidiary of the Northern Pacific Railroad Company</w:t>
      </w:r>
      <w:r w:rsidR="00B14588" w:rsidRPr="00CA2EA8">
        <w:t xml:space="preserve"> </w:t>
      </w:r>
      <w:r w:rsidRPr="00CA2EA8">
        <w:t>with</w:t>
      </w:r>
      <w:r w:rsidR="00B14588" w:rsidRPr="00CA2EA8">
        <w:t xml:space="preserve"> </w:t>
      </w:r>
      <w:r w:rsidRPr="00CA2EA8">
        <w:t>material dredged from the</w:t>
      </w:r>
      <w:r>
        <w:t xml:space="preserve"> current </w:t>
      </w:r>
      <w:r w:rsidR="0086697E">
        <w:t xml:space="preserve">Thea </w:t>
      </w:r>
      <w:r w:rsidR="00B14588">
        <w:t>Foss Waterway</w:t>
      </w:r>
      <w:r>
        <w:t xml:space="preserve"> along with material removed from the adjacent</w:t>
      </w:r>
      <w:r w:rsidR="006F5B62">
        <w:t xml:space="preserve"> bluff</w:t>
      </w:r>
      <w:r>
        <w:t xml:space="preserve">.  </w:t>
      </w:r>
      <w:r w:rsidR="0086697E">
        <w:t>The present day alignment of the Thea Foss Waterway was finished in</w:t>
      </w:r>
      <w:r w:rsidR="00740E81">
        <w:t xml:space="preserve"> 1905.</w:t>
      </w:r>
      <w:r w:rsidR="0086697E">
        <w:t xml:space="preserve"> </w:t>
      </w:r>
      <w:r w:rsidR="00740E81">
        <w:t xml:space="preserve"> </w:t>
      </w:r>
      <w:r>
        <w:t>The parcels south of 11</w:t>
      </w:r>
      <w:r w:rsidRPr="00396DF4">
        <w:rPr>
          <w:vertAlign w:val="superscript"/>
        </w:rPr>
        <w:t>th</w:t>
      </w:r>
      <w:r>
        <w:t xml:space="preserve"> Street </w:t>
      </w:r>
      <w:r w:rsidRPr="00CA2EA8">
        <w:t>remained relatively undeveloped until 1910 when Northern Pacific Railway transferred the properties to t</w:t>
      </w:r>
      <w:r>
        <w:t xml:space="preserve">he City of Tacoma.  </w:t>
      </w:r>
      <w:r w:rsidR="004C562F">
        <w:t xml:space="preserve">The City began leasing the </w:t>
      </w:r>
      <w:r w:rsidR="00BE7217">
        <w:t>property</w:t>
      </w:r>
      <w:r w:rsidR="004C562F">
        <w:t xml:space="preserve"> to various industries</w:t>
      </w:r>
      <w:r w:rsidR="00BE7217">
        <w:t xml:space="preserve"> that</w:t>
      </w:r>
      <w:r w:rsidR="004C562F">
        <w:t xml:space="preserve"> primarily </w:t>
      </w:r>
      <w:r w:rsidR="00BE7217">
        <w:t xml:space="preserve">consisted of </w:t>
      </w:r>
      <w:r w:rsidR="004C562F">
        <w:t xml:space="preserve">machine and metal working </w:t>
      </w:r>
      <w:r w:rsidR="004C562F" w:rsidRPr="00CA2EA8">
        <w:t xml:space="preserve">shops </w:t>
      </w:r>
      <w:r w:rsidR="006F5B62" w:rsidRPr="00CA2EA8">
        <w:t>(Figure 5)</w:t>
      </w:r>
      <w:r w:rsidR="004C562F" w:rsidRPr="00CA2EA8">
        <w:t>.</w:t>
      </w:r>
      <w:r w:rsidR="004C562F" w:rsidRPr="004B193A">
        <w:t xml:space="preserve"> </w:t>
      </w:r>
      <w:r w:rsidR="00BA59D4">
        <w:t xml:space="preserve"> </w:t>
      </w:r>
      <w:r w:rsidR="00847331">
        <w:t xml:space="preserve">A summary of </w:t>
      </w:r>
      <w:r w:rsidR="00D673D6">
        <w:t xml:space="preserve">historical </w:t>
      </w:r>
      <w:r w:rsidR="00847331">
        <w:t xml:space="preserve">land use </w:t>
      </w:r>
      <w:r w:rsidR="00D673D6">
        <w:t>at</w:t>
      </w:r>
      <w:r w:rsidR="00847331">
        <w:t xml:space="preserve"> the Site </w:t>
      </w:r>
      <w:r w:rsidR="00847331" w:rsidRPr="00847331">
        <w:t>i</w:t>
      </w:r>
      <w:r w:rsidR="00847331">
        <w:t>ncludes the following:</w:t>
      </w:r>
    </w:p>
    <w:p w:rsidR="002434D2" w:rsidRDefault="002434D2" w:rsidP="00BD75F0">
      <w:pPr>
        <w:pStyle w:val="GEIBulletedList1"/>
      </w:pPr>
      <w:r>
        <w:lastRenderedPageBreak/>
        <w:t xml:space="preserve">The Hicks-Bull Machine Shop resided on </w:t>
      </w:r>
      <w:r w:rsidR="002D26CF">
        <w:t>L</w:t>
      </w:r>
      <w:r w:rsidR="000C7494">
        <w:t xml:space="preserve">ots 1 </w:t>
      </w:r>
      <w:r w:rsidR="000C7494" w:rsidRPr="00CA2EA8">
        <w:t xml:space="preserve">through 3 (Figure </w:t>
      </w:r>
      <w:r w:rsidR="006F5B62" w:rsidRPr="00CA2EA8">
        <w:t>5</w:t>
      </w:r>
      <w:r w:rsidR="000C7494" w:rsidRPr="00CA2EA8">
        <w:t xml:space="preserve">) </w:t>
      </w:r>
      <w:r w:rsidR="009C667C" w:rsidRPr="00CA2EA8">
        <w:t>comprising</w:t>
      </w:r>
      <w:r w:rsidR="009C667C">
        <w:t xml:space="preserve"> the northern</w:t>
      </w:r>
      <w:r>
        <w:t xml:space="preserve"> </w:t>
      </w:r>
      <w:r w:rsidR="009C667C">
        <w:t xml:space="preserve">portion of the Site </w:t>
      </w:r>
      <w:r>
        <w:t>between the 1910s and 1937.</w:t>
      </w:r>
      <w:r w:rsidR="002D26CF">
        <w:t xml:space="preserve"> </w:t>
      </w:r>
      <w:r>
        <w:t xml:space="preserve"> </w:t>
      </w:r>
      <w:proofErr w:type="spellStart"/>
      <w:r>
        <w:t>Dravis</w:t>
      </w:r>
      <w:proofErr w:type="spellEnd"/>
      <w:r>
        <w:t xml:space="preserve"> Engineering and Machine Works</w:t>
      </w:r>
      <w:r w:rsidR="009C667C">
        <w:t>,</w:t>
      </w:r>
      <w:r>
        <w:t xml:space="preserve"> </w:t>
      </w:r>
      <w:r w:rsidR="009C667C">
        <w:t xml:space="preserve">who bought Hicks-Bull, </w:t>
      </w:r>
      <w:r>
        <w:t xml:space="preserve">operated </w:t>
      </w:r>
      <w:r w:rsidR="009C667C">
        <w:t xml:space="preserve">in a similar area </w:t>
      </w:r>
      <w:r>
        <w:t xml:space="preserve">from 1937 to 1963 then transferred </w:t>
      </w:r>
      <w:r w:rsidR="009C667C">
        <w:t xml:space="preserve">the </w:t>
      </w:r>
      <w:r w:rsidR="000C7494">
        <w:t>facil</w:t>
      </w:r>
      <w:r w:rsidR="00D673D6">
        <w:t>i</w:t>
      </w:r>
      <w:r w:rsidR="000C7494">
        <w:t>ties</w:t>
      </w:r>
      <w:r>
        <w:t xml:space="preserve"> to Atlas Foundry who used the buildings </w:t>
      </w:r>
      <w:r w:rsidR="000C7494">
        <w:t xml:space="preserve">that were </w:t>
      </w:r>
      <w:r w:rsidR="00AA116F">
        <w:t xml:space="preserve">present on the property </w:t>
      </w:r>
      <w:r w:rsidR="006E3B71">
        <w:t xml:space="preserve">at that time </w:t>
      </w:r>
      <w:r>
        <w:t xml:space="preserve">for storage.  </w:t>
      </w:r>
      <w:r w:rsidR="0018471E">
        <w:t>In 1978, the City leased the lots to Moorage Associates (Totem Boat Haven)</w:t>
      </w:r>
      <w:r w:rsidR="0028372F">
        <w:t>.</w:t>
      </w:r>
    </w:p>
    <w:p w:rsidR="007963FB" w:rsidRDefault="007963FB" w:rsidP="002434D2">
      <w:pPr>
        <w:pStyle w:val="GEIBulletedList1"/>
      </w:pPr>
      <w:r>
        <w:t xml:space="preserve">Tacoma Welding Company, Coast Iron and Machine Works, multiple fish and seafood packers, and an auto repair business operated on Lots 3 through 5 from approximately </w:t>
      </w:r>
      <w:r w:rsidR="0018471E">
        <w:t xml:space="preserve">1914 to 1975.  Tacoma Welding Company operated in a building located on Lot </w:t>
      </w:r>
      <w:r w:rsidR="0025751D">
        <w:t>4</w:t>
      </w:r>
      <w:r w:rsidR="0018471E">
        <w:t xml:space="preserve"> adjacent to Dock Street from approximately 1914 to the mid-1930s. </w:t>
      </w:r>
      <w:r w:rsidR="00B14588">
        <w:t xml:space="preserve"> </w:t>
      </w:r>
      <w:r w:rsidR="0018471E">
        <w:t>An auto repair business subsequently operated in the building for approximately 10 years until 1946.  Coast Iron and Machine Works operated in a building on Lot 5 starting in approximately 1914 but later relocated the operations t</w:t>
      </w:r>
      <w:r w:rsidR="009A28BD">
        <w:t>o Lots 7 and </w:t>
      </w:r>
      <w:r w:rsidR="0018471E">
        <w:t xml:space="preserve">8.  The </w:t>
      </w:r>
      <w:r w:rsidR="001752F5">
        <w:t xml:space="preserve">Tacoma Fish Packing Company, </w:t>
      </w:r>
      <w:proofErr w:type="spellStart"/>
      <w:r w:rsidR="0018471E">
        <w:t>Marush</w:t>
      </w:r>
      <w:proofErr w:type="spellEnd"/>
      <w:r w:rsidR="0018471E">
        <w:t xml:space="preserve"> Fish and Oyster Company</w:t>
      </w:r>
      <w:r w:rsidR="001752F5">
        <w:t>,</w:t>
      </w:r>
      <w:r w:rsidR="0018471E">
        <w:t xml:space="preserve"> and Johnny’s Seafood operated from build</w:t>
      </w:r>
      <w:r w:rsidR="001752F5">
        <w:t>ings</w:t>
      </w:r>
      <w:r w:rsidR="0018471E">
        <w:t xml:space="preserve"> </w:t>
      </w:r>
      <w:r w:rsidR="001752F5">
        <w:t>on Lots 3 through 5 sometime between approximately 1920 and 1975.</w:t>
      </w:r>
    </w:p>
    <w:p w:rsidR="00B778D8" w:rsidRDefault="00086613" w:rsidP="002434D2">
      <w:pPr>
        <w:pStyle w:val="GEIBulletedList1"/>
      </w:pPr>
      <w:r>
        <w:t>A s</w:t>
      </w:r>
      <w:r w:rsidR="00B778D8">
        <w:t xml:space="preserve">team </w:t>
      </w:r>
      <w:r>
        <w:t>b</w:t>
      </w:r>
      <w:r w:rsidR="00B778D8">
        <w:t xml:space="preserve">oiler </w:t>
      </w:r>
      <w:r>
        <w:t>w</w:t>
      </w:r>
      <w:r w:rsidR="00B778D8">
        <w:t xml:space="preserve">orks </w:t>
      </w:r>
      <w:r>
        <w:t xml:space="preserve">and welding facility </w:t>
      </w:r>
      <w:r w:rsidR="00B778D8">
        <w:t xml:space="preserve">operated on </w:t>
      </w:r>
      <w:r w:rsidR="00F473FC">
        <w:t>L</w:t>
      </w:r>
      <w:r w:rsidR="00B778D8">
        <w:t xml:space="preserve">ot 6 and a portion of </w:t>
      </w:r>
      <w:r w:rsidR="00F473FC">
        <w:t>L</w:t>
      </w:r>
      <w:r w:rsidR="00B778D8">
        <w:t xml:space="preserve">ot 7 from </w:t>
      </w:r>
      <w:r w:rsidR="00BA59D4">
        <w:t>approximately</w:t>
      </w:r>
      <w:r w:rsidR="00B778D8">
        <w:t xml:space="preserve"> 1920 to 1955.  </w:t>
      </w:r>
      <w:r w:rsidR="00DF4C2C">
        <w:t xml:space="preserve">The </w:t>
      </w:r>
      <w:r>
        <w:t>boiler works and welding company name change</w:t>
      </w:r>
      <w:r w:rsidR="00CA2EA8">
        <w:t>d</w:t>
      </w:r>
      <w:r>
        <w:t xml:space="preserve"> multiple times during that period (i.e., Tacoma Steam Boiler Works, Tacoma Steam Boiler and Welding Works, etc.).</w:t>
      </w:r>
      <w:r w:rsidR="00DF4C2C">
        <w:t xml:space="preserve"> </w:t>
      </w:r>
    </w:p>
    <w:p w:rsidR="00B778D8" w:rsidRDefault="00B778D8" w:rsidP="002434D2">
      <w:pPr>
        <w:pStyle w:val="GEIBulletedList1"/>
      </w:pPr>
      <w:r>
        <w:t xml:space="preserve">Coast Iron and Machine Works occupied a building on </w:t>
      </w:r>
      <w:r w:rsidR="00F473FC">
        <w:t>L</w:t>
      </w:r>
      <w:r>
        <w:t xml:space="preserve">ots 7 and 8 from the early 1930s to the 1980s.  The building </w:t>
      </w:r>
      <w:r w:rsidR="00620A5F">
        <w:t xml:space="preserve">was most recently </w:t>
      </w:r>
      <w:r w:rsidR="00A07E89">
        <w:t>used</w:t>
      </w:r>
      <w:r>
        <w:t xml:space="preserve"> by the Boy Scouts of America for the Sea Scouts program.</w:t>
      </w:r>
    </w:p>
    <w:p w:rsidR="00A07E89" w:rsidRDefault="00A07E89" w:rsidP="002434D2">
      <w:pPr>
        <w:pStyle w:val="GEIBulletedList1"/>
      </w:pPr>
      <w:r>
        <w:t xml:space="preserve">The Pacific Machine Shop occupied </w:t>
      </w:r>
      <w:r w:rsidR="00F473FC">
        <w:t>L</w:t>
      </w:r>
      <w:r>
        <w:t xml:space="preserve">ot 9 from </w:t>
      </w:r>
      <w:r w:rsidR="00086613">
        <w:t>approximately</w:t>
      </w:r>
      <w:r>
        <w:t xml:space="preserve"> 1918 through 1986.  The machine shop building </w:t>
      </w:r>
      <w:r w:rsidR="00086613">
        <w:t xml:space="preserve">was demolished </w:t>
      </w:r>
      <w:r w:rsidR="00B62064">
        <w:t>in 1990</w:t>
      </w:r>
      <w:r>
        <w:t>.</w:t>
      </w:r>
    </w:p>
    <w:p w:rsidR="00A07E89" w:rsidRDefault="00F473FC" w:rsidP="002434D2">
      <w:pPr>
        <w:pStyle w:val="GEIBulletedList1"/>
      </w:pPr>
      <w:r>
        <w:t>The Ryan F</w:t>
      </w:r>
      <w:r w:rsidR="00A07E89">
        <w:t xml:space="preserve">ruit </w:t>
      </w:r>
      <w:r>
        <w:t>C</w:t>
      </w:r>
      <w:r w:rsidR="00A07E89">
        <w:t xml:space="preserve">ompany </w:t>
      </w:r>
      <w:r>
        <w:t>warehouse is indicated to have operated on the southern portion of Lot</w:t>
      </w:r>
      <w:r w:rsidR="00A07E89">
        <w:t xml:space="preserve"> 9 and </w:t>
      </w:r>
      <w:r>
        <w:t xml:space="preserve">Lots </w:t>
      </w:r>
      <w:r w:rsidR="00A07E89">
        <w:t xml:space="preserve">10 </w:t>
      </w:r>
      <w:r>
        <w:t xml:space="preserve">and </w:t>
      </w:r>
      <w:r w:rsidR="00A07E89">
        <w:t>11</w:t>
      </w:r>
      <w:r>
        <w:t xml:space="preserve"> starting in the 1920s</w:t>
      </w:r>
      <w:r w:rsidR="00A07E89">
        <w:t xml:space="preserve">.  </w:t>
      </w:r>
      <w:r>
        <w:t>The William Brothers was identified to have succeeded the Ryan Fruit Company and also performed warehousing</w:t>
      </w:r>
      <w:r w:rsidR="00BE3A01">
        <w:t xml:space="preserve"> but in the late 1940s operated a maintenance garage</w:t>
      </w:r>
      <w:r>
        <w:t>.</w:t>
      </w:r>
      <w:r w:rsidR="00BE3A01">
        <w:t xml:space="preserve">  In approximately 1966, the Western Fish and Oyster Company operated a retail store built primarily on Lot 10 and the southern portion of Lot 9.  Lot 11 was used for parking.</w:t>
      </w:r>
      <w:r w:rsidR="00B62064">
        <w:t xml:space="preserve">  The </w:t>
      </w:r>
      <w:r w:rsidR="00BE3A01">
        <w:t>Western Fish and Oyster Company building was</w:t>
      </w:r>
      <w:r w:rsidR="00B62064">
        <w:t xml:space="preserve"> demolished</w:t>
      </w:r>
      <w:r w:rsidR="00BE3A01">
        <w:t xml:space="preserve"> </w:t>
      </w:r>
      <w:r w:rsidR="00B62064">
        <w:t>in 1990.</w:t>
      </w:r>
    </w:p>
    <w:p w:rsidR="00B62064" w:rsidRDefault="00B62064" w:rsidP="002434D2">
      <w:pPr>
        <w:pStyle w:val="GEIBulletedList1"/>
      </w:pPr>
      <w:r>
        <w:t xml:space="preserve">The City established the Tacoma Steam Plant No. 1 on </w:t>
      </w:r>
      <w:r w:rsidR="00BE3A01">
        <w:t>L</w:t>
      </w:r>
      <w:r>
        <w:t xml:space="preserve">ots 11 and 12 in 1922.  This electrical plant was built as a backup system and was reportedly rarely operated.  The plant was demolished by the City in </w:t>
      </w:r>
      <w:r w:rsidR="00B14588">
        <w:t>1985</w:t>
      </w:r>
      <w:r>
        <w:t>.</w:t>
      </w:r>
    </w:p>
    <w:p w:rsidR="002C7C3D" w:rsidRDefault="00005F88" w:rsidP="000D6CFC">
      <w:pPr>
        <w:pStyle w:val="GEIHeading1Numbered"/>
      </w:pPr>
      <w:bookmarkStart w:id="42" w:name="_Toc362347247"/>
      <w:bookmarkStart w:id="43" w:name="_Toc391542459"/>
      <w:r>
        <w:t xml:space="preserve">Summary of </w:t>
      </w:r>
      <w:bookmarkStart w:id="44" w:name="_Toc362347253"/>
      <w:bookmarkEnd w:id="42"/>
      <w:r w:rsidR="002C7C3D" w:rsidRPr="002D26CF">
        <w:t>Site</w:t>
      </w:r>
      <w:r w:rsidR="002C7C3D">
        <w:t xml:space="preserve"> </w:t>
      </w:r>
      <w:r w:rsidR="002C7C3D" w:rsidRPr="002D26CF">
        <w:t>characterization</w:t>
      </w:r>
      <w:bookmarkEnd w:id="44"/>
      <w:r w:rsidR="00C06441">
        <w:t xml:space="preserve"> Results</w:t>
      </w:r>
      <w:bookmarkEnd w:id="43"/>
    </w:p>
    <w:p w:rsidR="005D71E9" w:rsidRDefault="00005F88" w:rsidP="00CE35DA">
      <w:pPr>
        <w:pStyle w:val="GEIBodyParagraph"/>
      </w:pPr>
      <w:r>
        <w:t>Characterization of Site media was performed as part of</w:t>
      </w:r>
      <w:r w:rsidR="000A3A5C">
        <w:t xml:space="preserve"> </w:t>
      </w:r>
      <w:r>
        <w:t xml:space="preserve">multiple </w:t>
      </w:r>
      <w:r w:rsidR="000A3A5C">
        <w:t xml:space="preserve">investigations </w:t>
      </w:r>
      <w:r>
        <w:t>completed</w:t>
      </w:r>
      <w:r w:rsidR="000A3A5C">
        <w:t xml:space="preserve"> between 1980 and </w:t>
      </w:r>
      <w:r w:rsidR="00E2730C">
        <w:t>2001</w:t>
      </w:r>
      <w:r w:rsidR="00BD75F0">
        <w:t>.</w:t>
      </w:r>
      <w:r w:rsidR="000A3A5C">
        <w:t xml:space="preserve"> </w:t>
      </w:r>
      <w:r w:rsidR="00CA2EA8">
        <w:t xml:space="preserve"> Various investigations were performed to evaluate specific areas of the Site and specific media</w:t>
      </w:r>
      <w:r w:rsidR="00CA2EA8" w:rsidRPr="005D71E9">
        <w:t xml:space="preserve"> </w:t>
      </w:r>
      <w:r w:rsidR="00CA2EA8">
        <w:t xml:space="preserve">between 1980 and 1998.  In 2001, an RI was performed to characterize the nature and extent of impacts to soil and groundwater on the Site.  </w:t>
      </w:r>
      <w:r w:rsidR="005D71E9">
        <w:t xml:space="preserve">The RI report </w:t>
      </w:r>
      <w:r w:rsidR="009A47BF" w:rsidRPr="00CA2EA8">
        <w:t xml:space="preserve">prepared for the Site </w:t>
      </w:r>
      <w:r w:rsidR="005D71E9" w:rsidRPr="00CA2EA8">
        <w:t>(</w:t>
      </w:r>
      <w:r w:rsidR="00B14588" w:rsidRPr="00A41EA5">
        <w:t>City of Tacoma,</w:t>
      </w:r>
      <w:r w:rsidR="005D71E9" w:rsidRPr="00A41EA5">
        <w:t xml:space="preserve"> 2002</w:t>
      </w:r>
      <w:r w:rsidR="005D71E9" w:rsidRPr="00CA2EA8">
        <w:t>) (</w:t>
      </w:r>
      <w:r w:rsidR="005D71E9" w:rsidRPr="006F63DB">
        <w:t>Appen</w:t>
      </w:r>
      <w:r w:rsidR="006F5B62" w:rsidRPr="006F63DB">
        <w:t>d</w:t>
      </w:r>
      <w:r w:rsidR="005D71E9" w:rsidRPr="006F63DB">
        <w:t xml:space="preserve">ix </w:t>
      </w:r>
      <w:r w:rsidR="006F5B62" w:rsidRPr="006F63DB">
        <w:t>B</w:t>
      </w:r>
      <w:r w:rsidR="005D71E9" w:rsidRPr="00CA2EA8">
        <w:t>)</w:t>
      </w:r>
      <w:r w:rsidR="005D71E9">
        <w:t xml:space="preserve"> describes each of the investigations.  </w:t>
      </w:r>
    </w:p>
    <w:p w:rsidR="00F8420F" w:rsidRDefault="00F8420F" w:rsidP="00CE35DA">
      <w:pPr>
        <w:pStyle w:val="GEIBodyParagraph"/>
      </w:pPr>
      <w:r>
        <w:t xml:space="preserve">The specific objectives of the </w:t>
      </w:r>
      <w:r w:rsidR="005D71E9">
        <w:t>RI</w:t>
      </w:r>
      <w:r>
        <w:t xml:space="preserve"> included the following:</w:t>
      </w:r>
    </w:p>
    <w:p w:rsidR="00F8420F" w:rsidRDefault="00F8420F" w:rsidP="002D26CF">
      <w:pPr>
        <w:pStyle w:val="GEIBulletedList1"/>
      </w:pPr>
      <w:r>
        <w:lastRenderedPageBreak/>
        <w:t>Evaluate fill and soil quality at the Site;</w:t>
      </w:r>
    </w:p>
    <w:p w:rsidR="00F8420F" w:rsidRDefault="00F8420F" w:rsidP="002D26CF">
      <w:pPr>
        <w:pStyle w:val="GEIBulletedList1"/>
      </w:pPr>
      <w:r>
        <w:t xml:space="preserve">Evaluate groundwater quality entering the </w:t>
      </w:r>
      <w:r w:rsidR="00055DAB">
        <w:t xml:space="preserve">Thea </w:t>
      </w:r>
      <w:r>
        <w:t xml:space="preserve">Foss Waterway; </w:t>
      </w:r>
    </w:p>
    <w:p w:rsidR="00F8420F" w:rsidRDefault="00F8420F" w:rsidP="002D26CF">
      <w:pPr>
        <w:pStyle w:val="GEIBulletedList1"/>
      </w:pPr>
      <w:r>
        <w:t>Identify the vertical and lateral extent of slag and other waste material; and</w:t>
      </w:r>
    </w:p>
    <w:p w:rsidR="00F8420F" w:rsidRDefault="00F8420F" w:rsidP="002D26CF">
      <w:pPr>
        <w:pStyle w:val="GEIBulletedList1"/>
        <w:spacing w:after="240"/>
      </w:pPr>
      <w:r>
        <w:t>Identify potential sources of contamination to soil and groundwater.</w:t>
      </w:r>
    </w:p>
    <w:p w:rsidR="000A3A5C" w:rsidRDefault="00005F88" w:rsidP="00CE35DA">
      <w:pPr>
        <w:pStyle w:val="GEIBodyParagraph"/>
      </w:pPr>
      <w:r w:rsidRPr="0034069A">
        <w:t xml:space="preserve">This section presents a summary of the </w:t>
      </w:r>
      <w:r w:rsidR="00C06441" w:rsidRPr="0034069A">
        <w:t>c</w:t>
      </w:r>
      <w:r w:rsidRPr="0034069A">
        <w:t xml:space="preserve">haracterization </w:t>
      </w:r>
      <w:r w:rsidR="0034069A" w:rsidRPr="007221A3">
        <w:t>results for Sit</w:t>
      </w:r>
      <w:r w:rsidRPr="0034069A">
        <w:t>e</w:t>
      </w:r>
      <w:r w:rsidR="00C06441" w:rsidRPr="0034069A">
        <w:t xml:space="preserve"> soil and groundwater based </w:t>
      </w:r>
      <w:r w:rsidR="00C06441" w:rsidRPr="00E777DF">
        <w:t xml:space="preserve">on the results </w:t>
      </w:r>
      <w:r w:rsidR="0034069A" w:rsidRPr="00E777DF">
        <w:t>presented in the</w:t>
      </w:r>
      <w:r w:rsidR="00C06441" w:rsidRPr="00E777DF">
        <w:t xml:space="preserve"> RI</w:t>
      </w:r>
      <w:r w:rsidR="0034069A" w:rsidRPr="00E777DF">
        <w:t xml:space="preserve"> (</w:t>
      </w:r>
      <w:r w:rsidR="00B14588" w:rsidRPr="00E777DF">
        <w:t xml:space="preserve">City of Tacoma, </w:t>
      </w:r>
      <w:r w:rsidR="0034069A" w:rsidRPr="00E777DF">
        <w:t>2002)</w:t>
      </w:r>
      <w:r w:rsidRPr="00E777DF">
        <w:t xml:space="preserve">.  </w:t>
      </w:r>
      <w:r w:rsidR="001B247B" w:rsidRPr="00E777DF">
        <w:t xml:space="preserve">For a detailed description of the results, </w:t>
      </w:r>
      <w:r w:rsidR="00E777DF" w:rsidRPr="00E777DF">
        <w:t>refer to</w:t>
      </w:r>
      <w:r w:rsidR="001B247B" w:rsidRPr="00E777DF">
        <w:t xml:space="preserve"> the RI presented in Appendix B.</w:t>
      </w:r>
    </w:p>
    <w:p w:rsidR="005D71E9" w:rsidRDefault="005D71E9" w:rsidP="00CE35DA">
      <w:pPr>
        <w:pStyle w:val="GEIBodyParagraph"/>
      </w:pPr>
      <w:r>
        <w:t>The results of characterization of sediment at the Site is not</w:t>
      </w:r>
      <w:r w:rsidR="00F52447">
        <w:t xml:space="preserve"> presented in this SCAP as sediment at the Site has been remediated </w:t>
      </w:r>
      <w:r w:rsidR="00097493">
        <w:t xml:space="preserve">as part of the Thea Foss and Wheeler-Osgood Waterways Remediation Project and was completed in 2006. </w:t>
      </w:r>
      <w:r w:rsidR="002D26CF">
        <w:t xml:space="preserve"> </w:t>
      </w:r>
      <w:r w:rsidR="00097493">
        <w:t xml:space="preserve">As </w:t>
      </w:r>
      <w:r w:rsidR="007050AB">
        <w:t>describ</w:t>
      </w:r>
      <w:r w:rsidR="00097493">
        <w:t>ed above</w:t>
      </w:r>
      <w:r w:rsidR="007050AB">
        <w:t xml:space="preserve"> </w:t>
      </w:r>
      <w:r w:rsidR="007050AB" w:rsidRPr="00A41EA5">
        <w:t>in Sections 2.1 and 2</w:t>
      </w:r>
      <w:r w:rsidR="00055DAB" w:rsidRPr="00A41EA5">
        <w:t>.3.4</w:t>
      </w:r>
      <w:r w:rsidR="00097493" w:rsidRPr="00A41EA5">
        <w:t>,</w:t>
      </w:r>
      <w:r w:rsidR="00097493">
        <w:t xml:space="preserve"> the remedial actions for sediment </w:t>
      </w:r>
      <w:r w:rsidR="007050AB">
        <w:t xml:space="preserve">at the Site </w:t>
      </w:r>
      <w:r w:rsidR="00097493">
        <w:t>were performed under an AOC and CD between EPA and the City</w:t>
      </w:r>
      <w:r w:rsidR="00B14588">
        <w:t xml:space="preserve"> (City of Tacoma, 2006a)</w:t>
      </w:r>
      <w:r w:rsidR="00055DAB">
        <w:t>.  Monitoring of the sediment remedial actions is being performed by the City to ensure that the</w:t>
      </w:r>
      <w:r w:rsidR="00055DAB" w:rsidRPr="00055DAB">
        <w:t xml:space="preserve"> </w:t>
      </w:r>
      <w:r w:rsidR="00055DAB">
        <w:t>remedial actions continue to be protective of human health and the environment</w:t>
      </w:r>
      <w:r w:rsidR="00B14588">
        <w:t xml:space="preserve"> (City of Tacoma, 2006b)</w:t>
      </w:r>
      <w:r w:rsidR="00097493">
        <w:t>.</w:t>
      </w:r>
      <w:r w:rsidR="00F52447">
        <w:t xml:space="preserve"> </w:t>
      </w:r>
      <w:r>
        <w:t xml:space="preserve"> </w:t>
      </w:r>
    </w:p>
    <w:p w:rsidR="002C7C3D" w:rsidRDefault="005D71E9" w:rsidP="00DB2881">
      <w:pPr>
        <w:pStyle w:val="GEIHeading2Numbered"/>
      </w:pPr>
      <w:bookmarkStart w:id="45" w:name="_Toc362347254"/>
      <w:bookmarkStart w:id="46" w:name="_Toc391542460"/>
      <w:r>
        <w:t xml:space="preserve">Fill and </w:t>
      </w:r>
      <w:r w:rsidR="002C7C3D">
        <w:t>Soil Characteristics and Quality</w:t>
      </w:r>
      <w:bookmarkEnd w:id="45"/>
      <w:bookmarkEnd w:id="46"/>
    </w:p>
    <w:p w:rsidR="00CA50AC" w:rsidRDefault="0034069A" w:rsidP="00E66EF6">
      <w:pPr>
        <w:pStyle w:val="GEIBodyParagraph"/>
      </w:pPr>
      <w:r>
        <w:t xml:space="preserve">As part of the RI, </w:t>
      </w:r>
      <w:r w:rsidR="004B19F2">
        <w:t>10 test pits</w:t>
      </w:r>
      <w:r w:rsidR="00857C5A">
        <w:t xml:space="preserve"> </w:t>
      </w:r>
      <w:r>
        <w:t xml:space="preserve">were </w:t>
      </w:r>
      <w:r w:rsidR="00A22F2A">
        <w:t xml:space="preserve">excavated to depths up </w:t>
      </w:r>
      <w:r w:rsidR="00A22F2A" w:rsidRPr="00EC444C">
        <w:t xml:space="preserve">to </w:t>
      </w:r>
      <w:r w:rsidR="00B14588" w:rsidRPr="00EC444C">
        <w:t xml:space="preserve">10 </w:t>
      </w:r>
      <w:r w:rsidR="00A22F2A" w:rsidRPr="00EC444C">
        <w:t xml:space="preserve">feet </w:t>
      </w:r>
      <w:r w:rsidR="00857C5A" w:rsidRPr="00EC444C">
        <w:t>and</w:t>
      </w:r>
      <w:r w:rsidR="00857C5A">
        <w:t xml:space="preserve"> </w:t>
      </w:r>
      <w:r w:rsidR="004B19F2">
        <w:t>five soil borings</w:t>
      </w:r>
      <w:r w:rsidR="00857C5A">
        <w:t xml:space="preserve"> </w:t>
      </w:r>
      <w:r w:rsidR="00A22F2A">
        <w:t xml:space="preserve">advanced to </w:t>
      </w:r>
      <w:r>
        <w:t>approximately 1</w:t>
      </w:r>
      <w:r w:rsidRPr="0034069A">
        <w:t>7</w:t>
      </w:r>
      <w:r w:rsidR="00A22F2A" w:rsidRPr="0034069A">
        <w:t xml:space="preserve"> feet</w:t>
      </w:r>
      <w:r>
        <w:t xml:space="preserve">.  </w:t>
      </w:r>
      <w:r w:rsidR="00CE7858">
        <w:t xml:space="preserve">Thirty-three </w:t>
      </w:r>
      <w:r>
        <w:t>soil samples were c</w:t>
      </w:r>
      <w:r w:rsidR="00097493">
        <w:t>ollect</w:t>
      </w:r>
      <w:r>
        <w:t>ed</w:t>
      </w:r>
      <w:r w:rsidR="00097493">
        <w:t xml:space="preserve"> and analy</w:t>
      </w:r>
      <w:r>
        <w:t>zed for metals, diesel- and oil-range petroleum hydrocarbons, and PAHs</w:t>
      </w:r>
      <w:r w:rsidR="004B19F2">
        <w:t xml:space="preserve">.  </w:t>
      </w:r>
      <w:r w:rsidR="00676ECF">
        <w:t xml:space="preserve">One soil sample was analyzed for benzene, </w:t>
      </w:r>
      <w:r w:rsidR="002D26CF">
        <w:t xml:space="preserve">ethylbenzene, </w:t>
      </w:r>
      <w:r w:rsidR="00676ECF">
        <w:t>toluene and xylenes (B</w:t>
      </w:r>
      <w:r w:rsidR="002D26CF">
        <w:t>ET</w:t>
      </w:r>
      <w:r w:rsidR="00676ECF">
        <w:t xml:space="preserve">X).  </w:t>
      </w:r>
      <w:r w:rsidR="004B19F2">
        <w:t xml:space="preserve">The following is a summary of the </w:t>
      </w:r>
      <w:r w:rsidR="00A22F2A">
        <w:t xml:space="preserve">fill and </w:t>
      </w:r>
      <w:r w:rsidR="004B19F2">
        <w:t xml:space="preserve">soil characteristics </w:t>
      </w:r>
      <w:r w:rsidR="00097493">
        <w:t xml:space="preserve">and stratigraphy </w:t>
      </w:r>
      <w:r w:rsidR="004B19F2">
        <w:t xml:space="preserve">presented </w:t>
      </w:r>
      <w:r w:rsidR="004B19F2" w:rsidRPr="00E955D9">
        <w:t xml:space="preserve">in the RI </w:t>
      </w:r>
      <w:r w:rsidR="004B19F2" w:rsidRPr="00966886">
        <w:t>(Appendix B)</w:t>
      </w:r>
      <w:r w:rsidR="004B19F2" w:rsidRPr="00E955D9">
        <w:t>.</w:t>
      </w:r>
    </w:p>
    <w:p w:rsidR="00454A6D" w:rsidRPr="006F63DB" w:rsidRDefault="00FF7122" w:rsidP="00E66EF6">
      <w:pPr>
        <w:pStyle w:val="GEIBodyParagraph"/>
      </w:pPr>
      <w:r>
        <w:t xml:space="preserve">The results of the Site investigation identified that fill is present overlying </w:t>
      </w:r>
      <w:r w:rsidR="00454A6D" w:rsidRPr="00454A6D">
        <w:t>native tide</w:t>
      </w:r>
      <w:r w:rsidR="006D49EE">
        <w:t>-</w:t>
      </w:r>
      <w:r w:rsidR="00454A6D" w:rsidRPr="00454A6D">
        <w:t xml:space="preserve">flat </w:t>
      </w:r>
      <w:r w:rsidR="00F819CD">
        <w:t>deposits</w:t>
      </w:r>
      <w:r>
        <w:t xml:space="preserve"> comprised of </w:t>
      </w:r>
      <w:r w:rsidR="00454A6D" w:rsidRPr="00454A6D">
        <w:t>sand containing shell</w:t>
      </w:r>
      <w:r w:rsidR="00F819CD">
        <w:t>s</w:t>
      </w:r>
      <w:r>
        <w:t xml:space="preserve">.  </w:t>
      </w:r>
      <w:r w:rsidR="00A6019E">
        <w:t>Based on the results of the RI, t</w:t>
      </w:r>
      <w:r>
        <w:t>he fill ranges from approximately</w:t>
      </w:r>
      <w:r w:rsidR="00454A6D" w:rsidRPr="00454A6D">
        <w:t xml:space="preserve"> 1 to 12 feet </w:t>
      </w:r>
      <w:r>
        <w:t xml:space="preserve">thick and is comprised </w:t>
      </w:r>
      <w:r w:rsidR="00454A6D" w:rsidRPr="00454A6D">
        <w:t xml:space="preserve">of </w:t>
      </w:r>
      <w:r>
        <w:t xml:space="preserve">a </w:t>
      </w:r>
      <w:r w:rsidR="00454A6D" w:rsidRPr="00454A6D">
        <w:t>mix</w:t>
      </w:r>
      <w:r>
        <w:t xml:space="preserve"> of</w:t>
      </w:r>
      <w:r w:rsidR="00454A6D" w:rsidRPr="00454A6D">
        <w:t xml:space="preserve"> debris </w:t>
      </w:r>
      <w:r w:rsidR="00F819CD">
        <w:t xml:space="preserve">and dredged sediment.  Debris observed to be present in the fill </w:t>
      </w:r>
      <w:r>
        <w:t>includ</w:t>
      </w:r>
      <w:r w:rsidR="00F819CD">
        <w:t xml:space="preserve">es </w:t>
      </w:r>
      <w:r w:rsidR="00454A6D" w:rsidRPr="00454A6D">
        <w:t>brick, asphalt, concrete, wood</w:t>
      </w:r>
      <w:r w:rsidR="00FE00FA">
        <w:t>, creosote treated wood</w:t>
      </w:r>
      <w:r w:rsidR="00454A6D" w:rsidRPr="00454A6D">
        <w:t xml:space="preserve">, burnt wood, coal, slag, ash and cinders.  </w:t>
      </w:r>
      <w:r w:rsidR="00ED15B1">
        <w:t xml:space="preserve">Material interpreted to be dredged fill is comprised of sand with occasional shells.  </w:t>
      </w:r>
      <w:r>
        <w:t xml:space="preserve">Additionally, </w:t>
      </w:r>
      <w:r w:rsidRPr="00FE00FA">
        <w:t>c</w:t>
      </w:r>
      <w:r w:rsidR="00454A6D" w:rsidRPr="00676ECF">
        <w:t>reosote-treated pil</w:t>
      </w:r>
      <w:r w:rsidR="00454A6D" w:rsidRPr="006F63DB">
        <w:t xml:space="preserve">ing </w:t>
      </w:r>
      <w:r w:rsidR="008815EA" w:rsidRPr="006F63DB">
        <w:t xml:space="preserve">that likely supported a previous structure </w:t>
      </w:r>
      <w:r w:rsidR="00454A6D" w:rsidRPr="006F63DB">
        <w:t xml:space="preserve">were observed </w:t>
      </w:r>
      <w:r w:rsidR="00460EBA" w:rsidRPr="006F63DB">
        <w:t xml:space="preserve">to be present </w:t>
      </w:r>
      <w:r w:rsidR="008815EA" w:rsidRPr="006F63DB">
        <w:t>at</w:t>
      </w:r>
      <w:r w:rsidR="00ED15B1" w:rsidRPr="006F63DB">
        <w:t xml:space="preserve"> an investigation location on</w:t>
      </w:r>
      <w:r w:rsidR="00460EBA" w:rsidRPr="006F63DB">
        <w:t xml:space="preserve"> the </w:t>
      </w:r>
      <w:r w:rsidR="00ED15B1" w:rsidRPr="006F63DB">
        <w:t>southern</w:t>
      </w:r>
      <w:r w:rsidR="00460EBA" w:rsidRPr="006F63DB">
        <w:t xml:space="preserve"> portion of the Site</w:t>
      </w:r>
      <w:r w:rsidR="00454A6D" w:rsidRPr="006F63DB">
        <w:t xml:space="preserve">.  The fill </w:t>
      </w:r>
      <w:r w:rsidR="008815EA" w:rsidRPr="006F63DB">
        <w:t>containing debris was observed to be</w:t>
      </w:r>
      <w:r w:rsidR="00454A6D" w:rsidRPr="006F63DB">
        <w:t xml:space="preserve"> thickest </w:t>
      </w:r>
      <w:r w:rsidR="00D252A0" w:rsidRPr="006F63DB">
        <w:t>along</w:t>
      </w:r>
      <w:r w:rsidR="00454A6D" w:rsidRPr="006F63DB">
        <w:t xml:space="preserve"> the shoreline </w:t>
      </w:r>
      <w:r w:rsidR="00D252A0" w:rsidRPr="006F63DB">
        <w:t>on</w:t>
      </w:r>
      <w:r w:rsidR="00454A6D" w:rsidRPr="006F63DB">
        <w:t xml:space="preserve"> the east</w:t>
      </w:r>
      <w:r w:rsidR="00D252A0" w:rsidRPr="006F63DB">
        <w:t>ern portion of the Site</w:t>
      </w:r>
      <w:r w:rsidR="008815EA" w:rsidRPr="006F63DB">
        <w:t xml:space="preserve"> and was not observed in borings advanced in the Dock Street ROW</w:t>
      </w:r>
      <w:r w:rsidR="00454A6D" w:rsidRPr="006F63DB">
        <w:t xml:space="preserve">. </w:t>
      </w:r>
      <w:r w:rsidR="006B66C6" w:rsidRPr="006F63DB">
        <w:t xml:space="preserve"> </w:t>
      </w:r>
      <w:r w:rsidR="00D252A0" w:rsidRPr="006F63DB">
        <w:t xml:space="preserve">Figures </w:t>
      </w:r>
      <w:r w:rsidR="008815EA" w:rsidRPr="006F63DB">
        <w:t>8</w:t>
      </w:r>
      <w:r w:rsidR="00D252A0" w:rsidRPr="006F63DB">
        <w:t xml:space="preserve"> and </w:t>
      </w:r>
      <w:r w:rsidR="008815EA" w:rsidRPr="006F63DB">
        <w:t>9</w:t>
      </w:r>
      <w:r w:rsidR="00D252A0" w:rsidRPr="006F63DB">
        <w:t xml:space="preserve"> from the RI </w:t>
      </w:r>
      <w:r w:rsidR="00661D3B" w:rsidRPr="006F63DB">
        <w:t xml:space="preserve">that </w:t>
      </w:r>
      <w:r w:rsidR="00D252A0" w:rsidRPr="006F63DB">
        <w:t xml:space="preserve">present </w:t>
      </w:r>
      <w:r w:rsidR="00661D3B" w:rsidRPr="006F63DB">
        <w:t>cross sections</w:t>
      </w:r>
      <w:r w:rsidR="00D252A0" w:rsidRPr="006F63DB">
        <w:t xml:space="preserve"> </w:t>
      </w:r>
      <w:r w:rsidR="00661D3B" w:rsidRPr="006F63DB">
        <w:t>based on observations during the remedial investigation of</w:t>
      </w:r>
      <w:r w:rsidR="00F325C0" w:rsidRPr="006F63DB">
        <w:t xml:space="preserve"> the Site</w:t>
      </w:r>
      <w:r w:rsidR="00661D3B" w:rsidRPr="006F63DB">
        <w:t xml:space="preserve"> are</w:t>
      </w:r>
      <w:r w:rsidR="008815EA" w:rsidRPr="006F63DB">
        <w:t xml:space="preserve"> reproduced in this SCAP as Figure</w:t>
      </w:r>
      <w:r w:rsidR="00661D3B" w:rsidRPr="006F63DB">
        <w:t>s</w:t>
      </w:r>
      <w:r w:rsidR="008815EA" w:rsidRPr="006F63DB">
        <w:t xml:space="preserve"> </w:t>
      </w:r>
      <w:r w:rsidR="00661D3B" w:rsidRPr="006F63DB">
        <w:t>6A and 6B</w:t>
      </w:r>
      <w:r w:rsidR="008815EA" w:rsidRPr="006F63DB">
        <w:t>.</w:t>
      </w:r>
    </w:p>
    <w:p w:rsidR="00A2738D" w:rsidRPr="006F63DB" w:rsidRDefault="00D56233" w:rsidP="00E66EF6">
      <w:pPr>
        <w:pStyle w:val="GEIBodyParagraph"/>
      </w:pPr>
      <w:r w:rsidRPr="006F63DB">
        <w:t xml:space="preserve">The </w:t>
      </w:r>
      <w:r w:rsidR="00CF6679" w:rsidRPr="006F63DB">
        <w:t xml:space="preserve">results from </w:t>
      </w:r>
      <w:r w:rsidRPr="006F63DB">
        <w:t xml:space="preserve">the </w:t>
      </w:r>
      <w:r w:rsidR="00CF6679" w:rsidRPr="006F63DB">
        <w:t>remedial investigation</w:t>
      </w:r>
      <w:r w:rsidRPr="006F63DB">
        <w:t xml:space="preserve"> </w:t>
      </w:r>
      <w:r w:rsidR="00CF6679" w:rsidRPr="006F63DB">
        <w:t>identified that metals including arsenic and lead, cPAHs, and oil-range petroleum hydrocarbons</w:t>
      </w:r>
      <w:r w:rsidRPr="006F63DB">
        <w:t xml:space="preserve"> </w:t>
      </w:r>
      <w:r w:rsidR="00CF6679" w:rsidRPr="006F63DB">
        <w:t>were present in fill and soil at concentrations greater than</w:t>
      </w:r>
      <w:r w:rsidRPr="006F63DB">
        <w:t xml:space="preserve"> soil cleanup levels.  </w:t>
      </w:r>
      <w:r w:rsidR="00451DDB" w:rsidRPr="006F63DB">
        <w:t xml:space="preserve">The sample locations where </w:t>
      </w:r>
      <w:r w:rsidR="000F66DA" w:rsidRPr="006F63DB">
        <w:t xml:space="preserve">contaminant concentrations were detected in </w:t>
      </w:r>
      <w:r w:rsidR="00D00665" w:rsidRPr="006F63DB">
        <w:t xml:space="preserve">fill and </w:t>
      </w:r>
      <w:r w:rsidR="000F66DA" w:rsidRPr="006F63DB">
        <w:t xml:space="preserve">soil greater than cleanup levels </w:t>
      </w:r>
      <w:r w:rsidR="00394075" w:rsidRPr="006F63DB">
        <w:t xml:space="preserve">as part of the remedial investigation of the Site are </w:t>
      </w:r>
      <w:r w:rsidR="00CE4354" w:rsidRPr="006F63DB">
        <w:t xml:space="preserve">shown on </w:t>
      </w:r>
      <w:r w:rsidR="006F63DB">
        <w:t>Figures </w:t>
      </w:r>
      <w:r w:rsidR="004908DE" w:rsidRPr="006F63DB">
        <w:t>7A</w:t>
      </w:r>
      <w:r w:rsidR="00CE4354" w:rsidRPr="006F63DB">
        <w:t xml:space="preserve"> and </w:t>
      </w:r>
      <w:r w:rsidR="004908DE" w:rsidRPr="006F63DB">
        <w:t>7B</w:t>
      </w:r>
      <w:r w:rsidR="00D00665" w:rsidRPr="006F63DB">
        <w:t xml:space="preserve"> and include the following: </w:t>
      </w:r>
    </w:p>
    <w:p w:rsidR="00A2738D" w:rsidRDefault="00D56233" w:rsidP="00A2738D">
      <w:pPr>
        <w:pStyle w:val="GEIBulletedList1"/>
      </w:pPr>
      <w:r w:rsidRPr="006F63DB">
        <w:t xml:space="preserve">Total cPAHs </w:t>
      </w:r>
      <w:r w:rsidR="00D00665" w:rsidRPr="006F63DB">
        <w:t xml:space="preserve">were detected at concentrations </w:t>
      </w:r>
      <w:r w:rsidRPr="006F63DB">
        <w:t>exceed</w:t>
      </w:r>
      <w:r w:rsidR="00D00665" w:rsidRPr="006F63DB">
        <w:t>ing</w:t>
      </w:r>
      <w:r>
        <w:t xml:space="preserve"> soil cleanup levels </w:t>
      </w:r>
      <w:r w:rsidR="00D00665">
        <w:t xml:space="preserve">in fill materials present </w:t>
      </w:r>
      <w:r>
        <w:t xml:space="preserve">throughout much of the </w:t>
      </w:r>
      <w:r w:rsidR="00D00665">
        <w:t>S</w:t>
      </w:r>
      <w:r>
        <w:t>ite</w:t>
      </w:r>
      <w:r w:rsidR="00D00665">
        <w:t>.</w:t>
      </w:r>
      <w:r>
        <w:t xml:space="preserve"> </w:t>
      </w:r>
      <w:r w:rsidR="005B13A9">
        <w:t xml:space="preserve"> Total cPAHs concentrations exceeding soil cleanup levels were predominantly detected in fill material containing a mix of debris.</w:t>
      </w:r>
    </w:p>
    <w:p w:rsidR="00A2738D" w:rsidRDefault="005B13A9" w:rsidP="00A2738D">
      <w:pPr>
        <w:pStyle w:val="GEIBulletedList1"/>
      </w:pPr>
      <w:r>
        <w:lastRenderedPageBreak/>
        <w:t>L</w:t>
      </w:r>
      <w:r w:rsidR="00D56233">
        <w:t xml:space="preserve">ead and arsenic were detected </w:t>
      </w:r>
      <w:r>
        <w:t xml:space="preserve">at concentrations exceeding </w:t>
      </w:r>
      <w:r w:rsidR="00D56233">
        <w:t xml:space="preserve">soil cleanup levels </w:t>
      </w:r>
      <w:r>
        <w:t xml:space="preserve">predominantly </w:t>
      </w:r>
      <w:r w:rsidR="00D56233">
        <w:t xml:space="preserve">in the </w:t>
      </w:r>
      <w:r>
        <w:t>central portion of the Site</w:t>
      </w:r>
      <w:r w:rsidR="00D56233">
        <w:t xml:space="preserve">.  The highest </w:t>
      </w:r>
      <w:r>
        <w:t>concentration</w:t>
      </w:r>
      <w:r w:rsidR="00D56233">
        <w:t xml:space="preserve"> of lead</w:t>
      </w:r>
      <w:r w:rsidR="004176DE">
        <w:t xml:space="preserve"> (</w:t>
      </w:r>
      <w:r w:rsidR="000E29C9">
        <w:t xml:space="preserve">i.e., </w:t>
      </w:r>
      <w:r w:rsidR="004176DE">
        <w:t>2,630 mg/kg)</w:t>
      </w:r>
      <w:r w:rsidR="00D56233">
        <w:t xml:space="preserve"> </w:t>
      </w:r>
      <w:r w:rsidR="004176DE">
        <w:t xml:space="preserve">and the only </w:t>
      </w:r>
      <w:r>
        <w:t>detection</w:t>
      </w:r>
      <w:r w:rsidR="004176DE">
        <w:t xml:space="preserve"> of arsenic </w:t>
      </w:r>
      <w:r>
        <w:t xml:space="preserve">at a concentration greater than the soil cleanup level </w:t>
      </w:r>
      <w:r w:rsidR="004176DE">
        <w:t>(</w:t>
      </w:r>
      <w:r w:rsidR="000E29C9">
        <w:t>i.e.,</w:t>
      </w:r>
      <w:r w:rsidR="00DB2881">
        <w:t> </w:t>
      </w:r>
      <w:r w:rsidR="004176DE">
        <w:t>77.2</w:t>
      </w:r>
      <w:r w:rsidR="00DB2881">
        <w:t> </w:t>
      </w:r>
      <w:r w:rsidR="004176DE">
        <w:t xml:space="preserve">mg/kg) </w:t>
      </w:r>
      <w:r w:rsidR="00D56233">
        <w:t xml:space="preserve">was </w:t>
      </w:r>
      <w:r>
        <w:t xml:space="preserve">in a sample collected from </w:t>
      </w:r>
      <w:r w:rsidR="00D56233">
        <w:t xml:space="preserve">3 to 5 feet </w:t>
      </w:r>
      <w:r w:rsidR="004176DE">
        <w:t>bgs</w:t>
      </w:r>
      <w:r w:rsidR="00D56233">
        <w:t xml:space="preserve"> </w:t>
      </w:r>
      <w:r w:rsidR="00F20E33">
        <w:t>at</w:t>
      </w:r>
      <w:r w:rsidR="00D56233">
        <w:t xml:space="preserve"> test pit location HB-TP05 completed </w:t>
      </w:r>
      <w:r w:rsidR="00AB2503">
        <w:t xml:space="preserve">east </w:t>
      </w:r>
      <w:r>
        <w:t xml:space="preserve">of </w:t>
      </w:r>
      <w:r w:rsidR="00D56233">
        <w:t xml:space="preserve">the Sea Scouts building on </w:t>
      </w:r>
      <w:r w:rsidR="004176DE">
        <w:t xml:space="preserve">Development </w:t>
      </w:r>
      <w:r w:rsidR="00D56233">
        <w:t>Site 8</w:t>
      </w:r>
      <w:r w:rsidR="002D26CF">
        <w:t>,</w:t>
      </w:r>
      <w:r w:rsidR="000E29C9">
        <w:t xml:space="preserve"> which was previously used by Coast Iron and Machine Works and </w:t>
      </w:r>
      <w:r w:rsidR="00F20E33">
        <w:t>by the</w:t>
      </w:r>
      <w:r w:rsidR="000E29C9">
        <w:t xml:space="preserve"> Tacoma Steam Boiler Works</w:t>
      </w:r>
      <w:r w:rsidR="00D56233">
        <w:t xml:space="preserve">.  </w:t>
      </w:r>
      <w:r w:rsidR="000E29C9">
        <w:t>L</w:t>
      </w:r>
      <w:r w:rsidR="004176DE">
        <w:t xml:space="preserve">ead </w:t>
      </w:r>
      <w:r w:rsidR="000E29C9">
        <w:t xml:space="preserve">was also detected at a concentration exceeding soil cleanup levels </w:t>
      </w:r>
      <w:r w:rsidR="004176DE">
        <w:t>(</w:t>
      </w:r>
      <w:r w:rsidR="000E29C9">
        <w:t xml:space="preserve">i.e., </w:t>
      </w:r>
      <w:r w:rsidR="004176DE">
        <w:t xml:space="preserve">252 mg/kg) </w:t>
      </w:r>
      <w:r w:rsidR="00F20E33">
        <w:t>in a sample collected from 1 to 2</w:t>
      </w:r>
      <w:r w:rsidR="002D26CF">
        <w:t> </w:t>
      </w:r>
      <w:r w:rsidR="00F20E33">
        <w:t>feet bgs</w:t>
      </w:r>
      <w:r w:rsidR="004176DE">
        <w:t xml:space="preserve"> </w:t>
      </w:r>
      <w:r w:rsidR="00F20E33">
        <w:t>at</w:t>
      </w:r>
      <w:r w:rsidR="004176DE">
        <w:t xml:space="preserve"> test pit</w:t>
      </w:r>
      <w:r w:rsidR="00F20E33">
        <w:t xml:space="preserve"> location </w:t>
      </w:r>
      <w:r w:rsidR="004176DE">
        <w:t xml:space="preserve">HB-TP10 in the southwest corner of the Site where the former Tacoma Steam Plant resided.  The sample was </w:t>
      </w:r>
      <w:r w:rsidR="00F20E33">
        <w:t xml:space="preserve">collected </w:t>
      </w:r>
      <w:r w:rsidR="004176DE">
        <w:t xml:space="preserve">of fill consisting of tan ash material.  </w:t>
      </w:r>
    </w:p>
    <w:p w:rsidR="00E66EF6" w:rsidRDefault="00F20E33" w:rsidP="00A2738D">
      <w:pPr>
        <w:pStyle w:val="GEIBulletedList1"/>
      </w:pPr>
      <w:r>
        <w:t>O</w:t>
      </w:r>
      <w:r w:rsidR="00A2738D">
        <w:t xml:space="preserve">il-range </w:t>
      </w:r>
      <w:r>
        <w:t xml:space="preserve">petroleum </w:t>
      </w:r>
      <w:r w:rsidR="00A2738D">
        <w:t xml:space="preserve">hydrocarbons </w:t>
      </w:r>
      <w:r>
        <w:t xml:space="preserve">were detected at a concentration exceeding the soil cleanup level </w:t>
      </w:r>
      <w:r w:rsidR="00A2738D">
        <w:t>(</w:t>
      </w:r>
      <w:r>
        <w:t xml:space="preserve">i.e., </w:t>
      </w:r>
      <w:r w:rsidR="00A2738D">
        <w:t>4,000 mg/kg)</w:t>
      </w:r>
      <w:r>
        <w:t xml:space="preserve"> in a sample collected </w:t>
      </w:r>
      <w:r w:rsidR="00A2738D">
        <w:t xml:space="preserve">at </w:t>
      </w:r>
      <w:r>
        <w:t xml:space="preserve">test pit </w:t>
      </w:r>
      <w:r w:rsidR="00A2738D">
        <w:t xml:space="preserve">location HB-TP01 in the northeast corner of the Site.  The sample was collected from the </w:t>
      </w:r>
      <w:r>
        <w:t>surface</w:t>
      </w:r>
      <w:r w:rsidR="00A2738D">
        <w:t xml:space="preserve"> to 1-foot bgs.  </w:t>
      </w:r>
    </w:p>
    <w:p w:rsidR="00A2738D" w:rsidRDefault="00A2738D" w:rsidP="00DB2881">
      <w:pPr>
        <w:pStyle w:val="GEIHeading2Numbered"/>
        <w:spacing w:before="240"/>
        <w:ind w:left="532" w:hanging="518"/>
      </w:pPr>
      <w:bookmarkStart w:id="47" w:name="_Toc362347255"/>
      <w:bookmarkStart w:id="48" w:name="_Toc391542461"/>
      <w:r>
        <w:t>Groundwater Characteristics and Quality</w:t>
      </w:r>
      <w:bookmarkEnd w:id="47"/>
      <w:bookmarkEnd w:id="48"/>
    </w:p>
    <w:p w:rsidR="00DB68D8" w:rsidRPr="00856108" w:rsidRDefault="00676ECF" w:rsidP="00DB68D8">
      <w:pPr>
        <w:pStyle w:val="GEIBodyParagraph"/>
      </w:pPr>
      <w:r>
        <w:t>Groundwater characteristics and quality were evaluated using four monitoring wells present at the Site.  T</w:t>
      </w:r>
      <w:r w:rsidR="00DB68D8">
        <w:t xml:space="preserve">hree </w:t>
      </w:r>
      <w:r>
        <w:t xml:space="preserve">of the </w:t>
      </w:r>
      <w:r w:rsidR="00DB68D8">
        <w:t xml:space="preserve">monitoring wells (i.e., HB-MW01 through HB-MW03) were installed </w:t>
      </w:r>
      <w:r w:rsidR="006855F3">
        <w:t>as part of the remedial investigation of the Site</w:t>
      </w:r>
      <w:r w:rsidR="00DB68D8">
        <w:t xml:space="preserve">.  </w:t>
      </w:r>
      <w:r>
        <w:t>Groundwater characteristics and quality were also evaluated using</w:t>
      </w:r>
      <w:r w:rsidR="00FE00FA">
        <w:t xml:space="preserve"> one previously existing monitoring well (i.e., </w:t>
      </w:r>
      <w:r>
        <w:t>RD3-UMW2A) at the Site.  Eleven groundwater</w:t>
      </w:r>
      <w:r w:rsidR="00DB68D8">
        <w:t xml:space="preserve"> samples were collecte</w:t>
      </w:r>
      <w:r w:rsidR="00DB68D8" w:rsidRPr="00856108">
        <w:t xml:space="preserve">d </w:t>
      </w:r>
      <w:r w:rsidRPr="00856108">
        <w:t xml:space="preserve">from the four monitoring wells </w:t>
      </w:r>
      <w:r w:rsidR="00DB68D8" w:rsidRPr="00856108">
        <w:t xml:space="preserve">and analyzed for </w:t>
      </w:r>
      <w:r w:rsidR="00267348" w:rsidRPr="00856108">
        <w:t xml:space="preserve">a combination of: </w:t>
      </w:r>
      <w:r w:rsidRPr="00856108">
        <w:t xml:space="preserve">dissolved </w:t>
      </w:r>
      <w:r w:rsidR="00DB68D8" w:rsidRPr="00856108">
        <w:t>metals</w:t>
      </w:r>
      <w:r w:rsidR="00267348" w:rsidRPr="00856108">
        <w:t>;</w:t>
      </w:r>
      <w:r w:rsidR="00DB68D8" w:rsidRPr="00856108">
        <w:t xml:space="preserve"> </w:t>
      </w:r>
      <w:r w:rsidR="00267348" w:rsidRPr="00856108">
        <w:t xml:space="preserve">gasoline-, </w:t>
      </w:r>
      <w:r w:rsidR="00DB68D8" w:rsidRPr="00856108">
        <w:t>diesel-</w:t>
      </w:r>
      <w:r w:rsidR="00267348" w:rsidRPr="00856108">
        <w:t>,</w:t>
      </w:r>
      <w:r w:rsidR="00DB68D8" w:rsidRPr="00856108">
        <w:t xml:space="preserve"> and oil-range petroleum hydrocarbons</w:t>
      </w:r>
      <w:r w:rsidR="00267348" w:rsidRPr="00856108">
        <w:t>;</w:t>
      </w:r>
      <w:r w:rsidR="00DB68D8" w:rsidRPr="00856108">
        <w:t xml:space="preserve"> PAHs</w:t>
      </w:r>
      <w:r w:rsidR="00267348" w:rsidRPr="00856108">
        <w:t>; and B</w:t>
      </w:r>
      <w:r w:rsidR="002D26CF" w:rsidRPr="00856108">
        <w:t>ET</w:t>
      </w:r>
      <w:r w:rsidR="00267348" w:rsidRPr="00856108">
        <w:t>X</w:t>
      </w:r>
      <w:r w:rsidR="00DB68D8" w:rsidRPr="00856108">
        <w:t xml:space="preserve">.  The following is a summary of the </w:t>
      </w:r>
      <w:r w:rsidR="00FE00FA" w:rsidRPr="00856108">
        <w:t xml:space="preserve">groundwater </w:t>
      </w:r>
      <w:r w:rsidR="00DB68D8" w:rsidRPr="00856108">
        <w:t xml:space="preserve">characteristics </w:t>
      </w:r>
      <w:r w:rsidRPr="00856108">
        <w:t xml:space="preserve">and quality </w:t>
      </w:r>
      <w:r w:rsidR="00DB68D8" w:rsidRPr="00856108">
        <w:t>presented in the RI (Appendix B).</w:t>
      </w:r>
    </w:p>
    <w:p w:rsidR="009403B1" w:rsidRPr="00856108" w:rsidRDefault="00267348" w:rsidP="00AE25BD">
      <w:pPr>
        <w:pStyle w:val="GEIBodyParagraph"/>
      </w:pPr>
      <w:r w:rsidRPr="00856108">
        <w:t>Water level measurements were collected from the four monitoring wells present at the Site during high and low tides and a tidal monitoring study was performed using monitoring well RD3-UMW2A</w:t>
      </w:r>
      <w:r w:rsidR="007A4346" w:rsidRPr="00856108">
        <w:t>.</w:t>
      </w:r>
      <w:r w:rsidRPr="00856108">
        <w:t xml:space="preserve"> </w:t>
      </w:r>
      <w:r w:rsidR="007A4346" w:rsidRPr="00856108">
        <w:t xml:space="preserve"> Based on the water level measurements and tidal study, </w:t>
      </w:r>
      <w:r w:rsidR="00AF3157" w:rsidRPr="00856108">
        <w:t xml:space="preserve">the minimum groundwater depth </w:t>
      </w:r>
      <w:r w:rsidR="007A4346" w:rsidRPr="00856108">
        <w:t>at the</w:t>
      </w:r>
      <w:r w:rsidR="00AF3157" w:rsidRPr="00856108">
        <w:t xml:space="preserve"> </w:t>
      </w:r>
      <w:r w:rsidR="007A4346" w:rsidRPr="00856108">
        <w:t>S</w:t>
      </w:r>
      <w:r w:rsidR="00AF3157" w:rsidRPr="00856108">
        <w:t xml:space="preserve">ite was </w:t>
      </w:r>
      <w:r w:rsidR="007A4346" w:rsidRPr="00856108">
        <w:t>estimated</w:t>
      </w:r>
      <w:r w:rsidR="00AF3157" w:rsidRPr="00856108">
        <w:t xml:space="preserve"> to be </w:t>
      </w:r>
      <w:r w:rsidR="007A4346" w:rsidRPr="00856108">
        <w:t>approximately</w:t>
      </w:r>
      <w:r w:rsidR="00AF3157" w:rsidRPr="00856108">
        <w:t xml:space="preserve"> 7 feet bgs</w:t>
      </w:r>
      <w:r w:rsidR="007A4346" w:rsidRPr="00856108">
        <w:t xml:space="preserve"> and the</w:t>
      </w:r>
      <w:r w:rsidR="00AF3157" w:rsidRPr="00856108">
        <w:t xml:space="preserve"> average depth </w:t>
      </w:r>
      <w:r w:rsidR="007A4346" w:rsidRPr="00856108">
        <w:t>to groundwater was estimated to be approximately</w:t>
      </w:r>
      <w:r w:rsidR="00AF3157" w:rsidRPr="00856108">
        <w:t xml:space="preserve"> 9 feet bgs.  </w:t>
      </w:r>
      <w:r w:rsidR="007A4346" w:rsidRPr="00856108">
        <w:t xml:space="preserve">Additionally, </w:t>
      </w:r>
      <w:r w:rsidR="00AF3157" w:rsidRPr="00856108">
        <w:t xml:space="preserve">the net groundwater flow across the site </w:t>
      </w:r>
      <w:r w:rsidR="007A4346" w:rsidRPr="00856108">
        <w:t xml:space="preserve">was identified to be </w:t>
      </w:r>
      <w:r w:rsidR="00AF3157" w:rsidRPr="00856108">
        <w:t xml:space="preserve">toward the </w:t>
      </w:r>
      <w:r w:rsidR="00E955D9" w:rsidRPr="00856108">
        <w:t>The</w:t>
      </w:r>
      <w:r w:rsidR="008244FE" w:rsidRPr="00856108">
        <w:t>a</w:t>
      </w:r>
      <w:r w:rsidR="00E955D9" w:rsidRPr="00856108">
        <w:t xml:space="preserve"> Foss </w:t>
      </w:r>
      <w:r w:rsidR="002D26CF" w:rsidRPr="00856108">
        <w:t>W</w:t>
      </w:r>
      <w:r w:rsidR="00AF3157" w:rsidRPr="00856108">
        <w:t xml:space="preserve">aterway, with short-term flow reversals that </w:t>
      </w:r>
      <w:r w:rsidR="007A4346" w:rsidRPr="00856108">
        <w:t xml:space="preserve">likely </w:t>
      </w:r>
      <w:r w:rsidR="00AF3157" w:rsidRPr="00856108">
        <w:t>occur during high tid</w:t>
      </w:r>
      <w:r w:rsidR="007A4346" w:rsidRPr="00856108">
        <w:t>es</w:t>
      </w:r>
      <w:r w:rsidR="00AF3157" w:rsidRPr="00856108">
        <w:t>.</w:t>
      </w:r>
    </w:p>
    <w:p w:rsidR="003D5EE3" w:rsidRPr="00856108" w:rsidRDefault="004A05E7" w:rsidP="00AE25BD">
      <w:pPr>
        <w:pStyle w:val="GEIBodyParagraph"/>
      </w:pPr>
      <w:r w:rsidRPr="00856108">
        <w:t xml:space="preserve">Groundwater samples collected during the </w:t>
      </w:r>
      <w:r w:rsidR="00A24FAA" w:rsidRPr="00856108">
        <w:t>remedial investigation</w:t>
      </w:r>
      <w:r w:rsidRPr="00856108">
        <w:t xml:space="preserve"> </w:t>
      </w:r>
      <w:r w:rsidR="00A24FAA" w:rsidRPr="00856108">
        <w:t>identified</w:t>
      </w:r>
      <w:r w:rsidRPr="00856108">
        <w:t xml:space="preserve"> that dissolved arsenic, copper</w:t>
      </w:r>
      <w:r w:rsidR="00A24FAA" w:rsidRPr="00856108">
        <w:t>,</w:t>
      </w:r>
      <w:r w:rsidRPr="00856108">
        <w:t xml:space="preserve"> and nickel </w:t>
      </w:r>
      <w:r w:rsidR="00127392" w:rsidRPr="00856108">
        <w:t xml:space="preserve">concentrations </w:t>
      </w:r>
      <w:r w:rsidR="00A24FAA" w:rsidRPr="00856108">
        <w:t xml:space="preserve">were greater than </w:t>
      </w:r>
      <w:r w:rsidR="00127392" w:rsidRPr="00856108">
        <w:t xml:space="preserve">groundwater cleanup levels.  Dissolved arsenic and copper detections were attributed to the high salinity of the groundwater and were in the general range of </w:t>
      </w:r>
      <w:r w:rsidR="00A24FAA" w:rsidRPr="00856108">
        <w:t xml:space="preserve">concentrations </w:t>
      </w:r>
      <w:r w:rsidR="00127392" w:rsidRPr="00856108">
        <w:t xml:space="preserve">detected at other upland parcels </w:t>
      </w:r>
      <w:r w:rsidR="008C4E75" w:rsidRPr="00856108">
        <w:t xml:space="preserve">adjacent to the Thea Foss Waterway </w:t>
      </w:r>
      <w:r w:rsidR="00127392" w:rsidRPr="00856108">
        <w:t xml:space="preserve">with </w:t>
      </w:r>
      <w:r w:rsidR="008C4E75" w:rsidRPr="00856108">
        <w:t xml:space="preserve">similarly </w:t>
      </w:r>
      <w:r w:rsidR="00127392" w:rsidRPr="00856108">
        <w:t>high salinity groundwater.  A reference sample of surface water collected at Owen Beach at Point Defiance Park, North Tacoma had dissolved arsenic and copper concentrations higher than the samples collected at the Site</w:t>
      </w:r>
      <w:r w:rsidR="003D5EE3" w:rsidRPr="00856108">
        <w:t xml:space="preserve"> indicating that the dissolved arsenic and copper concentrations detected in Site groundwater were partly attributable to the salinity in the groundwater</w:t>
      </w:r>
      <w:r w:rsidR="00DB2881" w:rsidRPr="00856108">
        <w:t>.</w:t>
      </w:r>
    </w:p>
    <w:p w:rsidR="008244FE" w:rsidRPr="00856108" w:rsidRDefault="00127392" w:rsidP="00966886">
      <w:pPr>
        <w:pStyle w:val="GEIBodyParagraph"/>
      </w:pPr>
      <w:r w:rsidRPr="00856108">
        <w:t>Dissolved nickel was detected at concentrations ranging from 25.8</w:t>
      </w:r>
      <w:r w:rsidR="00FF7133" w:rsidRPr="00856108">
        <w:t xml:space="preserve"> microgram</w:t>
      </w:r>
      <w:r w:rsidR="00DB2881" w:rsidRPr="00856108">
        <w:t>s</w:t>
      </w:r>
      <w:r w:rsidR="00FF7133" w:rsidRPr="00856108">
        <w:t xml:space="preserve"> per liter (</w:t>
      </w:r>
      <w:r w:rsidRPr="00856108">
        <w:t>µg/L</w:t>
      </w:r>
      <w:r w:rsidR="00FF7133" w:rsidRPr="00856108">
        <w:t>)</w:t>
      </w:r>
      <w:r w:rsidRPr="00856108">
        <w:t xml:space="preserve"> to 47</w:t>
      </w:r>
      <w:r w:rsidR="00FF7133" w:rsidRPr="00856108">
        <w:t> </w:t>
      </w:r>
      <w:r w:rsidRPr="00856108">
        <w:t xml:space="preserve">µg/L </w:t>
      </w:r>
      <w:r w:rsidR="003D5EE3" w:rsidRPr="00856108">
        <w:t xml:space="preserve">in groundwater collected </w:t>
      </w:r>
      <w:r w:rsidRPr="00856108">
        <w:t xml:space="preserve">from </w:t>
      </w:r>
      <w:r w:rsidR="003D5EE3" w:rsidRPr="00856108">
        <w:t>monitoring</w:t>
      </w:r>
      <w:r w:rsidRPr="00856108">
        <w:t xml:space="preserve"> well HB-MW02</w:t>
      </w:r>
      <w:r w:rsidR="003D5EE3" w:rsidRPr="00856108">
        <w:t>.  T</w:t>
      </w:r>
      <w:r w:rsidRPr="00856108">
        <w:t xml:space="preserve">he reference sample </w:t>
      </w:r>
      <w:r w:rsidR="003D5EE3" w:rsidRPr="00856108">
        <w:t>collected from Owen Beach had a dissolved nickel</w:t>
      </w:r>
      <w:r w:rsidRPr="00856108">
        <w:t xml:space="preserve"> concentration of 10.8 µg/L.  The </w:t>
      </w:r>
      <w:r w:rsidR="003D5EE3" w:rsidRPr="00856108">
        <w:t xml:space="preserve">results </w:t>
      </w:r>
      <w:r w:rsidR="005177FD" w:rsidRPr="00856108">
        <w:t>for dissolved nickel in</w:t>
      </w:r>
      <w:r w:rsidR="003D5EE3" w:rsidRPr="00856108">
        <w:t xml:space="preserve"> the reference sample collected from </w:t>
      </w:r>
      <w:r w:rsidRPr="00856108">
        <w:t xml:space="preserve">Owen Beach was consistent with results </w:t>
      </w:r>
      <w:r w:rsidR="005177FD" w:rsidRPr="00856108">
        <w:t xml:space="preserve">of other samples collected </w:t>
      </w:r>
      <w:r w:rsidRPr="00856108">
        <w:t xml:space="preserve">from the Site.  </w:t>
      </w:r>
      <w:r w:rsidR="005177FD" w:rsidRPr="00856108">
        <w:t>Therefore, g</w:t>
      </w:r>
      <w:r w:rsidR="00965D54" w:rsidRPr="00856108">
        <w:t xml:space="preserve">roundwater in the vicinity of </w:t>
      </w:r>
      <w:r w:rsidR="005177FD" w:rsidRPr="00856108">
        <w:t xml:space="preserve">monitoring well </w:t>
      </w:r>
      <w:r w:rsidR="00965D54" w:rsidRPr="00856108">
        <w:lastRenderedPageBreak/>
        <w:t>HB</w:t>
      </w:r>
      <w:r w:rsidR="00FF7133" w:rsidRPr="00856108">
        <w:t> </w:t>
      </w:r>
      <w:r w:rsidR="00965D54" w:rsidRPr="00856108">
        <w:t xml:space="preserve">MW02 </w:t>
      </w:r>
      <w:r w:rsidR="005177FD" w:rsidRPr="00856108">
        <w:t>was identified</w:t>
      </w:r>
      <w:r w:rsidR="00965D54" w:rsidRPr="00856108">
        <w:t xml:space="preserve"> to be the only location </w:t>
      </w:r>
      <w:r w:rsidR="005177FD" w:rsidRPr="00856108">
        <w:t>where groundwater was</w:t>
      </w:r>
      <w:r w:rsidR="00965D54" w:rsidRPr="00856108">
        <w:t xml:space="preserve"> impacted </w:t>
      </w:r>
      <w:r w:rsidR="005177FD" w:rsidRPr="00856108">
        <w:t>by the Site</w:t>
      </w:r>
      <w:r w:rsidR="00965D54" w:rsidRPr="00856108">
        <w:t>.</w:t>
      </w:r>
      <w:r w:rsidR="007A50A0" w:rsidRPr="00856108">
        <w:t xml:space="preserve"> </w:t>
      </w:r>
      <w:r w:rsidR="008244FE" w:rsidRPr="00856108">
        <w:t xml:space="preserve"> The highest concentrations of nickel in soil were observed in three test pits (i.e., HB-TP0</w:t>
      </w:r>
      <w:r w:rsidR="009A28BD" w:rsidRPr="00856108">
        <w:t>5, HB-TP06 and HB</w:t>
      </w:r>
      <w:r w:rsidR="009A28BD" w:rsidRPr="00856108">
        <w:noBreakHyphen/>
      </w:r>
      <w:r w:rsidR="008244FE" w:rsidRPr="00856108">
        <w:t xml:space="preserve">TP07) nearest to monitoring well HB-MW02 (Table B-3 in Appendix B) indicating that soil in this area is most likely a source of nickel in groundwater and contributing to nickel in groundwater at concentrations greater than the cleanup level. </w:t>
      </w:r>
    </w:p>
    <w:p w:rsidR="00965D54" w:rsidRPr="00856108" w:rsidRDefault="008A5738" w:rsidP="00DB2881">
      <w:pPr>
        <w:pStyle w:val="GEIHeading2Numbered"/>
      </w:pPr>
      <w:bookmarkStart w:id="49" w:name="_Toc362347256"/>
      <w:bookmarkStart w:id="50" w:name="_Toc391542462"/>
      <w:r w:rsidRPr="00856108">
        <w:t>Summary of Site Contaminants and C</w:t>
      </w:r>
      <w:r w:rsidR="00DF1C58" w:rsidRPr="00856108">
        <w:t>onditions</w:t>
      </w:r>
      <w:bookmarkEnd w:id="49"/>
      <w:bookmarkEnd w:id="50"/>
    </w:p>
    <w:p w:rsidR="00965D54" w:rsidRPr="00856108" w:rsidRDefault="008A5738" w:rsidP="00965D54">
      <w:pPr>
        <w:pStyle w:val="GEIBodyParagraph"/>
      </w:pPr>
      <w:r w:rsidRPr="00856108">
        <w:t xml:space="preserve">Based on the remedial investigation, metals </w:t>
      </w:r>
      <w:r w:rsidR="00FE0CA1" w:rsidRPr="00856108">
        <w:t>(i.e.,</w:t>
      </w:r>
      <w:r w:rsidRPr="00856108">
        <w:t xml:space="preserve"> arsenic, </w:t>
      </w:r>
      <w:r w:rsidR="00FE0CA1" w:rsidRPr="00856108">
        <w:t xml:space="preserve">copper, </w:t>
      </w:r>
      <w:r w:rsidRPr="00856108">
        <w:t>lead and nickel</w:t>
      </w:r>
      <w:r w:rsidR="00FE0CA1" w:rsidRPr="00856108">
        <w:t>),</w:t>
      </w:r>
      <w:r w:rsidRPr="00856108">
        <w:t xml:space="preserve"> cPAHs</w:t>
      </w:r>
      <w:r w:rsidR="00FE0CA1" w:rsidRPr="00856108">
        <w:t xml:space="preserve"> and petroleum hydrocarbons are</w:t>
      </w:r>
      <w:r w:rsidR="00380954" w:rsidRPr="00856108">
        <w:t xml:space="preserve"> </w:t>
      </w:r>
      <w:r w:rsidR="00FE0CA1" w:rsidRPr="00856108">
        <w:t>present at concentrations greater than cleanup levels</w:t>
      </w:r>
      <w:r w:rsidR="000A5831" w:rsidRPr="00856108">
        <w:t xml:space="preserve"> at the Site</w:t>
      </w:r>
      <w:r w:rsidR="00FE0CA1" w:rsidRPr="00856108">
        <w:t>.  C</w:t>
      </w:r>
      <w:r w:rsidR="00380954" w:rsidRPr="00856108">
        <w:t xml:space="preserve">ontaminants </w:t>
      </w:r>
      <w:r w:rsidR="00FE0CA1" w:rsidRPr="00856108">
        <w:t>present in Site soil exceeding cleanup levels include arsenic and lead,</w:t>
      </w:r>
      <w:r w:rsidR="00380954" w:rsidRPr="00856108">
        <w:t xml:space="preserve"> total cPAHs, </w:t>
      </w:r>
      <w:r w:rsidR="00FE0CA1" w:rsidRPr="00856108">
        <w:t>and petroleum hydrocarbons.  Metals including arsenic, copper, and n</w:t>
      </w:r>
      <w:r w:rsidR="00380954" w:rsidRPr="00856108">
        <w:t xml:space="preserve">ickel </w:t>
      </w:r>
      <w:r w:rsidR="00FE0CA1" w:rsidRPr="00856108">
        <w:t xml:space="preserve">were detected </w:t>
      </w:r>
      <w:r w:rsidR="00380954" w:rsidRPr="00856108">
        <w:t>in groundwater</w:t>
      </w:r>
      <w:r w:rsidR="00FE0CA1" w:rsidRPr="00856108">
        <w:t xml:space="preserve"> at concentrations exceeding cleanup levels</w:t>
      </w:r>
      <w:r w:rsidR="00380954" w:rsidRPr="00856108">
        <w:t xml:space="preserve">.  </w:t>
      </w:r>
      <w:r w:rsidR="00FE0CA1" w:rsidRPr="00856108">
        <w:t>However, only n</w:t>
      </w:r>
      <w:r w:rsidR="00380954" w:rsidRPr="00856108">
        <w:t xml:space="preserve">ickel appears to be </w:t>
      </w:r>
      <w:r w:rsidR="00FE0CA1" w:rsidRPr="00856108">
        <w:t>present in groundwater at a concentration exceeding the cleanup level as a result</w:t>
      </w:r>
      <w:r w:rsidR="00DF1C58" w:rsidRPr="00856108">
        <w:t xml:space="preserve"> of</w:t>
      </w:r>
      <w:r w:rsidR="00FE0CA1" w:rsidRPr="00856108">
        <w:t xml:space="preserve"> </w:t>
      </w:r>
      <w:r w:rsidR="00DF1C58" w:rsidRPr="00856108">
        <w:t>s</w:t>
      </w:r>
      <w:r w:rsidR="00FE0CA1" w:rsidRPr="00856108">
        <w:t>ource</w:t>
      </w:r>
      <w:r w:rsidR="00FB74B6" w:rsidRPr="00856108">
        <w:t xml:space="preserve">s in </w:t>
      </w:r>
      <w:r w:rsidR="00FE0CA1" w:rsidRPr="00856108">
        <w:t>Site soil</w:t>
      </w:r>
      <w:r w:rsidR="00380954" w:rsidRPr="00856108">
        <w:t>.</w:t>
      </w:r>
      <w:r w:rsidR="00CE4354" w:rsidRPr="00856108">
        <w:t xml:space="preserve">  </w:t>
      </w:r>
    </w:p>
    <w:p w:rsidR="000A5831" w:rsidRPr="006F63DB" w:rsidRDefault="00FB74B6" w:rsidP="00393D4E">
      <w:pPr>
        <w:pStyle w:val="GEIBodyParagraph"/>
      </w:pPr>
      <w:r w:rsidRPr="00856108">
        <w:t>Site contaminants at concentrations greater than cleanup levels are predominantly detected in fill materials containing various debris</w:t>
      </w:r>
      <w:r w:rsidR="000A5831" w:rsidRPr="00856108">
        <w:t xml:space="preserve"> (Figures 6A, 6B, 7A and 7B)</w:t>
      </w:r>
      <w:r w:rsidRPr="00856108">
        <w:t xml:space="preserve">. </w:t>
      </w:r>
      <w:r w:rsidR="00FF7133" w:rsidRPr="00856108">
        <w:t xml:space="preserve"> </w:t>
      </w:r>
      <w:r w:rsidR="003945B4" w:rsidRPr="00856108">
        <w:t xml:space="preserve">Total cPAHs were detected at concentrations exceeding soil cleanup levels in fill materials present throughout much of the Site.  Metals and petroleum hydrocarbons were also detected in fill material containing debris </w:t>
      </w:r>
      <w:r w:rsidR="00DF1C58" w:rsidRPr="00856108">
        <w:t>but were generally detected in localize</w:t>
      </w:r>
      <w:r w:rsidR="00DF1C58" w:rsidRPr="006F63DB">
        <w:t>d areas.</w:t>
      </w:r>
      <w:r w:rsidR="000A5831" w:rsidRPr="006F63DB">
        <w:t xml:space="preserve"> </w:t>
      </w:r>
    </w:p>
    <w:p w:rsidR="00380954" w:rsidRPr="00FB74B6" w:rsidRDefault="00DF1C58" w:rsidP="00393D4E">
      <w:pPr>
        <w:pStyle w:val="GEIBodyParagraph"/>
      </w:pPr>
      <w:r w:rsidRPr="006F63DB">
        <w:t>Dissolved nickel was detected in g</w:t>
      </w:r>
      <w:r w:rsidR="00380954" w:rsidRPr="006F63DB">
        <w:t>roundwater at monitoring well HB-MW02</w:t>
      </w:r>
      <w:r w:rsidRPr="006F63DB">
        <w:t xml:space="preserve"> at concentrations ranging from 25.8 µg/L to 47 µg/L </w:t>
      </w:r>
      <w:r w:rsidR="000A5831" w:rsidRPr="006F63DB">
        <w:t xml:space="preserve">(Figure 7B) </w:t>
      </w:r>
      <w:r w:rsidRPr="006F63DB">
        <w:t xml:space="preserve">and greater than a reference sample collected from Owen Beach (i.e., 10.8 µg/L).  </w:t>
      </w:r>
      <w:r w:rsidR="00380954" w:rsidRPr="006F63DB">
        <w:t xml:space="preserve">The highest concentrations of nickel in soil were observed in </w:t>
      </w:r>
      <w:r w:rsidR="00634A9C" w:rsidRPr="006F63DB">
        <w:t>three test pits (</w:t>
      </w:r>
      <w:r w:rsidRPr="006F63DB">
        <w:t xml:space="preserve">i.e., </w:t>
      </w:r>
      <w:r w:rsidR="00634A9C" w:rsidRPr="006F63DB">
        <w:t xml:space="preserve">HB-TP05, HB-TP06 and HB-TP07) nearest to </w:t>
      </w:r>
      <w:r w:rsidRPr="006F63DB">
        <w:t xml:space="preserve">monitoring </w:t>
      </w:r>
      <w:r w:rsidR="00634A9C" w:rsidRPr="006F63DB">
        <w:t xml:space="preserve">well HB-MW02 indicating that soil in this area </w:t>
      </w:r>
      <w:r w:rsidR="000A5831" w:rsidRPr="006F63DB">
        <w:t>is</w:t>
      </w:r>
      <w:r w:rsidR="00634A9C" w:rsidRPr="006F63DB">
        <w:t xml:space="preserve"> most likely </w:t>
      </w:r>
      <w:r w:rsidR="000A5831" w:rsidRPr="006F63DB">
        <w:t>a</w:t>
      </w:r>
      <w:r w:rsidR="00634A9C" w:rsidRPr="006F63DB">
        <w:t xml:space="preserve"> source of nickel in gr</w:t>
      </w:r>
      <w:r w:rsidR="00634A9C" w:rsidRPr="00DF1C58">
        <w:t>oundwater</w:t>
      </w:r>
      <w:r>
        <w:t xml:space="preserve"> </w:t>
      </w:r>
      <w:r w:rsidR="000A5831">
        <w:t>and contributing to nickel in groundwater at concentrations greater than the cleanup level</w:t>
      </w:r>
      <w:r w:rsidR="00CE4354" w:rsidRPr="00FB74B6">
        <w:t xml:space="preserve">. </w:t>
      </w:r>
    </w:p>
    <w:p w:rsidR="00634A9C" w:rsidRDefault="00634A9C" w:rsidP="00965D54">
      <w:pPr>
        <w:pStyle w:val="GEIBodyParagraph"/>
      </w:pPr>
      <w:r w:rsidRPr="001A4916">
        <w:t xml:space="preserve">The </w:t>
      </w:r>
      <w:r w:rsidR="00287C01">
        <w:t>s</w:t>
      </w:r>
      <w:r w:rsidRPr="001A4916">
        <w:t>i</w:t>
      </w:r>
      <w:r w:rsidRPr="00160E75">
        <w:t>t</w:t>
      </w:r>
      <w:r w:rsidR="00287C01" w:rsidRPr="00160E75">
        <w:t>e</w:t>
      </w:r>
      <w:r w:rsidRPr="00160E75">
        <w:t xml:space="preserve">-specific RI </w:t>
      </w:r>
      <w:r w:rsidR="00287C01" w:rsidRPr="00160E75">
        <w:t>state</w:t>
      </w:r>
      <w:r w:rsidR="00C41413" w:rsidRPr="00160E75">
        <w:t>s</w:t>
      </w:r>
      <w:r w:rsidR="00287C01" w:rsidRPr="00160E75">
        <w:t xml:space="preserve"> that </w:t>
      </w:r>
      <w:r w:rsidRPr="00160E75">
        <w:t>“… the site meets the intent of the Consent Decree Cleanup Action Plan with expected contaminant types, land use history, and analyte concentrations</w:t>
      </w:r>
      <w:r w:rsidR="00AB2503">
        <w:t>”</w:t>
      </w:r>
      <w:r w:rsidRPr="00160E75">
        <w:t xml:space="preserve">.  </w:t>
      </w:r>
      <w:r w:rsidR="00891515" w:rsidRPr="001A4916">
        <w:t xml:space="preserve">The </w:t>
      </w:r>
      <w:r w:rsidR="00891515">
        <w:t>s</w:t>
      </w:r>
      <w:r w:rsidR="00891515" w:rsidRPr="001A4916">
        <w:t>i</w:t>
      </w:r>
      <w:r w:rsidR="00891515" w:rsidRPr="00160E75">
        <w:t xml:space="preserve">te-specific RI </w:t>
      </w:r>
      <w:r w:rsidR="00891515">
        <w:t xml:space="preserve">also </w:t>
      </w:r>
      <w:r w:rsidR="00891515" w:rsidRPr="00160E75">
        <w:t>states that “</w:t>
      </w:r>
      <w:r w:rsidR="00891515">
        <w:t xml:space="preserve">The </w:t>
      </w:r>
      <w:r w:rsidR="00891515" w:rsidRPr="00C80BC1">
        <w:t xml:space="preserve">CAP </w:t>
      </w:r>
      <w:r w:rsidR="006F63DB">
        <w:t>[</w:t>
      </w:r>
      <w:r w:rsidR="00891515" w:rsidRPr="00C80BC1">
        <w:t>i.</w:t>
      </w:r>
      <w:r w:rsidR="006F63DB">
        <w:t>e., Thea Foss Redevelopment CAP]</w:t>
      </w:r>
      <w:r w:rsidR="00891515">
        <w:t xml:space="preserve"> identifies Alternative 3 Remediation of Soils Based on Future Land Use Development as the appropriate alternative for site cleanup all along the Thea Foss waterfront based on the an Area-Wide Feasibility Study” </w:t>
      </w:r>
      <w:r w:rsidR="00891515" w:rsidRPr="00160E75">
        <w:t>(City of Tacoma 2002)</w:t>
      </w:r>
      <w:r w:rsidR="00891515">
        <w:t>.</w:t>
      </w:r>
      <w:r w:rsidR="006F63DB">
        <w:t xml:space="preserve"> </w:t>
      </w:r>
      <w:r w:rsidR="00891515">
        <w:t xml:space="preserve"> </w:t>
      </w:r>
      <w:r w:rsidR="00C41413" w:rsidRPr="00160E75">
        <w:t>Therefore, b</w:t>
      </w:r>
      <w:r w:rsidR="0053771E" w:rsidRPr="00160E75">
        <w:t xml:space="preserve">ased on the </w:t>
      </w:r>
      <w:r w:rsidR="00C41413" w:rsidRPr="00160E75">
        <w:t xml:space="preserve">results of the RI, the </w:t>
      </w:r>
      <w:r w:rsidR="001A4916" w:rsidRPr="00160E75">
        <w:t>c</w:t>
      </w:r>
      <w:r w:rsidR="00C41413" w:rsidRPr="00160E75">
        <w:t>leanup</w:t>
      </w:r>
      <w:r w:rsidR="001A4916" w:rsidRPr="00160E75">
        <w:t xml:space="preserve"> action requirements of the Thea Foss Redevelopment CAP will be implemented as part of the redevelop</w:t>
      </w:r>
      <w:r w:rsidR="009A28BD">
        <w:t>ment of Development Sites 8 and </w:t>
      </w:r>
      <w:r w:rsidR="001A4916" w:rsidRPr="00160E75">
        <w:t>9.</w:t>
      </w:r>
    </w:p>
    <w:p w:rsidR="00AB2503" w:rsidRDefault="00AB2503" w:rsidP="00891515">
      <w:pPr>
        <w:pStyle w:val="GEIHeading1Numbered"/>
      </w:pPr>
      <w:bookmarkStart w:id="51" w:name="_Toc391542463"/>
      <w:r>
        <w:t>Emergency Interim Action</w:t>
      </w:r>
      <w:bookmarkEnd w:id="51"/>
    </w:p>
    <w:p w:rsidR="00A1406A" w:rsidRDefault="00A1406A" w:rsidP="00AB2503">
      <w:pPr>
        <w:pStyle w:val="GEIBodyParagraph"/>
      </w:pPr>
      <w:r w:rsidRPr="0034069A">
        <w:t xml:space="preserve">This section presents a summary of the </w:t>
      </w:r>
      <w:r>
        <w:t xml:space="preserve">tasks performed to implement an emergency interim action at Development Site 9.  </w:t>
      </w:r>
      <w:r w:rsidRPr="00E777DF">
        <w:t xml:space="preserve">For </w:t>
      </w:r>
      <w:r>
        <w:t xml:space="preserve">a more </w:t>
      </w:r>
      <w:r w:rsidRPr="00E777DF">
        <w:t xml:space="preserve">detailed description of </w:t>
      </w:r>
      <w:r>
        <w:t xml:space="preserve">components of </w:t>
      </w:r>
      <w:r w:rsidRPr="00E777DF">
        <w:t xml:space="preserve">the </w:t>
      </w:r>
      <w:r>
        <w:t>interim action,</w:t>
      </w:r>
      <w:r w:rsidRPr="00E777DF">
        <w:t xml:space="preserve"> refer to the </w:t>
      </w:r>
      <w:r>
        <w:t>interim action documentation provided in Appendix D.</w:t>
      </w:r>
    </w:p>
    <w:p w:rsidR="00AB2503" w:rsidRDefault="00AB2503" w:rsidP="00AB2503">
      <w:pPr>
        <w:pStyle w:val="GEIBodyParagraph"/>
      </w:pPr>
      <w:r>
        <w:t>An emergency interim action was performed by the City in January-March 2014 to remedy a failing bulkhead on the shoreline of Development Site 9</w:t>
      </w:r>
      <w:r w:rsidRPr="005A282D">
        <w:t xml:space="preserve">.  </w:t>
      </w:r>
      <w:r>
        <w:t>T</w:t>
      </w:r>
      <w:r w:rsidRPr="00674D9A">
        <w:t xml:space="preserve">he emergency interim action included excavation and </w:t>
      </w:r>
      <w:r w:rsidR="00856108">
        <w:t>off-site disposal</w:t>
      </w:r>
      <w:r w:rsidRPr="00674D9A">
        <w:t xml:space="preserve"> of soil </w:t>
      </w:r>
      <w:r>
        <w:t xml:space="preserve">and sediment </w:t>
      </w:r>
      <w:r w:rsidRPr="00674D9A">
        <w:t xml:space="preserve">present </w:t>
      </w:r>
      <w:r>
        <w:t>adjacent to</w:t>
      </w:r>
      <w:r w:rsidRPr="00674D9A">
        <w:t xml:space="preserve"> the failing bulkhead, </w:t>
      </w:r>
      <w:r w:rsidRPr="00674D9A">
        <w:lastRenderedPageBreak/>
        <w:t xml:space="preserve">removing the bulkhead and </w:t>
      </w:r>
      <w:r>
        <w:t xml:space="preserve">adjacent </w:t>
      </w:r>
      <w:r w:rsidRPr="00674D9A">
        <w:t xml:space="preserve">wooden esplanade and capping </w:t>
      </w:r>
      <w:r>
        <w:t xml:space="preserve">of </w:t>
      </w:r>
      <w:r w:rsidRPr="00674D9A">
        <w:t xml:space="preserve">the </w:t>
      </w:r>
      <w:r>
        <w:t xml:space="preserve">excavated </w:t>
      </w:r>
      <w:r w:rsidRPr="00674D9A">
        <w:t>shoreline slope.</w:t>
      </w:r>
      <w:r w:rsidRPr="005A282D">
        <w:t xml:space="preserve"> </w:t>
      </w:r>
      <w:r>
        <w:t xml:space="preserve"> </w:t>
      </w:r>
      <w:r w:rsidR="0055288C">
        <w:t>T</w:t>
      </w:r>
      <w:r>
        <w:t>asks performed to complete the emergency interim action included the following:</w:t>
      </w:r>
    </w:p>
    <w:p w:rsidR="00AB2503" w:rsidRDefault="00AB2503" w:rsidP="00AB2503">
      <w:pPr>
        <w:pStyle w:val="GEIBulletedList1"/>
      </w:pPr>
      <w:r>
        <w:t>Engineering design and permitting;</w:t>
      </w:r>
    </w:p>
    <w:p w:rsidR="00AB2503" w:rsidRDefault="00AB2503" w:rsidP="00AB2503">
      <w:pPr>
        <w:pStyle w:val="GEIBulletedList1"/>
      </w:pPr>
      <w:r>
        <w:t>Removing, rerouting and replacing utilities that were in the interim action excavation area;</w:t>
      </w:r>
    </w:p>
    <w:p w:rsidR="00AB2503" w:rsidRDefault="00AB2503" w:rsidP="00AB2503">
      <w:pPr>
        <w:pStyle w:val="GEIBulletedList1"/>
      </w:pPr>
      <w:r>
        <w:t xml:space="preserve">Characterizing soil and sediment for </w:t>
      </w:r>
      <w:r w:rsidR="00856108">
        <w:t>off-site disposal</w:t>
      </w:r>
      <w:r>
        <w:t>;</w:t>
      </w:r>
    </w:p>
    <w:p w:rsidR="00AB2503" w:rsidRDefault="00AB2503" w:rsidP="00AB2503">
      <w:pPr>
        <w:pStyle w:val="GEIBulletedList1"/>
      </w:pPr>
      <w:r>
        <w:t>Excavation of soil from behind the bulkhead to create a 2H/1V slope;</w:t>
      </w:r>
    </w:p>
    <w:p w:rsidR="00AB2503" w:rsidRDefault="00AB2503" w:rsidP="00AB2503">
      <w:pPr>
        <w:pStyle w:val="GEIBulletedList1"/>
      </w:pPr>
      <w:r>
        <w:t>Excavation of sediment water</w:t>
      </w:r>
      <w:r w:rsidR="006D49EE">
        <w:t>-</w:t>
      </w:r>
      <w:r>
        <w:t xml:space="preserve">ward of the bulkhead down to the existing slope cap; </w:t>
      </w:r>
    </w:p>
    <w:p w:rsidR="00664CD4" w:rsidRDefault="00664CD4" w:rsidP="00664CD4">
      <w:pPr>
        <w:pStyle w:val="GEIBulletedList1"/>
      </w:pPr>
      <w:r>
        <w:t>Removal of the bulkhead and wooden esplanade; and</w:t>
      </w:r>
    </w:p>
    <w:p w:rsidR="00AB2503" w:rsidRDefault="00AB2503" w:rsidP="00AB2503">
      <w:pPr>
        <w:pStyle w:val="GEIBulletedList1"/>
      </w:pPr>
      <w:r>
        <w:t>Capping of the shoreline slope.</w:t>
      </w:r>
    </w:p>
    <w:p w:rsidR="00AB2503" w:rsidRPr="00856108" w:rsidRDefault="00AB2503" w:rsidP="00C8715A">
      <w:pPr>
        <w:pStyle w:val="GEIBodyParagraph"/>
        <w:spacing w:before="240"/>
      </w:pPr>
      <w:r>
        <w:t xml:space="preserve">Engineering design was performed to develop the project plans </w:t>
      </w:r>
      <w:r w:rsidR="000B0364">
        <w:t xml:space="preserve">used to implement </w:t>
      </w:r>
      <w:r w:rsidR="00664CD4">
        <w:t xml:space="preserve">the interim action as well as </w:t>
      </w:r>
      <w:r>
        <w:t>provide the basis for permitting the interim action.</w:t>
      </w:r>
      <w:r w:rsidR="00E2179A">
        <w:t xml:space="preserve">  </w:t>
      </w:r>
      <w:r w:rsidR="0055288C">
        <w:t>Perm</w:t>
      </w:r>
      <w:r>
        <w:t xml:space="preserve">itting </w:t>
      </w:r>
      <w:r w:rsidR="00E8722E">
        <w:t>included preparation and submittal of a Joint Aquatic Resources Permit Application</w:t>
      </w:r>
      <w:r w:rsidR="0071615D" w:rsidRPr="0071615D">
        <w:t xml:space="preserve"> </w:t>
      </w:r>
      <w:r w:rsidR="000B0364">
        <w:t xml:space="preserve">(JARPA), </w:t>
      </w:r>
      <w:r w:rsidR="0071615D">
        <w:t>State Environmental Policy Act (SEPA) checklist</w:t>
      </w:r>
      <w:r w:rsidR="000B0364">
        <w:t xml:space="preserve"> and Biological Evaluation</w:t>
      </w:r>
      <w:r w:rsidR="00E8722E">
        <w:t xml:space="preserve">. </w:t>
      </w:r>
      <w:r w:rsidR="00005D8B">
        <w:t xml:space="preserve"> Project permits </w:t>
      </w:r>
      <w:r w:rsidR="000B0364">
        <w:t xml:space="preserve">and approvals </w:t>
      </w:r>
      <w:r w:rsidR="00005D8B">
        <w:t>included</w:t>
      </w:r>
      <w:r>
        <w:t xml:space="preserve"> </w:t>
      </w:r>
      <w:r w:rsidR="000B0364">
        <w:t xml:space="preserve">a </w:t>
      </w:r>
      <w:r>
        <w:t>Corps of Engineers</w:t>
      </w:r>
      <w:r w:rsidR="000B0364">
        <w:t xml:space="preserve"> Nationwide Permit 3</w:t>
      </w:r>
      <w:r>
        <w:t>, Hydraulic Project App</w:t>
      </w:r>
      <w:r w:rsidRPr="00856108">
        <w:t>roval</w:t>
      </w:r>
      <w:r w:rsidR="000B0364" w:rsidRPr="00856108">
        <w:t xml:space="preserve"> and</w:t>
      </w:r>
      <w:r w:rsidRPr="00856108">
        <w:t xml:space="preserve"> </w:t>
      </w:r>
      <w:r w:rsidR="000B0364" w:rsidRPr="00856108">
        <w:t xml:space="preserve">SEPA </w:t>
      </w:r>
      <w:r w:rsidR="00005D8B" w:rsidRPr="00856108">
        <w:t>Determination of Non-significance (DNS)</w:t>
      </w:r>
      <w:r w:rsidR="000B0364" w:rsidRPr="00856108">
        <w:t xml:space="preserve">. </w:t>
      </w:r>
      <w:r w:rsidR="003A4B75" w:rsidRPr="00856108">
        <w:t xml:space="preserve"> Additionally, a Notification of Intent to Proceed with the Site 9 Emergency Interim Action was submitted </w:t>
      </w:r>
      <w:r w:rsidR="00BE5095" w:rsidRPr="00856108">
        <w:t xml:space="preserve">by the City </w:t>
      </w:r>
      <w:r w:rsidR="003A4B75" w:rsidRPr="00856108">
        <w:t>to Ecology upon receipt of project permits and approvals.</w:t>
      </w:r>
      <w:r w:rsidR="00F1387A" w:rsidRPr="00856108">
        <w:t xml:space="preserve"> The engineering design plans</w:t>
      </w:r>
      <w:r w:rsidR="00BE5095" w:rsidRPr="00856108">
        <w:t>,</w:t>
      </w:r>
      <w:r w:rsidR="00F1387A" w:rsidRPr="00856108">
        <w:t xml:space="preserve"> </w:t>
      </w:r>
      <w:r w:rsidR="00BE5095" w:rsidRPr="00856108">
        <w:t xml:space="preserve">permitting submittals and project permits and approvals </w:t>
      </w:r>
      <w:r w:rsidR="00F1387A" w:rsidRPr="00856108">
        <w:t xml:space="preserve">prepared to perform the interim action are </w:t>
      </w:r>
      <w:r w:rsidR="00BE5095" w:rsidRPr="00856108">
        <w:t xml:space="preserve">provided </w:t>
      </w:r>
      <w:r w:rsidR="00F1387A" w:rsidRPr="00856108">
        <w:t xml:space="preserve">in Appendix D.  </w:t>
      </w:r>
      <w:r w:rsidR="005702A4" w:rsidRPr="00856108">
        <w:t xml:space="preserve">Additionally, photographs of the failing bulkhead prior to the </w:t>
      </w:r>
      <w:r w:rsidR="005E4BB2" w:rsidRPr="00856108">
        <w:t>emergency interim action are provided</w:t>
      </w:r>
      <w:r w:rsidR="005702A4" w:rsidRPr="00856108">
        <w:t xml:space="preserve"> in the JARPA</w:t>
      </w:r>
      <w:r w:rsidR="00E7542A" w:rsidRPr="00856108">
        <w:t xml:space="preserve"> (Appendix D)</w:t>
      </w:r>
      <w:r w:rsidR="005702A4" w:rsidRPr="00856108">
        <w:t>.</w:t>
      </w:r>
    </w:p>
    <w:p w:rsidR="000C1C93" w:rsidRPr="00856108" w:rsidRDefault="0055288C" w:rsidP="00AB2503">
      <w:pPr>
        <w:pStyle w:val="GEIBodyParagraph"/>
      </w:pPr>
      <w:r w:rsidRPr="00856108">
        <w:t>U</w:t>
      </w:r>
      <w:r w:rsidR="00AB2503" w:rsidRPr="00856108">
        <w:t xml:space="preserve">tilities present within the interim action area </w:t>
      </w:r>
      <w:r w:rsidR="008A6B51" w:rsidRPr="00856108">
        <w:t xml:space="preserve">were </w:t>
      </w:r>
      <w:r w:rsidR="00F43A15" w:rsidRPr="00856108">
        <w:t xml:space="preserve">removed </w:t>
      </w:r>
      <w:r w:rsidR="00E2179A" w:rsidRPr="00856108">
        <w:t>prior to initiation of interim action</w:t>
      </w:r>
      <w:r w:rsidR="008A6B51" w:rsidRPr="00856108">
        <w:t xml:space="preserve"> excavation activities</w:t>
      </w:r>
      <w:r w:rsidR="00AB2503" w:rsidRPr="00856108">
        <w:t xml:space="preserve">.  </w:t>
      </w:r>
      <w:r w:rsidR="00F43A15" w:rsidRPr="00856108">
        <w:t xml:space="preserve">Utilities were </w:t>
      </w:r>
      <w:r w:rsidR="00AB2503" w:rsidRPr="00856108">
        <w:t xml:space="preserve">relocated </w:t>
      </w:r>
      <w:r w:rsidR="00F43A15" w:rsidRPr="00856108">
        <w:t xml:space="preserve">and replaced </w:t>
      </w:r>
      <w:r w:rsidR="00AB2503" w:rsidRPr="00856108">
        <w:t xml:space="preserve">west of the interim action </w:t>
      </w:r>
      <w:r w:rsidR="00F43A15" w:rsidRPr="00856108">
        <w:t xml:space="preserve">excavation </w:t>
      </w:r>
      <w:r w:rsidR="00AB2503" w:rsidRPr="00856108">
        <w:t>area</w:t>
      </w:r>
      <w:r w:rsidR="00F43A15" w:rsidRPr="00856108">
        <w:t xml:space="preserve"> (</w:t>
      </w:r>
      <w:r w:rsidR="008A6B51" w:rsidRPr="00856108">
        <w:t xml:space="preserve">see </w:t>
      </w:r>
      <w:r w:rsidR="00575861" w:rsidRPr="00856108">
        <w:t>engineering design</w:t>
      </w:r>
      <w:r w:rsidR="00F43A15" w:rsidRPr="00856108">
        <w:t xml:space="preserve"> plans in Appendix D)</w:t>
      </w:r>
      <w:r w:rsidR="00AB2503" w:rsidRPr="00856108">
        <w:t xml:space="preserve">.  </w:t>
      </w:r>
      <w:r w:rsidR="00DC5E71" w:rsidRPr="00856108">
        <w:t>S</w:t>
      </w:r>
      <w:r w:rsidR="000C1C93" w:rsidRPr="00856108">
        <w:t xml:space="preserve">oil excavated as part of utilities replacement was characterized and </w:t>
      </w:r>
      <w:r w:rsidR="00530DE6" w:rsidRPr="00856108">
        <w:t xml:space="preserve">disposed of </w:t>
      </w:r>
      <w:r w:rsidR="00421F00">
        <w:t>off</w:t>
      </w:r>
      <w:r w:rsidR="00C8715A" w:rsidRPr="00856108">
        <w:t>site</w:t>
      </w:r>
      <w:r w:rsidR="00530DE6" w:rsidRPr="00856108">
        <w:t xml:space="preserve">.  </w:t>
      </w:r>
      <w:r w:rsidR="00312B15" w:rsidRPr="00856108">
        <w:t>Three samples of the stockpiled soil were analyze</w:t>
      </w:r>
      <w:r w:rsidR="00575861" w:rsidRPr="00856108">
        <w:t>d</w:t>
      </w:r>
      <w:r w:rsidR="00312B15" w:rsidRPr="00856108">
        <w:t xml:space="preserve"> for </w:t>
      </w:r>
      <w:r w:rsidR="00DC5E71" w:rsidRPr="00856108">
        <w:t xml:space="preserve">a combination of </w:t>
      </w:r>
      <w:r w:rsidR="00312B15" w:rsidRPr="00856108">
        <w:t xml:space="preserve">total metals, TCLP lead, PAHs, </w:t>
      </w:r>
      <w:r w:rsidR="00DC5E71" w:rsidRPr="00856108">
        <w:t xml:space="preserve">polychlorinated </w:t>
      </w:r>
      <w:r w:rsidR="00C8715A" w:rsidRPr="00856108">
        <w:t xml:space="preserve">biphenyls </w:t>
      </w:r>
      <w:r w:rsidR="00DC5E71" w:rsidRPr="00856108">
        <w:t xml:space="preserve">(PCBs) </w:t>
      </w:r>
      <w:r w:rsidR="00312B15" w:rsidRPr="00856108">
        <w:t xml:space="preserve">and </w:t>
      </w:r>
      <w:r w:rsidR="00DC5E71" w:rsidRPr="00856108">
        <w:t xml:space="preserve">gasoline-, </w:t>
      </w:r>
      <w:r w:rsidR="00C8715A" w:rsidRPr="00856108">
        <w:t>diesel-</w:t>
      </w:r>
      <w:r w:rsidR="00C8715A" w:rsidRPr="00856108">
        <w:noBreakHyphen/>
        <w:t xml:space="preserve"> </w:t>
      </w:r>
      <w:r w:rsidR="00312B15" w:rsidRPr="00856108">
        <w:t xml:space="preserve">and oil-range petroleum hydrocarbons. </w:t>
      </w:r>
      <w:r w:rsidR="00645733" w:rsidRPr="00856108">
        <w:t xml:space="preserve"> Additionally</w:t>
      </w:r>
      <w:r w:rsidR="004546C9" w:rsidRPr="00856108">
        <w:t>,</w:t>
      </w:r>
      <w:r w:rsidR="00645733" w:rsidRPr="00856108">
        <w:t xml:space="preserve"> a </w:t>
      </w:r>
      <w:r w:rsidR="00F50ACB" w:rsidRPr="00856108">
        <w:t xml:space="preserve">fish </w:t>
      </w:r>
      <w:r w:rsidR="004546C9" w:rsidRPr="00856108">
        <w:t>bioassay</w:t>
      </w:r>
      <w:r w:rsidR="00645733" w:rsidRPr="00856108">
        <w:t xml:space="preserve"> test </w:t>
      </w:r>
      <w:r w:rsidR="00F50ACB" w:rsidRPr="00856108">
        <w:t>was performed on one sample in accordance with Ecology Publication 80</w:t>
      </w:r>
      <w:r w:rsidR="004546C9" w:rsidRPr="00856108">
        <w:t xml:space="preserve">-12.  </w:t>
      </w:r>
      <w:r w:rsidR="00312B15" w:rsidRPr="00856108">
        <w:t xml:space="preserve">Based on the </w:t>
      </w:r>
      <w:r w:rsidR="00DC5E71" w:rsidRPr="00856108">
        <w:t>stockpile sample</w:t>
      </w:r>
      <w:r w:rsidR="00312B15" w:rsidRPr="00856108">
        <w:t xml:space="preserve"> results, </w:t>
      </w:r>
      <w:r w:rsidR="00DC5E71" w:rsidRPr="00856108">
        <w:t xml:space="preserve">the soil was disposed of at the LRI Subtitle D landfill under a Waste Disposal </w:t>
      </w:r>
      <w:r w:rsidR="00C8715A" w:rsidRPr="00856108">
        <w:t>Authorization</w:t>
      </w:r>
      <w:r w:rsidR="00DC5E71" w:rsidRPr="00856108">
        <w:t xml:space="preserve"> (WDA) from the Tacoma Pierce County Health Department (TPCHD) (see </w:t>
      </w:r>
      <w:r w:rsidR="00D60EEB" w:rsidRPr="00856108">
        <w:t>utilit</w:t>
      </w:r>
      <w:r w:rsidR="00BE5CBD" w:rsidRPr="00856108">
        <w:t>y excavation</w:t>
      </w:r>
      <w:r w:rsidR="00D60EEB" w:rsidRPr="00856108">
        <w:t xml:space="preserve"> </w:t>
      </w:r>
      <w:r w:rsidR="00C8715A" w:rsidRPr="00856108">
        <w:t>WDA in Appendix </w:t>
      </w:r>
      <w:r w:rsidR="00DC5E71" w:rsidRPr="00856108">
        <w:t>D).</w:t>
      </w:r>
      <w:r w:rsidR="00DD7221" w:rsidRPr="00856108">
        <w:t xml:space="preserve">  Approximately </w:t>
      </w:r>
      <w:r w:rsidR="00023CB4" w:rsidRPr="00856108">
        <w:t>125</w:t>
      </w:r>
      <w:r w:rsidR="00DD7221" w:rsidRPr="00856108">
        <w:t xml:space="preserve"> tons of soil excavated to install utilities w</w:t>
      </w:r>
      <w:r w:rsidR="005E4BB2" w:rsidRPr="00856108">
        <w:t>as</w:t>
      </w:r>
      <w:r w:rsidR="00DD7221" w:rsidRPr="00856108">
        <w:t xml:space="preserve"> disposed of at the LRI landfill</w:t>
      </w:r>
      <w:r w:rsidR="00023CB4" w:rsidRPr="00856108">
        <w:t xml:space="preserve"> (Appendix D)</w:t>
      </w:r>
      <w:r w:rsidR="00DD7221" w:rsidRPr="00856108">
        <w:t xml:space="preserve">.  </w:t>
      </w:r>
    </w:p>
    <w:p w:rsidR="00AB2503" w:rsidRPr="00856108" w:rsidRDefault="008A6B51" w:rsidP="00AB2503">
      <w:pPr>
        <w:pStyle w:val="GEIBodyParagraph"/>
      </w:pPr>
      <w:r w:rsidRPr="00856108">
        <w:t>During utilit</w:t>
      </w:r>
      <w:r w:rsidR="00E7542A" w:rsidRPr="00856108">
        <w:t>y</w:t>
      </w:r>
      <w:r w:rsidRPr="00856108">
        <w:t xml:space="preserve"> replacement activities</w:t>
      </w:r>
      <w:r w:rsidR="00AB2503" w:rsidRPr="00856108">
        <w:t xml:space="preserve">, </w:t>
      </w:r>
      <w:r w:rsidR="00634304" w:rsidRPr="00856108">
        <w:t xml:space="preserve">a buried tank was encountered west of the interim action excavation area on the northeast portion of </w:t>
      </w:r>
      <w:r w:rsidR="00566909" w:rsidRPr="00856108">
        <w:t xml:space="preserve">Development </w:t>
      </w:r>
      <w:r w:rsidR="00634304" w:rsidRPr="00856108">
        <w:t>Site</w:t>
      </w:r>
      <w:r w:rsidR="00566909" w:rsidRPr="00856108">
        <w:t xml:space="preserve"> 9</w:t>
      </w:r>
      <w:r w:rsidR="00634304" w:rsidRPr="00856108">
        <w:t xml:space="preserve">.  The tank was approximately </w:t>
      </w:r>
      <w:r w:rsidR="005E4BB2" w:rsidRPr="00856108">
        <w:t>4-</w:t>
      </w:r>
      <w:r w:rsidR="00634304" w:rsidRPr="00856108">
        <w:t xml:space="preserve">feet long and </w:t>
      </w:r>
      <w:r w:rsidR="005E4BB2" w:rsidRPr="00856108">
        <w:t>2-</w:t>
      </w:r>
      <w:r w:rsidR="00634304" w:rsidRPr="00856108">
        <w:t xml:space="preserve">feet in diameter and constructed of steel.  </w:t>
      </w:r>
      <w:r w:rsidR="00823232" w:rsidRPr="00856108">
        <w:t>The tank was filled with sand indicating that it had previously been closed in place</w:t>
      </w:r>
      <w:r w:rsidR="00D0056C" w:rsidRPr="00856108">
        <w:t xml:space="preserve">.  The buried tank </w:t>
      </w:r>
      <w:r w:rsidR="00020ED0" w:rsidRPr="00856108">
        <w:t xml:space="preserve">was left in-place </w:t>
      </w:r>
      <w:r w:rsidR="00E51B86" w:rsidRPr="00856108">
        <w:t>at the Site</w:t>
      </w:r>
      <w:r w:rsidR="00823232" w:rsidRPr="00856108">
        <w:t>.</w:t>
      </w:r>
      <w:r w:rsidR="00634304" w:rsidRPr="00856108">
        <w:t xml:space="preserve"> </w:t>
      </w:r>
      <w:r w:rsidR="00823232" w:rsidRPr="00856108">
        <w:t xml:space="preserve"> </w:t>
      </w:r>
      <w:r w:rsidR="00E7542A" w:rsidRPr="00856108">
        <w:t>Ground penetrating radar (</w:t>
      </w:r>
      <w:r w:rsidR="009F1AE2" w:rsidRPr="00856108">
        <w:t>GPR</w:t>
      </w:r>
      <w:r w:rsidR="00E7542A" w:rsidRPr="00856108">
        <w:t>)</w:t>
      </w:r>
      <w:r w:rsidR="00482552" w:rsidRPr="00856108">
        <w:t xml:space="preserve"> </w:t>
      </w:r>
      <w:r w:rsidR="00E7542A" w:rsidRPr="00856108">
        <w:t xml:space="preserve">was performed </w:t>
      </w:r>
      <w:r w:rsidR="00E51B86" w:rsidRPr="00856108">
        <w:t xml:space="preserve">within the upland portion of the interim action </w:t>
      </w:r>
      <w:r w:rsidR="00BE5CBD" w:rsidRPr="00856108">
        <w:t xml:space="preserve">excavation </w:t>
      </w:r>
      <w:r w:rsidR="00E51B86" w:rsidRPr="00856108">
        <w:t xml:space="preserve">area </w:t>
      </w:r>
      <w:r w:rsidR="00EA1B63" w:rsidRPr="00856108">
        <w:t xml:space="preserve">to evaluate the </w:t>
      </w:r>
      <w:r w:rsidR="00566909" w:rsidRPr="00856108">
        <w:t xml:space="preserve">potential </w:t>
      </w:r>
      <w:r w:rsidR="00EA1B63" w:rsidRPr="00856108">
        <w:t>pr</w:t>
      </w:r>
      <w:r w:rsidR="00020ED0" w:rsidRPr="00856108">
        <w:t xml:space="preserve">esence of additional </w:t>
      </w:r>
      <w:r w:rsidR="00E51B86" w:rsidRPr="00856108">
        <w:t>buried tanks.  A</w:t>
      </w:r>
      <w:r w:rsidR="00E7542A" w:rsidRPr="00856108">
        <w:t xml:space="preserve"> </w:t>
      </w:r>
      <w:r w:rsidR="00482552" w:rsidRPr="00856108">
        <w:t xml:space="preserve">report </w:t>
      </w:r>
      <w:r w:rsidR="00E7542A" w:rsidRPr="00856108">
        <w:t xml:space="preserve">was prepared that identified the </w:t>
      </w:r>
      <w:r w:rsidR="00E51B86" w:rsidRPr="00856108">
        <w:t xml:space="preserve">location of the tank encountered on the northeastern portion of </w:t>
      </w:r>
      <w:r w:rsidR="00566909" w:rsidRPr="00856108">
        <w:t xml:space="preserve">Development </w:t>
      </w:r>
      <w:r w:rsidR="00E51B86" w:rsidRPr="00856108">
        <w:t xml:space="preserve">Site </w:t>
      </w:r>
      <w:r w:rsidR="00566909" w:rsidRPr="00856108">
        <w:t xml:space="preserve">9 </w:t>
      </w:r>
      <w:r w:rsidR="00E51B86" w:rsidRPr="00856108">
        <w:t xml:space="preserve">as well as </w:t>
      </w:r>
      <w:r w:rsidR="00D0056C" w:rsidRPr="00856108">
        <w:t>a</w:t>
      </w:r>
      <w:r w:rsidR="00E51B86" w:rsidRPr="00856108">
        <w:t xml:space="preserve"> </w:t>
      </w:r>
      <w:r w:rsidR="00E7542A" w:rsidRPr="00856108">
        <w:t xml:space="preserve">location </w:t>
      </w:r>
      <w:r w:rsidR="00566909" w:rsidRPr="00856108">
        <w:t>on the southeast</w:t>
      </w:r>
      <w:r w:rsidR="00D0056C" w:rsidRPr="00856108">
        <w:t>ern</w:t>
      </w:r>
      <w:r w:rsidR="00566909" w:rsidRPr="00856108">
        <w:t xml:space="preserve"> portion of Develop Site 9</w:t>
      </w:r>
      <w:r w:rsidR="00E7542A" w:rsidRPr="00856108">
        <w:t xml:space="preserve"> </w:t>
      </w:r>
      <w:r w:rsidR="00D0056C" w:rsidRPr="00856108">
        <w:t xml:space="preserve">where there was a question as to whether an additional tank was present </w:t>
      </w:r>
      <w:r w:rsidR="00E7542A" w:rsidRPr="00856108">
        <w:t xml:space="preserve">(see </w:t>
      </w:r>
      <w:r w:rsidR="00062373" w:rsidRPr="00856108">
        <w:t xml:space="preserve">buried tank information </w:t>
      </w:r>
      <w:r w:rsidR="00E7542A" w:rsidRPr="00856108">
        <w:t xml:space="preserve">in </w:t>
      </w:r>
      <w:r w:rsidR="00482552" w:rsidRPr="00856108">
        <w:t>Appendix D</w:t>
      </w:r>
      <w:r w:rsidR="00E7542A" w:rsidRPr="00856108">
        <w:t>)</w:t>
      </w:r>
      <w:r w:rsidR="00482552" w:rsidRPr="00856108">
        <w:t xml:space="preserve">.  </w:t>
      </w:r>
      <w:r w:rsidR="00086358" w:rsidRPr="00856108">
        <w:t xml:space="preserve">The </w:t>
      </w:r>
      <w:r w:rsidR="00086358" w:rsidRPr="00856108">
        <w:lastRenderedPageBreak/>
        <w:t xml:space="preserve">second </w:t>
      </w:r>
      <w:r w:rsidR="00D0056C" w:rsidRPr="00856108">
        <w:t xml:space="preserve">location </w:t>
      </w:r>
      <w:r w:rsidR="00305E9A" w:rsidRPr="00856108">
        <w:t xml:space="preserve">was determined to be a buried concrete slab with a void space present beneath it </w:t>
      </w:r>
      <w:r w:rsidR="00D0056C" w:rsidRPr="00856108">
        <w:t xml:space="preserve">during the interim action excavation activities </w:t>
      </w:r>
      <w:r w:rsidR="00305E9A" w:rsidRPr="00856108">
        <w:t>(</w:t>
      </w:r>
      <w:r w:rsidR="00062373" w:rsidRPr="00856108">
        <w:t>Appendix D</w:t>
      </w:r>
      <w:r w:rsidR="00305E9A" w:rsidRPr="00856108">
        <w:t xml:space="preserve">).  </w:t>
      </w:r>
    </w:p>
    <w:p w:rsidR="00305E9A" w:rsidRDefault="00305E9A" w:rsidP="00AB2503">
      <w:pPr>
        <w:pStyle w:val="GEIBodyParagraph"/>
      </w:pPr>
      <w:r w:rsidRPr="00856108">
        <w:t xml:space="preserve">Also removed from the interim action </w:t>
      </w:r>
      <w:r w:rsidR="008B7FD6" w:rsidRPr="00856108">
        <w:t>a</w:t>
      </w:r>
      <w:r w:rsidRPr="00856108">
        <w:t xml:space="preserve">rea </w:t>
      </w:r>
      <w:r w:rsidR="008B7FD6" w:rsidRPr="00856108">
        <w:t xml:space="preserve">prior to initiation of excavation </w:t>
      </w:r>
      <w:r w:rsidRPr="00856108">
        <w:t>was monitoring well</w:t>
      </w:r>
      <w:r w:rsidR="00C8715A" w:rsidRPr="00856108">
        <w:t xml:space="preserve"> HB</w:t>
      </w:r>
      <w:r w:rsidR="00C8715A" w:rsidRPr="00856108">
        <w:noBreakHyphen/>
      </w:r>
      <w:r w:rsidR="008B7FD6" w:rsidRPr="00856108">
        <w:t>MW01</w:t>
      </w:r>
      <w:r w:rsidRPr="00856108">
        <w:t xml:space="preserve">.  Monitoring well </w:t>
      </w:r>
      <w:r w:rsidR="004C777B" w:rsidRPr="00856108">
        <w:t xml:space="preserve">HB-MW01 was decommissioned </w:t>
      </w:r>
      <w:r w:rsidR="008B7FD6" w:rsidRPr="00856108">
        <w:t>by a licensed driller (see well decommissioning report in Appendix D).</w:t>
      </w:r>
    </w:p>
    <w:p w:rsidR="00AB2503" w:rsidRPr="00856108" w:rsidRDefault="00AB2503" w:rsidP="00AB2503">
      <w:pPr>
        <w:pStyle w:val="GEIBodyParagraph"/>
      </w:pPr>
      <w:r>
        <w:t xml:space="preserve">Soil and sediment sampling and analysis was performed to </w:t>
      </w:r>
      <w:r w:rsidR="00D60EEB">
        <w:t>pre-</w:t>
      </w:r>
      <w:r>
        <w:t xml:space="preserve">characterize the soil and sediment </w:t>
      </w:r>
      <w:r w:rsidR="00FC5F46">
        <w:t xml:space="preserve">to be excavated from the interim action area </w:t>
      </w:r>
      <w:r>
        <w:t xml:space="preserve">for </w:t>
      </w:r>
      <w:r w:rsidR="00856108">
        <w:t>off-site disposal</w:t>
      </w:r>
      <w:r>
        <w:t xml:space="preserve">.  Soil borings were advanced at 11 locations.  Soil samples were collected from at or near the </w:t>
      </w:r>
      <w:r w:rsidR="004D6444">
        <w:t xml:space="preserve">Site </w:t>
      </w:r>
      <w:r>
        <w:t xml:space="preserve">surface to depths up to 10 feet </w:t>
      </w:r>
      <w:r w:rsidR="008B7FD6">
        <w:t>bgs</w:t>
      </w:r>
      <w:r>
        <w:t xml:space="preserve">.  Sediment samples were collected from seven locations from near the </w:t>
      </w:r>
      <w:r w:rsidR="004D6444">
        <w:t xml:space="preserve">sediment </w:t>
      </w:r>
      <w:r>
        <w:t xml:space="preserve">surface to depths up to 30 inches.  The soil and sediment samples from the interim action excavation area were analyzed for </w:t>
      </w:r>
      <w:r w:rsidR="00FC5F46">
        <w:t xml:space="preserve">a combination of </w:t>
      </w:r>
      <w:r>
        <w:t>total metals, TCLP metals,</w:t>
      </w:r>
      <w:r w:rsidR="006F072A">
        <w:t xml:space="preserve"> </w:t>
      </w:r>
      <w:r>
        <w:t xml:space="preserve">PAHs and diesel- and oil-range petroleum hydrocarbons.  </w:t>
      </w:r>
      <w:proofErr w:type="gramStart"/>
      <w:r>
        <w:t>cPAHs</w:t>
      </w:r>
      <w:proofErr w:type="gramEnd"/>
      <w:r>
        <w:t xml:space="preserve"> were detected in soil samples </w:t>
      </w:r>
      <w:r w:rsidR="000C1C93">
        <w:t xml:space="preserve">collected from the interim action excavation area </w:t>
      </w:r>
      <w:r>
        <w:t xml:space="preserve">at concentrations greater than the soil cleanup level.  Additionally, lead </w:t>
      </w:r>
      <w:r w:rsidR="000C1C93">
        <w:t xml:space="preserve">was detected in several soil samples </w:t>
      </w:r>
      <w:r>
        <w:t>at concentratio</w:t>
      </w:r>
      <w:r w:rsidRPr="00856108">
        <w:t xml:space="preserve">ns greater than the soil cleanup level.  </w:t>
      </w:r>
      <w:r w:rsidR="00376E53" w:rsidRPr="00856108">
        <w:t xml:space="preserve">One sample was </w:t>
      </w:r>
      <w:r w:rsidR="008F6DA4" w:rsidRPr="00856108">
        <w:t xml:space="preserve">also </w:t>
      </w:r>
      <w:r w:rsidR="00376E53" w:rsidRPr="00856108">
        <w:t xml:space="preserve">collected </w:t>
      </w:r>
      <w:r w:rsidR="00EA3506" w:rsidRPr="00856108">
        <w:t>from</w:t>
      </w:r>
      <w:r w:rsidR="00376E53" w:rsidRPr="00856108">
        <w:t xml:space="preserve"> a </w:t>
      </w:r>
      <w:r w:rsidR="008F6DA4" w:rsidRPr="00856108">
        <w:t>two to 6-inch thick “</w:t>
      </w:r>
      <w:r w:rsidR="00376E53" w:rsidRPr="00856108">
        <w:t>oil mat</w:t>
      </w:r>
      <w:r w:rsidR="008F6DA4" w:rsidRPr="00856108">
        <w:t xml:space="preserve">” that </w:t>
      </w:r>
      <w:r w:rsidR="002214DC" w:rsidRPr="00856108">
        <w:t>was</w:t>
      </w:r>
      <w:r w:rsidR="008F6DA4" w:rsidRPr="00856108">
        <w:t xml:space="preserve"> present in the upland portion of the interim action area.  The oil-range petroleum hydrocarbon concentration in the sample (7,000 mg/kg) was also greater than the cleanup level</w:t>
      </w:r>
      <w:r w:rsidR="00EA3506" w:rsidRPr="00856108">
        <w:t>.</w:t>
      </w:r>
      <w:r w:rsidR="00376E53" w:rsidRPr="00856108">
        <w:t xml:space="preserve"> </w:t>
      </w:r>
      <w:r w:rsidRPr="00856108">
        <w:t>S</w:t>
      </w:r>
      <w:r w:rsidR="000C1C93" w:rsidRPr="00856108">
        <w:t>amples collected of s</w:t>
      </w:r>
      <w:r w:rsidRPr="00856108">
        <w:t xml:space="preserve">ediment </w:t>
      </w:r>
      <w:r w:rsidR="000C1C93" w:rsidRPr="00856108">
        <w:t xml:space="preserve">located within the interim action excavation area </w:t>
      </w:r>
      <w:r w:rsidRPr="00856108">
        <w:t>contained cPAHs</w:t>
      </w:r>
      <w:r w:rsidR="000C1C93" w:rsidRPr="00856108">
        <w:t xml:space="preserve"> and lead at concentrations similar to soil. </w:t>
      </w:r>
      <w:r w:rsidRPr="00856108">
        <w:t xml:space="preserve"> </w:t>
      </w:r>
      <w:r w:rsidR="00D60EEB" w:rsidRPr="00856108">
        <w:t xml:space="preserve">Based on the pre-characterization sample results, the soil and sediment was approved for disposal at the LRI Subtitle D landfill under a WDA from the TPCHD (see </w:t>
      </w:r>
      <w:r w:rsidR="0013367B" w:rsidRPr="00856108">
        <w:t xml:space="preserve">interim action </w:t>
      </w:r>
      <w:r w:rsidR="00364EE5" w:rsidRPr="00856108">
        <w:t xml:space="preserve">soil and sediment </w:t>
      </w:r>
      <w:r w:rsidR="0013367B" w:rsidRPr="00856108">
        <w:t xml:space="preserve">pre-characterization and </w:t>
      </w:r>
      <w:r w:rsidR="00D60EEB" w:rsidRPr="00856108">
        <w:t>WDA in Appendix D).</w:t>
      </w:r>
    </w:p>
    <w:p w:rsidR="00364EE5" w:rsidRPr="00856108" w:rsidRDefault="00725D70" w:rsidP="00AB2503">
      <w:pPr>
        <w:pStyle w:val="GEIBodyParagraph"/>
      </w:pPr>
      <w:r w:rsidRPr="00856108">
        <w:t xml:space="preserve">Excavation of sediment in front of the bulkhead as well as soil behind the bulkhead was performed to create an approximate 2H/1V slope from the top existing slope cap </w:t>
      </w:r>
      <w:r w:rsidR="00023CB4" w:rsidRPr="00856108">
        <w:t xml:space="preserve">installed as part of remediation of the Thea Foss Waterway to </w:t>
      </w:r>
      <w:r w:rsidRPr="00856108">
        <w:t>the top of the shoreline slope in the interim action area.  Excavation was performed in 25 to 50 foot wide swaths starting from the south end of the interim action area and proceeding to the north.  Soil and sediment excavation was performed during low tides so that the excav</w:t>
      </w:r>
      <w:r w:rsidR="0002103A" w:rsidRPr="00856108">
        <w:t>ation was performed in the dry</w:t>
      </w:r>
      <w:r w:rsidR="00023CB4" w:rsidRPr="00856108">
        <w:t xml:space="preserve"> (i.e., when the soil and sediment were not covered by water)</w:t>
      </w:r>
      <w:r w:rsidR="0002103A" w:rsidRPr="00856108">
        <w:t>.</w:t>
      </w:r>
      <w:r w:rsidRPr="00856108">
        <w:t xml:space="preserve"> </w:t>
      </w:r>
      <w:r w:rsidR="0002103A" w:rsidRPr="00856108">
        <w:t xml:space="preserve"> A containment boom was also deployed to encompass the interim action area during construction activities.  </w:t>
      </w:r>
      <w:r w:rsidRPr="00856108">
        <w:t xml:space="preserve">Capping of the shoreline </w:t>
      </w:r>
      <w:r w:rsidR="004A74AB" w:rsidRPr="00856108">
        <w:t xml:space="preserve">slope with slope cap filter material (i.e., mix of sand and gravel) </w:t>
      </w:r>
      <w:r w:rsidRPr="00856108">
        <w:t xml:space="preserve">was performed upon completion </w:t>
      </w:r>
      <w:r w:rsidR="004A74AB" w:rsidRPr="00856108">
        <w:t xml:space="preserve">of excavation </w:t>
      </w:r>
      <w:r w:rsidRPr="00856108">
        <w:t xml:space="preserve">of each </w:t>
      </w:r>
      <w:r w:rsidR="004A74AB" w:rsidRPr="00856108">
        <w:t xml:space="preserve">swath.  </w:t>
      </w:r>
      <w:r w:rsidRPr="00856108">
        <w:t xml:space="preserve">The </w:t>
      </w:r>
      <w:r w:rsidR="004A74AB" w:rsidRPr="00856108">
        <w:t xml:space="preserve">portion of the </w:t>
      </w:r>
      <w:r w:rsidRPr="00856108">
        <w:t xml:space="preserve">bulkhead </w:t>
      </w:r>
      <w:r w:rsidR="004A74AB" w:rsidRPr="00856108">
        <w:t xml:space="preserve">and esplanade present in each swath was </w:t>
      </w:r>
      <w:r w:rsidR="005668D9" w:rsidRPr="00856108">
        <w:t xml:space="preserve">also removed.  All of the material (i.e., soil, sediment, bulkhead, and esplanade) that was removed was transferred to the upland and disposed of </w:t>
      </w:r>
      <w:proofErr w:type="spellStart"/>
      <w:r w:rsidR="00C8715A" w:rsidRPr="00856108">
        <w:t>off site</w:t>
      </w:r>
      <w:proofErr w:type="spellEnd"/>
      <w:r w:rsidR="005668D9" w:rsidRPr="00856108">
        <w:t xml:space="preserve"> at the LRI landfill.  </w:t>
      </w:r>
      <w:r w:rsidR="00023CB4" w:rsidRPr="00856108">
        <w:t xml:space="preserve">Approximately </w:t>
      </w:r>
      <w:r w:rsidR="00D4656A" w:rsidRPr="00856108">
        <w:t>4,085</w:t>
      </w:r>
      <w:r w:rsidR="00023CB4" w:rsidRPr="00856108">
        <w:t xml:space="preserve"> tons of contaminated soil and sediment excavated as part of the emergency interim action were disposed of at the LRI landfill (Appendix D).</w:t>
      </w:r>
    </w:p>
    <w:p w:rsidR="00AB2503" w:rsidRPr="00856108" w:rsidRDefault="00483C8B" w:rsidP="00965D54">
      <w:pPr>
        <w:pStyle w:val="GEIBodyParagraph"/>
      </w:pPr>
      <w:r w:rsidRPr="00856108">
        <w:t>The excavated slope was capped with an approximate 18-inch l</w:t>
      </w:r>
      <w:r w:rsidR="00F01F3C" w:rsidRPr="00856108">
        <w:t xml:space="preserve">ayer of </w:t>
      </w:r>
      <w:r w:rsidR="005F6A7A" w:rsidRPr="00856108">
        <w:t xml:space="preserve">slope cap filter material comprised of </w:t>
      </w:r>
      <w:r w:rsidR="00F01F3C" w:rsidRPr="00856108">
        <w:t xml:space="preserve">sand and gravel and armored </w:t>
      </w:r>
      <w:r w:rsidRPr="00856108">
        <w:t>with an approximate 18-inch layer of riprap</w:t>
      </w:r>
      <w:r w:rsidR="00F01F3C" w:rsidRPr="00856108">
        <w:t>.  H</w:t>
      </w:r>
      <w:r w:rsidRPr="00856108">
        <w:t xml:space="preserve">abitat mix was placed to fill the voids of the riprap armoring.  </w:t>
      </w:r>
      <w:r w:rsidR="00D4656A" w:rsidRPr="00856108">
        <w:t>Approximately 3,500 tons of slope cap filter material, rip rap and habitat mix were placed to complete the cap.</w:t>
      </w:r>
      <w:r w:rsidR="00C8715A" w:rsidRPr="00856108">
        <w:t xml:space="preserve"> </w:t>
      </w:r>
      <w:r w:rsidR="00D4656A" w:rsidRPr="00856108">
        <w:t xml:space="preserve"> </w:t>
      </w:r>
      <w:r w:rsidR="00F01F3C" w:rsidRPr="00856108">
        <w:t xml:space="preserve">Additionally, 15 root wads were anchored to the slope at an approximate elevation </w:t>
      </w:r>
      <w:r w:rsidR="005F6A7A" w:rsidRPr="00856108">
        <w:t xml:space="preserve">of +10 feet MLLW </w:t>
      </w:r>
      <w:r w:rsidR="00F01F3C" w:rsidRPr="00856108">
        <w:t>to en</w:t>
      </w:r>
      <w:r w:rsidR="004125DA" w:rsidRPr="00856108">
        <w:t xml:space="preserve">hance the habitat at the Site. </w:t>
      </w:r>
      <w:r w:rsidR="00C8715A" w:rsidRPr="00856108">
        <w:t xml:space="preserve"> </w:t>
      </w:r>
      <w:r w:rsidR="004125DA" w:rsidRPr="00856108">
        <w:t>Physical and chemical t</w:t>
      </w:r>
      <w:r w:rsidR="008326D9" w:rsidRPr="00856108">
        <w:t xml:space="preserve">esting was performed </w:t>
      </w:r>
      <w:r w:rsidR="003C4D3A" w:rsidRPr="00856108">
        <w:t>on t</w:t>
      </w:r>
      <w:r w:rsidR="00C02069" w:rsidRPr="00856108">
        <w:t xml:space="preserve">he capping material </w:t>
      </w:r>
      <w:r w:rsidR="003C4D3A" w:rsidRPr="00856108">
        <w:t xml:space="preserve">prior to use at </w:t>
      </w:r>
      <w:r w:rsidR="003C4D3A" w:rsidRPr="00856108">
        <w:lastRenderedPageBreak/>
        <w:t xml:space="preserve">Development Site 9.  </w:t>
      </w:r>
      <w:r w:rsidR="005249A9" w:rsidRPr="00856108">
        <w:t>Chemical t</w:t>
      </w:r>
      <w:r w:rsidR="003C4D3A" w:rsidRPr="00856108">
        <w:t xml:space="preserve">esting included analysis for </w:t>
      </w:r>
      <w:r w:rsidR="0091435C" w:rsidRPr="00856108">
        <w:t>total metals, semi-volatile organic compounds, PCBs and pesticides</w:t>
      </w:r>
      <w:r w:rsidR="005249A9" w:rsidRPr="00856108">
        <w:t xml:space="preserve"> (see capping material testing results in Appendix D). </w:t>
      </w:r>
      <w:r w:rsidR="00C02069" w:rsidRPr="00856108">
        <w:t xml:space="preserve"> </w:t>
      </w:r>
      <w:r w:rsidR="00F01F3C" w:rsidRPr="00856108">
        <w:t xml:space="preserve"> </w:t>
      </w:r>
    </w:p>
    <w:p w:rsidR="00966886" w:rsidRPr="00856108" w:rsidRDefault="00966886" w:rsidP="000D6CFC">
      <w:pPr>
        <w:pStyle w:val="GEIHeading1Numbered"/>
      </w:pPr>
      <w:bookmarkStart w:id="52" w:name="_Toc391542464"/>
      <w:r w:rsidRPr="00856108">
        <w:t>Cleanup Action Requirements</w:t>
      </w:r>
      <w:bookmarkEnd w:id="52"/>
    </w:p>
    <w:p w:rsidR="00966886" w:rsidRDefault="00966886" w:rsidP="00DB2881">
      <w:pPr>
        <w:pStyle w:val="GEIHeading2Numbered"/>
      </w:pPr>
      <w:bookmarkStart w:id="53" w:name="_Toc391542465"/>
      <w:r>
        <w:t>Thea Foss Redevelopment Cleanup Action Plan</w:t>
      </w:r>
      <w:bookmarkEnd w:id="53"/>
    </w:p>
    <w:p w:rsidR="00966886" w:rsidRDefault="00966886" w:rsidP="00966886">
      <w:pPr>
        <w:pStyle w:val="GEIBodyParagraph"/>
      </w:pPr>
      <w:r>
        <w:t xml:space="preserve">The Thea Foss Redevelopment CAP included in the CD for remediation of City-owned upland properties adjacent to the Thea Foss Waterway, </w:t>
      </w:r>
      <w:r w:rsidR="002B7947">
        <w:t xml:space="preserve">consistent with </w:t>
      </w:r>
      <w:r>
        <w:t xml:space="preserve">MTCA, requires that remedial actions be performed to protect human health and the environment, comply with cleanup standards and other applicable or relevant and appropriate requirements (ARARs), as well as provide for compliance monitoring.  Additionally, the Thea Foss Redevelopment CAP, the CD and MTCA specify that remedial actions should recognize land use planning and the ultimate use of the </w:t>
      </w:r>
      <w:r w:rsidRPr="00F8674C">
        <w:t xml:space="preserve">Site.  </w:t>
      </w:r>
    </w:p>
    <w:p w:rsidR="00966886" w:rsidRDefault="00966886" w:rsidP="00966886">
      <w:pPr>
        <w:pStyle w:val="GEIBodyParagraph"/>
      </w:pPr>
      <w:r>
        <w:t>The feasibility study process for the City-owned properties evaluated multiple remedial alternatives to address potential risks to human health and the environment from soil contamination present at the City-owned upland properties including Development Sites 8 and 9.  Based on comparative analysis, the alternative selected by Ecology specified in the Thea Foss Redevelopment CAP is Remediation Based on Future Land Use Development (</w:t>
      </w:r>
      <w:r w:rsidR="002B7947">
        <w:t xml:space="preserve">identified as </w:t>
      </w:r>
      <w:r>
        <w:t xml:space="preserve">Alternative </w:t>
      </w:r>
      <w:r w:rsidRPr="00880275">
        <w:t>3</w:t>
      </w:r>
      <w:r w:rsidR="002B7947">
        <w:t xml:space="preserve"> in the CAP</w:t>
      </w:r>
      <w:r w:rsidRPr="00880275">
        <w:t>) (Ecology</w:t>
      </w:r>
      <w:r w:rsidR="00DB2881" w:rsidRPr="00880275">
        <w:t>,</w:t>
      </w:r>
      <w:r w:rsidRPr="00880275">
        <w:t xml:space="preserve"> 1994).  T</w:t>
      </w:r>
      <w:r>
        <w:t>he Thea Foss Redevelopment CAP identified three land use scenarios and specific remedial actions that are to be performed based on the land use scenario.  The land use scenarios identified in the CAP include the following:</w:t>
      </w:r>
    </w:p>
    <w:p w:rsidR="00966886" w:rsidRDefault="00966886" w:rsidP="00DB2881">
      <w:pPr>
        <w:pStyle w:val="GEIBulletedList1"/>
      </w:pPr>
      <w:r>
        <w:t>Scenario 1: Proposed redevelopment with ground floor residential use;</w:t>
      </w:r>
    </w:p>
    <w:p w:rsidR="00966886" w:rsidRDefault="00966886" w:rsidP="00DB2881">
      <w:pPr>
        <w:pStyle w:val="GEIBulletedList1"/>
      </w:pPr>
      <w:r>
        <w:t>Scenario 2: Proposed redevelopment for commercial/retail, open space, or upper story residential uses; and</w:t>
      </w:r>
    </w:p>
    <w:p w:rsidR="00966886" w:rsidRDefault="00966886" w:rsidP="00DB2881">
      <w:pPr>
        <w:pStyle w:val="GEIBulletedList1"/>
      </w:pPr>
      <w:r>
        <w:t>Scenario 3: Proposed industrial use</w:t>
      </w:r>
      <w:r w:rsidRPr="00F43A1A">
        <w:t xml:space="preserve"> </w:t>
      </w:r>
      <w:r>
        <w:t xml:space="preserve">for properties located on the east </w:t>
      </w:r>
      <w:r w:rsidR="00DB2881">
        <w:t>side of the Thea Foss Waterway.</w:t>
      </w:r>
    </w:p>
    <w:p w:rsidR="00966886" w:rsidRDefault="00966886" w:rsidP="00DB2881">
      <w:pPr>
        <w:pStyle w:val="GEIBodyParagraph"/>
        <w:spacing w:before="240"/>
      </w:pPr>
      <w:r w:rsidRPr="001F58D4">
        <w:t>The Thea Foss Redevelopment C</w:t>
      </w:r>
      <w:r w:rsidR="00977A72">
        <w:t>AP</w:t>
      </w:r>
      <w:r w:rsidRPr="001F58D4">
        <w:t xml:space="preserve"> </w:t>
      </w:r>
      <w:r>
        <w:t xml:space="preserve">also identified cleanup levels for soil and groundwater at the City-owned upland properties that are protective of human health and the environment and in consideration of Site use. </w:t>
      </w:r>
    </w:p>
    <w:p w:rsidR="00966886" w:rsidRPr="00DB2881" w:rsidRDefault="00966886" w:rsidP="00DB2881">
      <w:pPr>
        <w:pStyle w:val="GEIBodyParagraph"/>
      </w:pPr>
      <w:r w:rsidRPr="00DB2881">
        <w:t xml:space="preserve">As specified in the CAP, the site-specific cleanup levels and required remedial actions to be performed at Development Sites 8 and 9 are based on the land use and the proposed redevelopment to occur at the Site.  </w:t>
      </w:r>
      <w:r w:rsidR="004B0DD8">
        <w:t xml:space="preserve">Redevelopment at Development Sites 8 and 9 will include Scenario 1 and/or Scenario 2 land use.  </w:t>
      </w:r>
      <w:r w:rsidRPr="00DB2881">
        <w:t xml:space="preserve">The following sections identify the land use and </w:t>
      </w:r>
      <w:r w:rsidR="00925F0F">
        <w:t xml:space="preserve">conceptual </w:t>
      </w:r>
      <w:r w:rsidRPr="00DB2881">
        <w:t>redevelopment for Development Sites 8 and 9 and the site-specific cleanup levels and summarize the remedial actions specified in the Thea Foss Redevelopment CAP.</w:t>
      </w:r>
    </w:p>
    <w:p w:rsidR="00966886" w:rsidRDefault="00966886" w:rsidP="00DB2881">
      <w:pPr>
        <w:pStyle w:val="GEIHeading2Numbered"/>
      </w:pPr>
      <w:bookmarkStart w:id="54" w:name="_Toc391542466"/>
      <w:r>
        <w:t>Land Use and Proposed Redevelopment Plan</w:t>
      </w:r>
      <w:bookmarkEnd w:id="54"/>
    </w:p>
    <w:p w:rsidR="00966886" w:rsidRDefault="00966886" w:rsidP="00DB2881">
      <w:pPr>
        <w:pStyle w:val="GEIBodyParagraph"/>
      </w:pPr>
      <w:r w:rsidRPr="001F58D4">
        <w:t>Development Sites 8 and 9 are located within an area that is zoned S-8, Shoreline District – Thea Foss Waterway under City of Tacoma Municipal Code Chapter 13.10 (City of Tacoma</w:t>
      </w:r>
      <w:r w:rsidR="00DB2881">
        <w:t>,</w:t>
      </w:r>
      <w:r w:rsidRPr="001F58D4">
        <w:t xml:space="preserve"> 2003).  The intent of the “S-8” Shoreline District is to</w:t>
      </w:r>
      <w:r>
        <w:t xml:space="preserve"> i</w:t>
      </w:r>
      <w:r w:rsidRPr="001F58D4">
        <w:t>mprove the environmental quality of Thea Foss Waterway</w:t>
      </w:r>
      <w:r>
        <w:t xml:space="preserve"> </w:t>
      </w:r>
      <w:r>
        <w:lastRenderedPageBreak/>
        <w:t>and p</w:t>
      </w:r>
      <w:r w:rsidRPr="001F58D4">
        <w:t xml:space="preserve">rovide continuous public access to the </w:t>
      </w:r>
      <w:r>
        <w:t>w</w:t>
      </w:r>
      <w:r w:rsidRPr="001F58D4">
        <w:t>aterway</w:t>
      </w:r>
      <w:r>
        <w:t xml:space="preserve"> as well as e</w:t>
      </w:r>
      <w:r w:rsidRPr="001F58D4">
        <w:t>ncourage the reuse and redevelopment of the area for</w:t>
      </w:r>
      <w:r>
        <w:t xml:space="preserve"> the </w:t>
      </w:r>
      <w:r w:rsidRPr="001F58D4">
        <w:t>following (City of Tacoma</w:t>
      </w:r>
      <w:r w:rsidR="00DB2881">
        <w:t>,</w:t>
      </w:r>
      <w:r w:rsidRPr="001F58D4">
        <w:t xml:space="preserve"> 2003):</w:t>
      </w:r>
    </w:p>
    <w:p w:rsidR="00966886" w:rsidRPr="00C62F21" w:rsidRDefault="00966886" w:rsidP="00DB2881">
      <w:pPr>
        <w:pStyle w:val="GEIBulletedList1"/>
      </w:pPr>
      <w:r>
        <w:t>M</w:t>
      </w:r>
      <w:r w:rsidRPr="001F58D4">
        <w:t>ixed-use</w:t>
      </w:r>
      <w:r>
        <w:t>,</w:t>
      </w:r>
      <w:r w:rsidRPr="001F58D4">
        <w:t xml:space="preserve"> pedestrian oriented development</w:t>
      </w:r>
      <w:r>
        <w:t>;</w:t>
      </w:r>
    </w:p>
    <w:p w:rsidR="00966886" w:rsidRPr="00B33664" w:rsidRDefault="00966886" w:rsidP="00DB2881">
      <w:pPr>
        <w:pStyle w:val="GEIBulletedList1"/>
      </w:pPr>
      <w:r>
        <w:t>R</w:t>
      </w:r>
      <w:r w:rsidRPr="004C61C5">
        <w:t>esidential development</w:t>
      </w:r>
      <w:r>
        <w:t>;</w:t>
      </w:r>
    </w:p>
    <w:p w:rsidR="00966886" w:rsidRPr="00B33664" w:rsidRDefault="00966886" w:rsidP="00DB2881">
      <w:pPr>
        <w:pStyle w:val="GEIBulletedList1"/>
      </w:pPr>
      <w:r>
        <w:t>M</w:t>
      </w:r>
      <w:r w:rsidRPr="001F58D4">
        <w:t>arinas</w:t>
      </w:r>
      <w:r>
        <w:t>,</w:t>
      </w:r>
      <w:r w:rsidRPr="001F58D4">
        <w:t xml:space="preserve"> related facilities</w:t>
      </w:r>
      <w:r>
        <w:t>, and w</w:t>
      </w:r>
      <w:r w:rsidRPr="004C61C5">
        <w:t>aterborne transportation</w:t>
      </w:r>
      <w:r>
        <w:t>;</w:t>
      </w:r>
    </w:p>
    <w:p w:rsidR="00966886" w:rsidRPr="00B33664" w:rsidRDefault="00966886" w:rsidP="00DB2881">
      <w:pPr>
        <w:pStyle w:val="GEIBulletedList1"/>
      </w:pPr>
      <w:r>
        <w:t>W</w:t>
      </w:r>
      <w:r w:rsidRPr="001F58D4">
        <w:t>ater-oriented commercial uses</w:t>
      </w:r>
      <w:r>
        <w:t xml:space="preserve"> and maritime activities; and</w:t>
      </w:r>
    </w:p>
    <w:p w:rsidR="00966886" w:rsidRPr="00B33664" w:rsidRDefault="00966886" w:rsidP="00DB2881">
      <w:pPr>
        <w:pStyle w:val="GEIBulletedList1"/>
      </w:pPr>
      <w:r>
        <w:t>W</w:t>
      </w:r>
      <w:r w:rsidRPr="001F58D4">
        <w:t>ater-oriented public parks and public facilities</w:t>
      </w:r>
      <w:r>
        <w:t>.</w:t>
      </w:r>
    </w:p>
    <w:p w:rsidR="004B0DD8" w:rsidRDefault="00966886" w:rsidP="00DB2881">
      <w:pPr>
        <w:pStyle w:val="GEIBodyParagraph"/>
        <w:spacing w:before="240"/>
      </w:pPr>
      <w:r>
        <w:t>P</w:t>
      </w:r>
      <w:r w:rsidRPr="001F58D4">
        <w:t>roposed redevelopment plan</w:t>
      </w:r>
      <w:r>
        <w:t>s</w:t>
      </w:r>
      <w:r w:rsidRPr="001F58D4">
        <w:t xml:space="preserve"> for Development Sites 8 and 9 </w:t>
      </w:r>
      <w:r w:rsidR="002B7947">
        <w:t>are consistent with</w:t>
      </w:r>
      <w:r w:rsidRPr="001F58D4">
        <w:t xml:space="preserve"> the intent of the S-8 Shoreline District zoning as well as the Master Redevelopment Strategy for the Thea Foss </w:t>
      </w:r>
      <w:r w:rsidRPr="00925F0F">
        <w:t xml:space="preserve">Waterway </w:t>
      </w:r>
      <w:r w:rsidRPr="00904D5A">
        <w:t>(FWDA</w:t>
      </w:r>
      <w:r w:rsidR="00DB2881" w:rsidRPr="00904D5A">
        <w:t>, </w:t>
      </w:r>
      <w:r w:rsidRPr="00904D5A">
        <w:t>2012</w:t>
      </w:r>
      <w:r w:rsidRPr="00925F0F">
        <w:t xml:space="preserve">).  </w:t>
      </w:r>
      <w:r w:rsidR="004B0DD8">
        <w:t>R</w:t>
      </w:r>
      <w:r>
        <w:t xml:space="preserve">edevelopment </w:t>
      </w:r>
      <w:r w:rsidR="004B0DD8">
        <w:t>is anticipated to consist of mixed use including a combination of the following:</w:t>
      </w:r>
    </w:p>
    <w:p w:rsidR="004B0DD8" w:rsidRDefault="004B0DD8" w:rsidP="00904D5A">
      <w:pPr>
        <w:pStyle w:val="GEIBulletedList1"/>
      </w:pPr>
      <w:r>
        <w:t>Construction of a multi-story building or buildings with commercial development or residential use on the ground floor and residential use on the upper floors.</w:t>
      </w:r>
    </w:p>
    <w:p w:rsidR="004B0DD8" w:rsidRDefault="004B0DD8" w:rsidP="00904D5A">
      <w:pPr>
        <w:pStyle w:val="GEIBulletedList1"/>
      </w:pPr>
      <w:r>
        <w:t>Construction of the multi-story building or buildings on the existing Site surface or with below grade structures including below grade parking.</w:t>
      </w:r>
    </w:p>
    <w:p w:rsidR="004B0DD8" w:rsidRDefault="004B0DD8" w:rsidP="00904D5A">
      <w:pPr>
        <w:pStyle w:val="GEIBulletedList1"/>
      </w:pPr>
      <w:r>
        <w:t>Public access to the Thea Foss Waterway as well as access to the Foss Harbor Marina.</w:t>
      </w:r>
    </w:p>
    <w:p w:rsidR="004B0DD8" w:rsidRDefault="004B0DD8" w:rsidP="00904D5A">
      <w:pPr>
        <w:pStyle w:val="GEIBulletedList1"/>
      </w:pPr>
      <w:r>
        <w:t>Public open space and/or park area.</w:t>
      </w:r>
    </w:p>
    <w:p w:rsidR="004B0DD8" w:rsidRDefault="000E6658" w:rsidP="00DB2881">
      <w:pPr>
        <w:pStyle w:val="GEIBodyParagraph"/>
        <w:spacing w:before="240"/>
      </w:pPr>
      <w:r>
        <w:t xml:space="preserve">The actual </w:t>
      </w:r>
      <w:r w:rsidR="001633CF">
        <w:t>extent</w:t>
      </w:r>
      <w:r>
        <w:t xml:space="preserve"> of each </w:t>
      </w:r>
      <w:r w:rsidR="001633CF">
        <w:t>g</w:t>
      </w:r>
      <w:r>
        <w:t xml:space="preserve">eneral type of land use identified above (i.e., commercial, residential, public access and </w:t>
      </w:r>
      <w:r w:rsidR="007D128B">
        <w:t xml:space="preserve">a </w:t>
      </w:r>
      <w:r>
        <w:t xml:space="preserve">public park) will be determined </w:t>
      </w:r>
      <w:r w:rsidR="001633CF">
        <w:t xml:space="preserve">based on the market conditions at the time of redevelopment.  </w:t>
      </w:r>
      <w:r w:rsidR="004B0DD8">
        <w:t xml:space="preserve">The actual redevelopment that is constructed will be based </w:t>
      </w:r>
      <w:r w:rsidR="001633CF">
        <w:t>on</w:t>
      </w:r>
      <w:r w:rsidR="004B0DD8">
        <w:t xml:space="preserve"> the design prepared by </w:t>
      </w:r>
      <w:r w:rsidR="001633CF">
        <w:t>a</w:t>
      </w:r>
      <w:r w:rsidR="005F0712">
        <w:t xml:space="preserve"> developer of the Site.</w:t>
      </w:r>
    </w:p>
    <w:p w:rsidR="00240179" w:rsidRDefault="00C52ACA" w:rsidP="00DB2881">
      <w:pPr>
        <w:pStyle w:val="GEIBodyParagraph"/>
      </w:pPr>
      <w:r>
        <w:t>R</w:t>
      </w:r>
      <w:r w:rsidR="00966886">
        <w:t xml:space="preserve">edevelopment will require excavation for construction </w:t>
      </w:r>
      <w:r w:rsidR="001633CF">
        <w:t>that may include</w:t>
      </w:r>
      <w:r w:rsidR="00966886">
        <w:t xml:space="preserve"> a building </w:t>
      </w:r>
      <w:r>
        <w:t xml:space="preserve">or buildings </w:t>
      </w:r>
      <w:r w:rsidR="00966886">
        <w:t xml:space="preserve">and associated infrastructure including foundations, below ground parking, installation of utilities, as well as replacement of structures that support public access at the Site.  </w:t>
      </w:r>
      <w:r w:rsidR="00240179">
        <w:t xml:space="preserve">Where redevelopment consists of residential use </w:t>
      </w:r>
      <w:r w:rsidR="00940FA2">
        <w:t>on the ground floor, all fill and soil is required to be excavated to the mean-high groundwater level as specified in the Thea Foss Redevelopment CAP.</w:t>
      </w:r>
    </w:p>
    <w:p w:rsidR="00966886" w:rsidRDefault="00966886" w:rsidP="00DB2881">
      <w:pPr>
        <w:pStyle w:val="GEIBodyParagraph"/>
      </w:pPr>
      <w:r>
        <w:t>Areas around and beneath the building</w:t>
      </w:r>
      <w:r w:rsidR="00C52ACA">
        <w:t xml:space="preserve"> or buildings</w:t>
      </w:r>
      <w:r>
        <w:t xml:space="preserve"> w</w:t>
      </w:r>
      <w:r w:rsidR="001633CF">
        <w:t>ould</w:t>
      </w:r>
      <w:r>
        <w:t xml:space="preserve"> include asphalt/concrete pavement for walkways and vehicle access and parking.</w:t>
      </w:r>
      <w:r w:rsidRPr="00670EC1">
        <w:t xml:space="preserve"> </w:t>
      </w:r>
      <w:r>
        <w:t xml:space="preserve"> Areas around the building</w:t>
      </w:r>
      <w:r w:rsidR="001633CF">
        <w:t xml:space="preserve"> or building</w:t>
      </w:r>
      <w:r w:rsidR="00E307E0">
        <w:t>s</w:t>
      </w:r>
      <w:r>
        <w:t xml:space="preserve"> </w:t>
      </w:r>
      <w:r w:rsidR="001633CF">
        <w:t>would</w:t>
      </w:r>
      <w:r>
        <w:t xml:space="preserve"> also include landscaping and open spaces (</w:t>
      </w:r>
      <w:r w:rsidR="009A28BD">
        <w:t>i.e</w:t>
      </w:r>
      <w:r>
        <w:t>.</w:t>
      </w:r>
      <w:r w:rsidR="009A28BD">
        <w:t>, lawn area).</w:t>
      </w:r>
      <w:r w:rsidR="00240179">
        <w:t xml:space="preserve">  A park could also be developed to provide a larger open space for the public. </w:t>
      </w:r>
    </w:p>
    <w:p w:rsidR="003676AF" w:rsidRDefault="002B7947" w:rsidP="00904D5A">
      <w:pPr>
        <w:pStyle w:val="GEIBulletedList1"/>
      </w:pPr>
      <w:r>
        <w:t xml:space="preserve">Replacement </w:t>
      </w:r>
      <w:r w:rsidR="00966886">
        <w:t xml:space="preserve">of structures that provide public access to the waterway </w:t>
      </w:r>
      <w:r w:rsidR="00510851">
        <w:t xml:space="preserve">and public open space </w:t>
      </w:r>
      <w:r w:rsidR="001633CF">
        <w:t>will be</w:t>
      </w:r>
      <w:r w:rsidR="00966886">
        <w:t xml:space="preserve"> part of </w:t>
      </w:r>
      <w:r w:rsidR="001633CF">
        <w:t xml:space="preserve">Site </w:t>
      </w:r>
      <w:r w:rsidR="00966886">
        <w:t>redevelopment.  The esplanade structure on Development Site 8 will be maintained and access to the esplanade on Development Site 8 and between the esplanades on Development Sites 8 and 9 will be integrated into redevelopment for the Site.  Plans have been prepared for replacement of the esplanade structure on Development Site 9.  The plans include</w:t>
      </w:r>
      <w:r w:rsidR="00C8715A">
        <w:t xml:space="preserve"> i</w:t>
      </w:r>
      <w:r w:rsidR="00966886">
        <w:t>nstalling a new concrete pile supported and surfaced esplanade</w:t>
      </w:r>
      <w:r w:rsidR="003676AF">
        <w:t xml:space="preserve"> adjacent to and over the new shoreline slope</w:t>
      </w:r>
      <w:r w:rsidR="00E307E0">
        <w:t xml:space="preserve"> created as part of the emergency interim action</w:t>
      </w:r>
      <w:r w:rsidR="00966886">
        <w:t xml:space="preserve">.  </w:t>
      </w:r>
    </w:p>
    <w:p w:rsidR="00966886" w:rsidRDefault="00966886" w:rsidP="00E82DCF">
      <w:pPr>
        <w:pStyle w:val="GEIBodyParagraph"/>
        <w:spacing w:before="240"/>
      </w:pPr>
      <w:r w:rsidRPr="006B5395">
        <w:lastRenderedPageBreak/>
        <w:t xml:space="preserve">The </w:t>
      </w:r>
      <w:r w:rsidR="001B0C63" w:rsidRPr="006B5395">
        <w:t xml:space="preserve">current </w:t>
      </w:r>
      <w:r w:rsidRPr="006B5395">
        <w:t xml:space="preserve">plans for the </w:t>
      </w:r>
      <w:r w:rsidR="006B5395">
        <w:t xml:space="preserve">replacement </w:t>
      </w:r>
      <w:r w:rsidRPr="006B5395">
        <w:t xml:space="preserve">esplanade </w:t>
      </w:r>
      <w:r w:rsidR="001B0C63" w:rsidRPr="006B5395">
        <w:t xml:space="preserve">on Development Site 9 </w:t>
      </w:r>
      <w:r w:rsidRPr="006B5395">
        <w:t xml:space="preserve">are provided in Appendix </w:t>
      </w:r>
      <w:r w:rsidR="00E307E0" w:rsidRPr="006B5395">
        <w:t>F</w:t>
      </w:r>
      <w:r w:rsidRPr="006B5395">
        <w:t>.</w:t>
      </w:r>
      <w:r>
        <w:t xml:space="preserve"> </w:t>
      </w:r>
    </w:p>
    <w:p w:rsidR="00966886" w:rsidRDefault="00966886" w:rsidP="00966886">
      <w:pPr>
        <w:pStyle w:val="GEIBodyParagraph"/>
      </w:pPr>
      <w:r>
        <w:t xml:space="preserve">The Site is currently used to provide access to the Foss Harbor Marina.  Access to Foss Harbor Marina floats is </w:t>
      </w:r>
      <w:r w:rsidR="003676AF">
        <w:t xml:space="preserve">currently </w:t>
      </w:r>
      <w:r>
        <w:t xml:space="preserve">provided by two walkways </w:t>
      </w:r>
      <w:r w:rsidR="002B7947">
        <w:t>located</w:t>
      </w:r>
      <w:r>
        <w:t xml:space="preserve"> at the north and south ends of </w:t>
      </w:r>
      <w:r w:rsidR="00C8715A">
        <w:t>Development Site </w:t>
      </w:r>
      <w:r>
        <w:t>9 that connect</w:t>
      </w:r>
      <w:r w:rsidR="00DB2881">
        <w:t>s</w:t>
      </w:r>
      <w:r>
        <w:t xml:space="preserve"> the upland to the marina floats and facilities.  </w:t>
      </w:r>
      <w:r w:rsidR="00AD38B4">
        <w:t>W</w:t>
      </w:r>
      <w:r>
        <w:t>alkways will be maintained and/or reconstructed to continue to provide access to the Foss Harbor Marina as part of redevelopment and Site use.</w:t>
      </w:r>
    </w:p>
    <w:p w:rsidR="00966886" w:rsidRDefault="00966886" w:rsidP="00966886">
      <w:pPr>
        <w:pStyle w:val="GEIBodyParagraph"/>
      </w:pPr>
      <w:r>
        <w:t xml:space="preserve">The land use and redevelopment described above </w:t>
      </w:r>
      <w:r w:rsidR="008335C3">
        <w:t>provide</w:t>
      </w:r>
      <w:r>
        <w:t xml:space="preserve"> the basis for the site-specific cleanup </w:t>
      </w:r>
      <w:r w:rsidR="00075C49">
        <w:t>levels</w:t>
      </w:r>
      <w:r>
        <w:t xml:space="preserve"> and the remedial actions required to be performed at Development Sites 8 and 9</w:t>
      </w:r>
      <w:r w:rsidRPr="000A2E67">
        <w:t xml:space="preserve"> </w:t>
      </w:r>
      <w:r>
        <w:t>under the Thea Foss Redevelopment CAP.</w:t>
      </w:r>
      <w:r w:rsidRPr="007826D8">
        <w:t xml:space="preserve"> </w:t>
      </w:r>
    </w:p>
    <w:p w:rsidR="00966886" w:rsidRPr="001F58D4" w:rsidRDefault="00966886" w:rsidP="00DB2881">
      <w:pPr>
        <w:pStyle w:val="GEIHeading2Numbered"/>
      </w:pPr>
      <w:bookmarkStart w:id="55" w:name="_Toc391542467"/>
      <w:r w:rsidRPr="001F58D4">
        <w:t xml:space="preserve">Site Cleanup </w:t>
      </w:r>
      <w:r w:rsidR="00075C49">
        <w:t>Standards</w:t>
      </w:r>
      <w:bookmarkEnd w:id="55"/>
    </w:p>
    <w:p w:rsidR="00966886" w:rsidRDefault="00966886" w:rsidP="00966886">
      <w:pPr>
        <w:pStyle w:val="GEIBodyParagraph"/>
      </w:pPr>
      <w:r w:rsidRPr="00C8715A">
        <w:t>The Thea Foss Redevelopment CAP specifie</w:t>
      </w:r>
      <w:r w:rsidR="00DB2881" w:rsidRPr="00C8715A">
        <w:t>s</w:t>
      </w:r>
      <w:r w:rsidRPr="00C8715A">
        <w:t xml:space="preserve"> site-specific cleanup standards based on the requirements of MTCA (Chapter 173-340 WAC) and the proposed Site </w:t>
      </w:r>
      <w:r w:rsidR="00DB2881" w:rsidRPr="00C8715A">
        <w:t>redevelopment</w:t>
      </w:r>
      <w:r w:rsidRPr="00C8715A">
        <w:t xml:space="preserve">.  Additionally, the CAP identified maximum contaminant concentrations for soil.  Table 1 presents the cleanup </w:t>
      </w:r>
      <w:r w:rsidR="00E708A8" w:rsidRPr="00C8715A">
        <w:t>standards</w:t>
      </w:r>
      <w:r w:rsidRPr="00C8715A">
        <w:t xml:space="preserve"> for soil and groundwater for individual constituents identified in the CAP as well as the individual maximum contaminant concentrations for soil that are applicable to Development Sites</w:t>
      </w:r>
      <w:r w:rsidR="00DB2881" w:rsidRPr="00C8715A">
        <w:t> </w:t>
      </w:r>
      <w:r w:rsidRPr="00C8715A">
        <w:t>8 and 9 based on the land use and proposed redevelopment.  The cleanup standards presented in this SCAP have been updated from the cleanup levels presented in Thea Foss Redevelopment CAP based on updates to the cleanup levels in MTCA as well as other applicable state and federal criteria (Table 1).  The following sections further describe the cleanup levels for soil and groundwater.</w:t>
      </w:r>
    </w:p>
    <w:p w:rsidR="00966886" w:rsidRPr="00DB2881" w:rsidRDefault="00966886" w:rsidP="00DB2881">
      <w:pPr>
        <w:pStyle w:val="GEIHeading3Numbered"/>
      </w:pPr>
      <w:bookmarkStart w:id="56" w:name="_Toc391542468"/>
      <w:r w:rsidRPr="00DB2881">
        <w:t xml:space="preserve">Soil Cleanup </w:t>
      </w:r>
      <w:r w:rsidR="00E708A8">
        <w:t>Standards</w:t>
      </w:r>
      <w:bookmarkEnd w:id="56"/>
    </w:p>
    <w:p w:rsidR="00966886" w:rsidRDefault="00966886" w:rsidP="00966886">
      <w:pPr>
        <w:pStyle w:val="GEIBodyParagraph"/>
      </w:pPr>
      <w:r w:rsidRPr="00046607">
        <w:t xml:space="preserve">The cleanup standards for the </w:t>
      </w:r>
      <w:r>
        <w:t>S</w:t>
      </w:r>
      <w:r w:rsidRPr="00046607">
        <w:t>ite soils are based on protection of groundwater and surface water, and on estimates of reasonable maximum exposure expected for protection of human health</w:t>
      </w:r>
      <w:r>
        <w:t xml:space="preserve"> based on Site use</w:t>
      </w:r>
      <w:r w:rsidRPr="00046607">
        <w:t xml:space="preserve">. </w:t>
      </w:r>
      <w:r w:rsidR="007D15F0">
        <w:t xml:space="preserve"> </w:t>
      </w:r>
      <w:r w:rsidRPr="00046607">
        <w:t xml:space="preserve">The residential use scenario as defined in MTCA represents the reasonable maximum exposure scenario for direct contact </w:t>
      </w:r>
      <w:r>
        <w:t>at Development Sites 8 and 9</w:t>
      </w:r>
      <w:r w:rsidRPr="00046607">
        <w:t xml:space="preserve"> because of the </w:t>
      </w:r>
      <w:r>
        <w:t>proposed</w:t>
      </w:r>
      <w:r w:rsidRPr="00046607">
        <w:t xml:space="preserve"> </w:t>
      </w:r>
      <w:r>
        <w:t xml:space="preserve">redevelopment for </w:t>
      </w:r>
      <w:r w:rsidRPr="00046607">
        <w:t>residential use.</w:t>
      </w:r>
      <w:r w:rsidR="007D15F0">
        <w:t xml:space="preserve"> </w:t>
      </w:r>
      <w:r w:rsidRPr="00046607">
        <w:t xml:space="preserve"> </w:t>
      </w:r>
      <w:r>
        <w:t xml:space="preserve">The cleanup standards for residential use are the MTCA Method B cleanup levels.  For contaminants for which Method B cleanup levels are not established, the MTCA Method </w:t>
      </w:r>
      <w:proofErr w:type="gramStart"/>
      <w:r>
        <w:t>A</w:t>
      </w:r>
      <w:proofErr w:type="gramEnd"/>
      <w:r>
        <w:t xml:space="preserve"> cleanup levels for u</w:t>
      </w:r>
      <w:r w:rsidR="009A28BD">
        <w:t>nrestricted land use are used.</w:t>
      </w:r>
    </w:p>
    <w:p w:rsidR="00966886" w:rsidRDefault="00966886" w:rsidP="00966886">
      <w:pPr>
        <w:pStyle w:val="GEIBodyParagraph"/>
      </w:pPr>
      <w:r>
        <w:t xml:space="preserve">The CAP identified maximum soil concentrations that were characterized as the upper limit for site-wide contaminant </w:t>
      </w:r>
      <w:r w:rsidRPr="00782D80">
        <w:t xml:space="preserve">concentrations for which </w:t>
      </w:r>
      <w:r>
        <w:t>the</w:t>
      </w:r>
      <w:r w:rsidRPr="00782D80">
        <w:t xml:space="preserve"> remedial technologies </w:t>
      </w:r>
      <w:r>
        <w:t xml:space="preserve">specified in the CAP </w:t>
      </w:r>
      <w:r w:rsidRPr="00782D80">
        <w:t xml:space="preserve">are </w:t>
      </w:r>
      <w:r w:rsidRPr="00E708A8">
        <w:t>applicable (Table 1).  The CAP identified that there were upland Sites adjacent to the Thea Foss Waterway where ma</w:t>
      </w:r>
      <w:r>
        <w:t xml:space="preserve">terials including slag are present in soil that may contain contaminants greater than the maximum soil concentrations identified in the CAP but also identified that the materials could be readily removed from soil at the Sites.  Therefore, the CAP identified that the presence of the material doesn’t exclude a Site from applicability under the </w:t>
      </w:r>
      <w:r w:rsidRPr="00DC0082">
        <w:t>CAP (Ecology</w:t>
      </w:r>
      <w:r w:rsidR="007D15F0" w:rsidRPr="00DC0082">
        <w:t>,</w:t>
      </w:r>
      <w:r w:rsidRPr="00DC0082">
        <w:t xml:space="preserve"> </w:t>
      </w:r>
      <w:r w:rsidR="00DC0082" w:rsidRPr="00DC0082">
        <w:t>1994</w:t>
      </w:r>
      <w:r w:rsidRPr="00DC0082">
        <w:t>).</w:t>
      </w:r>
    </w:p>
    <w:p w:rsidR="00966886" w:rsidRDefault="00966886" w:rsidP="00DB2881">
      <w:pPr>
        <w:pStyle w:val="GEIHeading3Numbered"/>
      </w:pPr>
      <w:bookmarkStart w:id="57" w:name="_Toc391542469"/>
      <w:r>
        <w:t>Groundwater Cleanup Standards</w:t>
      </w:r>
      <w:bookmarkEnd w:id="57"/>
    </w:p>
    <w:p w:rsidR="00966886" w:rsidRDefault="00966886" w:rsidP="00966886">
      <w:pPr>
        <w:pStyle w:val="GEIBodyParagraph"/>
      </w:pPr>
      <w:r>
        <w:t xml:space="preserve">The cleanup standards for Site groundwater are based on protection of marine surface water </w:t>
      </w:r>
      <w:r w:rsidRPr="00046607">
        <w:t>including protection of aquatic life (</w:t>
      </w:r>
      <w:r>
        <w:t xml:space="preserve">i.e., </w:t>
      </w:r>
      <w:r w:rsidRPr="00046607">
        <w:t>marine chronic criteria</w:t>
      </w:r>
      <w:r>
        <w:t xml:space="preserve"> specified in </w:t>
      </w:r>
      <w:r w:rsidR="00D96AF9">
        <w:t>Chapter 173</w:t>
      </w:r>
      <w:r w:rsidR="00D96AF9">
        <w:noBreakHyphen/>
      </w:r>
      <w:r w:rsidRPr="00046607">
        <w:t>201A WAC</w:t>
      </w:r>
      <w:r>
        <w:t xml:space="preserve"> </w:t>
      </w:r>
      <w:r>
        <w:lastRenderedPageBreak/>
        <w:t xml:space="preserve">and </w:t>
      </w:r>
      <w:r w:rsidRPr="00046607">
        <w:t>40 CFR 131</w:t>
      </w:r>
      <w:r>
        <w:t xml:space="preserve">) </w:t>
      </w:r>
      <w:r w:rsidRPr="00046607">
        <w:t>and the protection of human health from consumption of aquatic organisms (40</w:t>
      </w:r>
      <w:r w:rsidR="00DB2881">
        <w:t> </w:t>
      </w:r>
      <w:r w:rsidRPr="00046607">
        <w:t>CFR 131</w:t>
      </w:r>
      <w:r w:rsidRPr="00E22054">
        <w:t>) (Table 1).</w:t>
      </w:r>
      <w:r>
        <w:t xml:space="preserve">  </w:t>
      </w:r>
      <w:r w:rsidRPr="00046607">
        <w:t xml:space="preserve">Protection of surface water is applicable for </w:t>
      </w:r>
      <w:r>
        <w:t>S</w:t>
      </w:r>
      <w:r w:rsidRPr="00046607">
        <w:t xml:space="preserve">ite </w:t>
      </w:r>
      <w:r>
        <w:t xml:space="preserve">groundwater </w:t>
      </w:r>
      <w:r w:rsidRPr="00046607">
        <w:t xml:space="preserve">since groundwater </w:t>
      </w:r>
      <w:r>
        <w:t xml:space="preserve">at the Site was determined to be non-potable as specified in the Thea Foss Redevelopment CAP </w:t>
      </w:r>
      <w:r w:rsidRPr="00E22054">
        <w:t>(Ecology</w:t>
      </w:r>
      <w:r w:rsidR="00DB2881" w:rsidRPr="00E22054">
        <w:t>,</w:t>
      </w:r>
      <w:r w:rsidRPr="00E22054">
        <w:t xml:space="preserve"> </w:t>
      </w:r>
      <w:r w:rsidR="00E22054" w:rsidRPr="00E22054">
        <w:t>1994</w:t>
      </w:r>
      <w:r w:rsidRPr="00E22054">
        <w:t>)</w:t>
      </w:r>
      <w:r w:rsidR="002034CD" w:rsidRPr="00E22054">
        <w:t>.</w:t>
      </w:r>
    </w:p>
    <w:p w:rsidR="00966886" w:rsidRPr="00DB2881" w:rsidRDefault="00966886" w:rsidP="00DB2881">
      <w:pPr>
        <w:pStyle w:val="GEIBodyParagraph"/>
      </w:pPr>
      <w:r w:rsidRPr="00DB2881">
        <w:t>Consistent with MTC</w:t>
      </w:r>
      <w:r w:rsidRPr="00E22054">
        <w:t>A (WAC 173-140-720)</w:t>
      </w:r>
      <w:r w:rsidRPr="00DB2881">
        <w:t xml:space="preserve">, shallow groundwater at Development Sites 8 and 9 is not considered a potable water source as shallow groundwater from the Site is not currently being used for </w:t>
      </w:r>
      <w:r w:rsidR="00DB2881" w:rsidRPr="00DB2881">
        <w:t>potable</w:t>
      </w:r>
      <w:r w:rsidRPr="00DB2881">
        <w:t xml:space="preserve"> water and is not suitable as a future potable water source due to the high potential for saline water intrusion as a res</w:t>
      </w:r>
      <w:r w:rsidR="00DB2881">
        <w:t xml:space="preserve">ult of groundwater extraction. </w:t>
      </w:r>
      <w:r w:rsidRPr="00DB2881">
        <w:t xml:space="preserve"> It is also unlikely that a contaminant in the shallow groundwater will be transported to an area where groundwater is a current or potential future source of potable water</w:t>
      </w:r>
      <w:r w:rsidR="00E22054">
        <w:t xml:space="preserve"> (Ecology</w:t>
      </w:r>
      <w:r w:rsidR="00291039">
        <w:t>,</w:t>
      </w:r>
      <w:r w:rsidR="00E22054">
        <w:t xml:space="preserve"> 1994)</w:t>
      </w:r>
      <w:r w:rsidRPr="00DB2881">
        <w:t>.</w:t>
      </w:r>
    </w:p>
    <w:p w:rsidR="00966886" w:rsidRPr="00DD6A8E" w:rsidRDefault="00966886" w:rsidP="00DD6A8E">
      <w:pPr>
        <w:pStyle w:val="GEIHeading2Numbered"/>
      </w:pPr>
      <w:bookmarkStart w:id="58" w:name="_Toc391542470"/>
      <w:r w:rsidRPr="00DD6A8E">
        <w:t>Remedial Actions for the Proposed Redevelopment and Site Use</w:t>
      </w:r>
      <w:bookmarkEnd w:id="58"/>
      <w:r w:rsidRPr="00DD6A8E">
        <w:t xml:space="preserve"> </w:t>
      </w:r>
    </w:p>
    <w:p w:rsidR="00966886" w:rsidRPr="00526B01" w:rsidRDefault="00966886" w:rsidP="00A6287E">
      <w:pPr>
        <w:pStyle w:val="GEIBodyParagraph"/>
      </w:pPr>
      <w:r>
        <w:t>Re</w:t>
      </w:r>
      <w:r w:rsidRPr="00526B01">
        <w:t xml:space="preserve">medial </w:t>
      </w:r>
      <w:r>
        <w:t>actions required under the</w:t>
      </w:r>
      <w:r w:rsidRPr="006949F2">
        <w:t xml:space="preserve"> </w:t>
      </w:r>
      <w:r>
        <w:t>Thea Foss Redevelopment CAP for the proposed redevelopment and Site use at Development Sites 8 and 9 include the following:</w:t>
      </w:r>
    </w:p>
    <w:p w:rsidR="00966886" w:rsidRPr="00E22054" w:rsidRDefault="00966886" w:rsidP="00D605E3">
      <w:pPr>
        <w:pStyle w:val="GEIBulletedList1"/>
      </w:pPr>
      <w:r w:rsidRPr="00E22054">
        <w:t>Remediation of excavated soil;</w:t>
      </w:r>
    </w:p>
    <w:p w:rsidR="00966886" w:rsidRDefault="00966886" w:rsidP="00D605E3">
      <w:pPr>
        <w:pStyle w:val="GEIBulletedList1"/>
      </w:pPr>
      <w:r>
        <w:t>Isolation of contaminants below soil and pavement caps;</w:t>
      </w:r>
    </w:p>
    <w:p w:rsidR="00966886" w:rsidRDefault="00966886" w:rsidP="00D605E3">
      <w:pPr>
        <w:pStyle w:val="GEIBulletedList1"/>
      </w:pPr>
      <w:r>
        <w:t xml:space="preserve">Over-excavation or lining of the excavation area with geotextile and backfilling with </w:t>
      </w:r>
      <w:r w:rsidRPr="00842070">
        <w:t>clean</w:t>
      </w:r>
      <w:r>
        <w:t xml:space="preserve"> soil in areas where</w:t>
      </w:r>
      <w:r w:rsidR="00291039">
        <w:t xml:space="preserve"> repeated excavation may occur;</w:t>
      </w:r>
    </w:p>
    <w:p w:rsidR="00966886" w:rsidRDefault="00966886" w:rsidP="00D605E3">
      <w:pPr>
        <w:pStyle w:val="GEIBulletedList1"/>
      </w:pPr>
      <w:r>
        <w:t>Establishment of institutional controls</w:t>
      </w:r>
      <w:r w:rsidRPr="00842070">
        <w:t xml:space="preserve"> </w:t>
      </w:r>
      <w:r>
        <w:t>where residual contamination remains on</w:t>
      </w:r>
      <w:r w:rsidR="00D605E3">
        <w:t xml:space="preserve"> </w:t>
      </w:r>
      <w:r>
        <w:t xml:space="preserve">site; and </w:t>
      </w:r>
    </w:p>
    <w:p w:rsidR="00966886" w:rsidRDefault="00966886" w:rsidP="00D605E3">
      <w:pPr>
        <w:pStyle w:val="GEIBulletedList1"/>
      </w:pPr>
      <w:r>
        <w:t>Compliance monitoring.</w:t>
      </w:r>
    </w:p>
    <w:p w:rsidR="00966886" w:rsidRPr="001F58D4" w:rsidRDefault="00966886" w:rsidP="00A6287E">
      <w:pPr>
        <w:pStyle w:val="GEIBodyParagraph"/>
        <w:spacing w:before="240"/>
      </w:pPr>
      <w:r>
        <w:t>The following sections further describe each of the remedial actions required for the Site.</w:t>
      </w:r>
    </w:p>
    <w:p w:rsidR="00966886" w:rsidRPr="00E22054" w:rsidRDefault="00966886" w:rsidP="00D605E3">
      <w:pPr>
        <w:pStyle w:val="GEIHeading3Numbered"/>
      </w:pPr>
      <w:bookmarkStart w:id="59" w:name="_Toc391542471"/>
      <w:r w:rsidRPr="00E22054">
        <w:t>Remediation of Excavated Soil</w:t>
      </w:r>
      <w:bookmarkEnd w:id="59"/>
    </w:p>
    <w:p w:rsidR="00966886" w:rsidRDefault="00966886" w:rsidP="00E22054">
      <w:pPr>
        <w:autoSpaceDE w:val="0"/>
        <w:autoSpaceDN w:val="0"/>
        <w:adjustRightInd w:val="0"/>
        <w:spacing w:after="240" w:line="280" w:lineRule="atLeast"/>
        <w:jc w:val="both"/>
        <w:rPr>
          <w:rFonts w:ascii="Franklin Gothic Book" w:hAnsi="Franklin Gothic Book" w:cs="Arial"/>
          <w:sz w:val="21"/>
          <w:szCs w:val="21"/>
        </w:rPr>
      </w:pPr>
      <w:r w:rsidRPr="00C656F3">
        <w:rPr>
          <w:rFonts w:ascii="Franklin Gothic Book" w:hAnsi="Franklin Gothic Book" w:cs="Arial"/>
          <w:sz w:val="21"/>
          <w:szCs w:val="21"/>
        </w:rPr>
        <w:t>R</w:t>
      </w:r>
      <w:r w:rsidRPr="00526B01">
        <w:rPr>
          <w:rFonts w:ascii="Franklin Gothic Book" w:hAnsi="Franklin Gothic Book" w:cs="Arial"/>
          <w:sz w:val="21"/>
          <w:szCs w:val="21"/>
        </w:rPr>
        <w:t xml:space="preserve">emediation </w:t>
      </w:r>
      <w:r>
        <w:rPr>
          <w:rFonts w:ascii="Franklin Gothic Book" w:hAnsi="Franklin Gothic Book" w:cs="Arial"/>
          <w:sz w:val="21"/>
          <w:szCs w:val="21"/>
        </w:rPr>
        <w:t>is</w:t>
      </w:r>
      <w:r w:rsidRPr="00526B01">
        <w:rPr>
          <w:rFonts w:ascii="Franklin Gothic Book" w:hAnsi="Franklin Gothic Book" w:cs="Arial"/>
          <w:sz w:val="21"/>
          <w:szCs w:val="21"/>
        </w:rPr>
        <w:t xml:space="preserve"> required for </w:t>
      </w:r>
      <w:r>
        <w:rPr>
          <w:rFonts w:ascii="Franklin Gothic Book" w:hAnsi="Franklin Gothic Book" w:cs="Arial"/>
          <w:sz w:val="21"/>
          <w:szCs w:val="21"/>
        </w:rPr>
        <w:t xml:space="preserve">all </w:t>
      </w:r>
      <w:r w:rsidRPr="00526B01">
        <w:rPr>
          <w:rFonts w:ascii="Franklin Gothic Book" w:hAnsi="Franklin Gothic Book" w:cs="Arial"/>
          <w:sz w:val="21"/>
          <w:szCs w:val="21"/>
        </w:rPr>
        <w:t xml:space="preserve">contaminated soil removed </w:t>
      </w:r>
      <w:r>
        <w:rPr>
          <w:rFonts w:ascii="Franklin Gothic Book" w:hAnsi="Franklin Gothic Book" w:cs="Arial"/>
          <w:sz w:val="21"/>
          <w:szCs w:val="21"/>
        </w:rPr>
        <w:t>f</w:t>
      </w:r>
      <w:r w:rsidRPr="00526B01">
        <w:rPr>
          <w:rFonts w:ascii="Franklin Gothic Book" w:hAnsi="Franklin Gothic Book" w:cs="Arial"/>
          <w:sz w:val="21"/>
          <w:szCs w:val="21"/>
        </w:rPr>
        <w:t xml:space="preserve">rom excavations </w:t>
      </w:r>
      <w:r>
        <w:rPr>
          <w:rFonts w:ascii="Franklin Gothic Book" w:hAnsi="Franklin Gothic Book" w:cs="Arial"/>
          <w:sz w:val="21"/>
          <w:szCs w:val="21"/>
        </w:rPr>
        <w:t>performed at</w:t>
      </w:r>
      <w:r w:rsidRPr="00526B01">
        <w:rPr>
          <w:rFonts w:ascii="Franklin Gothic Book" w:hAnsi="Franklin Gothic Book" w:cs="Arial"/>
          <w:sz w:val="21"/>
          <w:szCs w:val="21"/>
        </w:rPr>
        <w:t xml:space="preserve"> the </w:t>
      </w:r>
      <w:r>
        <w:rPr>
          <w:rFonts w:ascii="Franklin Gothic Book" w:hAnsi="Franklin Gothic Book" w:cs="Arial"/>
          <w:sz w:val="21"/>
          <w:szCs w:val="21"/>
        </w:rPr>
        <w:t>S</w:t>
      </w:r>
      <w:r w:rsidRPr="00526B01">
        <w:rPr>
          <w:rFonts w:ascii="Franklin Gothic Book" w:hAnsi="Franklin Gothic Book" w:cs="Arial"/>
          <w:sz w:val="21"/>
          <w:szCs w:val="21"/>
        </w:rPr>
        <w:t xml:space="preserve">ite.  Treatment of excavated contaminated soil </w:t>
      </w:r>
      <w:r>
        <w:rPr>
          <w:rFonts w:ascii="Franklin Gothic Book" w:hAnsi="Franklin Gothic Book" w:cs="Arial"/>
          <w:sz w:val="21"/>
          <w:szCs w:val="21"/>
        </w:rPr>
        <w:t>is</w:t>
      </w:r>
      <w:r w:rsidRPr="00526B01">
        <w:rPr>
          <w:rFonts w:ascii="Franklin Gothic Book" w:hAnsi="Franklin Gothic Book" w:cs="Arial"/>
          <w:sz w:val="21"/>
          <w:szCs w:val="21"/>
        </w:rPr>
        <w:t xml:space="preserve"> </w:t>
      </w:r>
      <w:r>
        <w:rPr>
          <w:rFonts w:ascii="Franklin Gothic Book" w:hAnsi="Franklin Gothic Book" w:cs="Arial"/>
          <w:sz w:val="21"/>
          <w:szCs w:val="21"/>
        </w:rPr>
        <w:t>preferred</w:t>
      </w:r>
      <w:r w:rsidRPr="00526B01">
        <w:rPr>
          <w:rFonts w:ascii="Franklin Gothic Book" w:eastAsia="HiddenHorzOCR" w:hAnsi="Franklin Gothic Book" w:cs="Arial"/>
          <w:sz w:val="21"/>
          <w:szCs w:val="21"/>
        </w:rPr>
        <w:t xml:space="preserve">, whenever </w:t>
      </w:r>
      <w:r w:rsidRPr="00526B01">
        <w:rPr>
          <w:rFonts w:ascii="Franklin Gothic Book" w:hAnsi="Franklin Gothic Book" w:cs="Arial"/>
          <w:sz w:val="21"/>
          <w:szCs w:val="21"/>
        </w:rPr>
        <w:t xml:space="preserve">practicable, but actual treatment process options </w:t>
      </w:r>
      <w:r>
        <w:rPr>
          <w:rFonts w:ascii="Franklin Gothic Book" w:hAnsi="Franklin Gothic Book" w:cs="Arial"/>
          <w:sz w:val="21"/>
          <w:szCs w:val="21"/>
        </w:rPr>
        <w:t>are dependent on the contaminant characteristics and type of excavated material.</w:t>
      </w:r>
      <w:r w:rsidRPr="00526B01">
        <w:rPr>
          <w:rFonts w:ascii="Franklin Gothic Book" w:hAnsi="Franklin Gothic Book" w:cs="Arial"/>
          <w:sz w:val="21"/>
          <w:szCs w:val="21"/>
        </w:rPr>
        <w:t xml:space="preserve"> </w:t>
      </w:r>
      <w:r>
        <w:rPr>
          <w:rFonts w:ascii="Franklin Gothic Book" w:hAnsi="Franklin Gothic Book" w:cs="Arial"/>
          <w:sz w:val="21"/>
          <w:szCs w:val="21"/>
        </w:rPr>
        <w:t xml:space="preserve"> </w:t>
      </w:r>
      <w:r w:rsidRPr="00526B01">
        <w:rPr>
          <w:rFonts w:ascii="Franklin Gothic Book" w:hAnsi="Franklin Gothic Book" w:cs="Arial"/>
          <w:sz w:val="21"/>
          <w:szCs w:val="21"/>
        </w:rPr>
        <w:t xml:space="preserve">Soil </w:t>
      </w:r>
      <w:r>
        <w:rPr>
          <w:rFonts w:ascii="Franklin Gothic Book" w:hAnsi="Franklin Gothic Book" w:cs="Arial"/>
          <w:sz w:val="21"/>
          <w:szCs w:val="21"/>
        </w:rPr>
        <w:t>that is treated and reused on</w:t>
      </w:r>
      <w:r w:rsidR="00D605E3">
        <w:rPr>
          <w:rFonts w:ascii="Franklin Gothic Book" w:hAnsi="Franklin Gothic Book" w:cs="Arial"/>
          <w:sz w:val="21"/>
          <w:szCs w:val="21"/>
        </w:rPr>
        <w:t xml:space="preserve"> </w:t>
      </w:r>
      <w:r>
        <w:rPr>
          <w:rFonts w:ascii="Franklin Gothic Book" w:hAnsi="Franklin Gothic Book" w:cs="Arial"/>
          <w:sz w:val="21"/>
          <w:szCs w:val="21"/>
        </w:rPr>
        <w:t xml:space="preserve">site must meet cleanup levels presented in </w:t>
      </w:r>
      <w:r w:rsidRPr="00E22054">
        <w:rPr>
          <w:rFonts w:ascii="Franklin Gothic Book" w:hAnsi="Franklin Gothic Book" w:cs="Arial"/>
          <w:sz w:val="21"/>
          <w:szCs w:val="21"/>
        </w:rPr>
        <w:t>Table 1.</w:t>
      </w:r>
    </w:p>
    <w:p w:rsidR="00966886" w:rsidRPr="00BA3F85" w:rsidRDefault="00966886" w:rsidP="00E22054">
      <w:pPr>
        <w:autoSpaceDE w:val="0"/>
        <w:autoSpaceDN w:val="0"/>
        <w:adjustRightInd w:val="0"/>
        <w:spacing w:after="240" w:line="280" w:lineRule="atLeast"/>
        <w:jc w:val="both"/>
        <w:rPr>
          <w:rStyle w:val="GEIBodyParagraphChar"/>
        </w:rPr>
      </w:pPr>
      <w:r>
        <w:rPr>
          <w:rFonts w:ascii="Franklin Gothic Book" w:hAnsi="Franklin Gothic Book" w:cs="Arial"/>
          <w:sz w:val="21"/>
          <w:szCs w:val="21"/>
        </w:rPr>
        <w:t>The</w:t>
      </w:r>
      <w:r w:rsidRPr="00BA3F85">
        <w:rPr>
          <w:rStyle w:val="GEIBodyParagraphChar"/>
        </w:rPr>
        <w:t xml:space="preserve"> results of the remedial investigation indicate that fill and soil </w:t>
      </w:r>
      <w:r w:rsidR="00240179" w:rsidRPr="00BA3F85">
        <w:rPr>
          <w:rStyle w:val="GEIBodyParagraphChar"/>
        </w:rPr>
        <w:t xml:space="preserve">is present </w:t>
      </w:r>
      <w:r w:rsidRPr="00BA3F85">
        <w:rPr>
          <w:rStyle w:val="GEIBodyParagraphChar"/>
        </w:rPr>
        <w:t xml:space="preserve">at the Site </w:t>
      </w:r>
      <w:r w:rsidR="00240179" w:rsidRPr="00BA3F85">
        <w:rPr>
          <w:rStyle w:val="GEIBodyParagraphChar"/>
        </w:rPr>
        <w:t xml:space="preserve">that </w:t>
      </w:r>
      <w:r w:rsidRPr="00BA3F85">
        <w:rPr>
          <w:rStyle w:val="GEIBodyParagraphChar"/>
        </w:rPr>
        <w:t>contain</w:t>
      </w:r>
      <w:r w:rsidR="00240179" w:rsidRPr="00BA3F85">
        <w:rPr>
          <w:rStyle w:val="GEIBodyParagraphChar"/>
        </w:rPr>
        <w:t>s</w:t>
      </w:r>
      <w:r w:rsidRPr="00BA3F85">
        <w:rPr>
          <w:rStyle w:val="GEIBodyParagraphChar"/>
        </w:rPr>
        <w:t xml:space="preserve"> cPAHs, metals and petroleum hydrocarbons at concentrations greater than the cleanup levels.  </w:t>
      </w:r>
      <w:r w:rsidR="00E95FA2" w:rsidRPr="00BA3F85">
        <w:rPr>
          <w:rStyle w:val="GEIBodyParagraphChar"/>
        </w:rPr>
        <w:t xml:space="preserve">Additionally, fill/soil is present with lead concentrations greater than the maximum soil contaminant concentration and fill/soil is present that is a source contributing to nickel in groundwater at concentrations greater than the groundwater cleanup standards that must be excavated to meet the </w:t>
      </w:r>
      <w:r w:rsidR="0066626B" w:rsidRPr="00BA3F85">
        <w:rPr>
          <w:rStyle w:val="GEIBodyParagraphChar"/>
        </w:rPr>
        <w:t>requirements of the Thea Foss Redevelopment CAP</w:t>
      </w:r>
      <w:r w:rsidR="00E95FA2" w:rsidRPr="00BA3F85">
        <w:rPr>
          <w:rStyle w:val="GEIBodyParagraphChar"/>
        </w:rPr>
        <w:t xml:space="preserve">.  </w:t>
      </w:r>
      <w:r w:rsidRPr="00BA3F85">
        <w:rPr>
          <w:rStyle w:val="GEIBodyParagraphChar"/>
        </w:rPr>
        <w:t xml:space="preserve">Fill and soil excavated from the Site containing contaminant concentrations greater than the </w:t>
      </w:r>
      <w:r w:rsidR="002A0210" w:rsidRPr="00BA3F85">
        <w:rPr>
          <w:rStyle w:val="GEIBodyParagraphChar"/>
        </w:rPr>
        <w:t xml:space="preserve">maximum soil concentrations and/or </w:t>
      </w:r>
      <w:r w:rsidRPr="00BA3F85">
        <w:rPr>
          <w:rStyle w:val="GEIBodyParagraphChar"/>
        </w:rPr>
        <w:t>cleanup levels</w:t>
      </w:r>
      <w:r w:rsidR="00C527FC" w:rsidRPr="00BA3F85">
        <w:rPr>
          <w:rStyle w:val="GEIBodyParagraphChar"/>
        </w:rPr>
        <w:t xml:space="preserve"> and/or contribut</w:t>
      </w:r>
      <w:r w:rsidR="002A0210" w:rsidRPr="00BA3F85">
        <w:rPr>
          <w:rStyle w:val="GEIBodyParagraphChar"/>
        </w:rPr>
        <w:t>ing</w:t>
      </w:r>
      <w:r w:rsidR="00C527FC" w:rsidRPr="00BA3F85">
        <w:rPr>
          <w:rStyle w:val="GEIBodyParagraphChar"/>
        </w:rPr>
        <w:t xml:space="preserve"> to concentrations in groundwater greater than the groundwater cleanup levels</w:t>
      </w:r>
      <w:r w:rsidRPr="00BA3F85">
        <w:rPr>
          <w:rStyle w:val="GEIBodyParagraphChar"/>
        </w:rPr>
        <w:t xml:space="preserve"> will require treatment based on its chemical characteristics and type.  Alternatively, excavated material that is not practical to treat may be disposed of </w:t>
      </w:r>
      <w:r w:rsidR="00B12AFE">
        <w:rPr>
          <w:rStyle w:val="GEIBodyParagraphChar"/>
        </w:rPr>
        <w:t>off</w:t>
      </w:r>
      <w:r w:rsidR="004E42AD" w:rsidRPr="00BA3F85">
        <w:rPr>
          <w:rStyle w:val="GEIBodyParagraphChar"/>
        </w:rPr>
        <w:t>s</w:t>
      </w:r>
      <w:r w:rsidR="00C83259" w:rsidRPr="00BA3F85">
        <w:rPr>
          <w:rStyle w:val="GEIBodyParagraphChar"/>
        </w:rPr>
        <w:t>ite</w:t>
      </w:r>
      <w:r w:rsidRPr="00BA3F85">
        <w:rPr>
          <w:rStyle w:val="GEIBodyParagraphChar"/>
        </w:rPr>
        <w:t xml:space="preserve"> at an appropriate disposal facility.  </w:t>
      </w:r>
    </w:p>
    <w:p w:rsidR="00966886" w:rsidRPr="00D605E3" w:rsidRDefault="00966886" w:rsidP="00D605E3">
      <w:pPr>
        <w:pStyle w:val="GEIHeading3Numbered"/>
      </w:pPr>
      <w:bookmarkStart w:id="60" w:name="_Toc391542472"/>
      <w:r w:rsidRPr="00D605E3">
        <w:lastRenderedPageBreak/>
        <w:t>Isolation Beneath Soil or Pavement Caps</w:t>
      </w:r>
      <w:bookmarkEnd w:id="60"/>
    </w:p>
    <w:p w:rsidR="00966886" w:rsidRDefault="00240179" w:rsidP="00D605E3">
      <w:pPr>
        <w:pStyle w:val="GEIBodyParagraph"/>
      </w:pPr>
      <w:r>
        <w:t>Where residential use is not proposed for the ground floor, c</w:t>
      </w:r>
      <w:r w:rsidR="00966886">
        <w:t>aps consisting of soil or pavement are required to isolate contaminants left on</w:t>
      </w:r>
      <w:r w:rsidR="00D605E3">
        <w:t xml:space="preserve"> </w:t>
      </w:r>
      <w:r w:rsidR="00966886">
        <w:t>site and to prevent exposure</w:t>
      </w:r>
      <w:r w:rsidR="00D605E3">
        <w:t>.</w:t>
      </w:r>
    </w:p>
    <w:p w:rsidR="00966886" w:rsidRDefault="00966886" w:rsidP="00D605E3">
      <w:pPr>
        <w:pStyle w:val="GEIBodyParagraph"/>
      </w:pPr>
      <w:r>
        <w:t xml:space="preserve">A cap comprised of soil constructed to isolate contaminated soil present at the Site must consist of </w:t>
      </w:r>
      <w:r w:rsidR="00D605E3">
        <w:t>3 </w:t>
      </w:r>
      <w:r w:rsidRPr="001F58D4">
        <w:t>feet of clean soil cover</w:t>
      </w:r>
      <w:r>
        <w:t xml:space="preserve">.  </w:t>
      </w:r>
      <w:r w:rsidRPr="001F58D4">
        <w:t>Remedia</w:t>
      </w:r>
      <w:r>
        <w:t>l actions</w:t>
      </w:r>
      <w:r w:rsidRPr="001F58D4">
        <w:t xml:space="preserve"> could include excavating and treating up to </w:t>
      </w:r>
      <w:r w:rsidR="00D605E3">
        <w:t>3 </w:t>
      </w:r>
      <w:r w:rsidRPr="001F58D4">
        <w:t xml:space="preserve">feet of soil to </w:t>
      </w:r>
      <w:r>
        <w:t xml:space="preserve">meet </w:t>
      </w:r>
      <w:r w:rsidRPr="001F58D4">
        <w:t xml:space="preserve">MTCA Method B standards </w:t>
      </w:r>
      <w:r w:rsidRPr="00E22054">
        <w:t>followed by reuse as backfill.</w:t>
      </w:r>
      <w:r>
        <w:t xml:space="preserve">  </w:t>
      </w:r>
    </w:p>
    <w:p w:rsidR="00966886" w:rsidRDefault="00966886" w:rsidP="00D605E3">
      <w:pPr>
        <w:pStyle w:val="GEIBodyParagraph"/>
      </w:pPr>
      <w:r>
        <w:t>Pavement comprised of asphalt or concrete can be used for isolating contaminated soil to be left on</w:t>
      </w:r>
      <w:r w:rsidR="00D605E3">
        <w:t xml:space="preserve"> </w:t>
      </w:r>
      <w:r>
        <w:t>site.  A building or structure can also be used to cap contaminated Site soils</w:t>
      </w:r>
      <w:r w:rsidRPr="00667FAF">
        <w:t>.</w:t>
      </w:r>
      <w:r w:rsidRPr="00526B01">
        <w:t xml:space="preserve">  Building foundations may rest on contaminated soil, but backfill around the foundation must be clean or soil</w:t>
      </w:r>
      <w:r>
        <w:t xml:space="preserve"> treated to meet the site-specific cleanup levels</w:t>
      </w:r>
      <w:r w:rsidRPr="00526B01">
        <w:t xml:space="preserve">.  </w:t>
      </w:r>
    </w:p>
    <w:p w:rsidR="00966886" w:rsidRPr="00D605E3" w:rsidRDefault="00966886" w:rsidP="00D605E3">
      <w:pPr>
        <w:pStyle w:val="GEIHeading3Numbered"/>
      </w:pPr>
      <w:bookmarkStart w:id="61" w:name="_Toc391542473"/>
      <w:r w:rsidRPr="00D605E3">
        <w:t>Over-Excavation or Lining of Excavation Areas</w:t>
      </w:r>
      <w:bookmarkEnd w:id="61"/>
    </w:p>
    <w:p w:rsidR="00966886" w:rsidRDefault="00966886" w:rsidP="00966886">
      <w:pPr>
        <w:autoSpaceDE w:val="0"/>
        <w:autoSpaceDN w:val="0"/>
        <w:adjustRightInd w:val="0"/>
        <w:spacing w:before="120" w:after="120" w:line="280" w:lineRule="atLeast"/>
        <w:jc w:val="both"/>
        <w:rPr>
          <w:rFonts w:ascii="Franklin Gothic Book" w:hAnsi="Franklin Gothic Book" w:cs="Arial"/>
          <w:sz w:val="21"/>
          <w:szCs w:val="21"/>
        </w:rPr>
      </w:pPr>
      <w:r>
        <w:rPr>
          <w:rFonts w:ascii="Franklin Gothic Book" w:hAnsi="Franklin Gothic Book" w:cs="Arial"/>
          <w:sz w:val="21"/>
          <w:szCs w:val="21"/>
        </w:rPr>
        <w:t xml:space="preserve">In </w:t>
      </w:r>
      <w:r w:rsidRPr="00526B01">
        <w:rPr>
          <w:rFonts w:ascii="Franklin Gothic Book" w:hAnsi="Franklin Gothic Book" w:cs="Arial"/>
          <w:sz w:val="21"/>
          <w:szCs w:val="21"/>
        </w:rPr>
        <w:t>utility corridors</w:t>
      </w:r>
      <w:r>
        <w:rPr>
          <w:rFonts w:ascii="Franklin Gothic Book" w:hAnsi="Franklin Gothic Book" w:cs="Arial"/>
          <w:sz w:val="21"/>
          <w:szCs w:val="21"/>
        </w:rPr>
        <w:t xml:space="preserve"> or other areas</w:t>
      </w:r>
      <w:r w:rsidRPr="00526B01">
        <w:rPr>
          <w:rFonts w:ascii="Franklin Gothic Book" w:hAnsi="Franklin Gothic Book" w:cs="Arial"/>
          <w:sz w:val="21"/>
          <w:szCs w:val="21"/>
        </w:rPr>
        <w:t xml:space="preserve"> where repeated excavation </w:t>
      </w:r>
      <w:r>
        <w:rPr>
          <w:rFonts w:ascii="Franklin Gothic Book" w:hAnsi="Franklin Gothic Book" w:cs="Arial"/>
          <w:sz w:val="21"/>
          <w:szCs w:val="21"/>
        </w:rPr>
        <w:t>is</w:t>
      </w:r>
      <w:r w:rsidRPr="00526B01">
        <w:rPr>
          <w:rFonts w:ascii="Franklin Gothic Book" w:hAnsi="Franklin Gothic Book" w:cs="Arial"/>
          <w:sz w:val="21"/>
          <w:szCs w:val="21"/>
        </w:rPr>
        <w:t xml:space="preserve"> anticipated </w:t>
      </w:r>
      <w:r>
        <w:rPr>
          <w:rFonts w:ascii="Franklin Gothic Book" w:hAnsi="Franklin Gothic Book" w:cs="Arial"/>
          <w:sz w:val="21"/>
          <w:szCs w:val="21"/>
        </w:rPr>
        <w:t xml:space="preserve">to occur </w:t>
      </w:r>
      <w:r w:rsidRPr="00526B01">
        <w:rPr>
          <w:rFonts w:ascii="Franklin Gothic Book" w:hAnsi="Franklin Gothic Book" w:cs="Arial"/>
          <w:sz w:val="21"/>
          <w:szCs w:val="21"/>
        </w:rPr>
        <w:t>in the future</w:t>
      </w:r>
      <w:r w:rsidR="00C54E18">
        <w:rPr>
          <w:rFonts w:ascii="Franklin Gothic Book" w:hAnsi="Franklin Gothic Book" w:cs="Arial"/>
          <w:sz w:val="21"/>
          <w:szCs w:val="21"/>
        </w:rPr>
        <w:t xml:space="preserve"> and contaminants are present at concentration greater than the cleanup standards</w:t>
      </w:r>
      <w:r w:rsidRPr="00526B01">
        <w:rPr>
          <w:rFonts w:ascii="Franklin Gothic Book" w:hAnsi="Franklin Gothic Book" w:cs="Arial"/>
          <w:sz w:val="21"/>
          <w:szCs w:val="21"/>
        </w:rPr>
        <w:t>, over-excavat</w:t>
      </w:r>
      <w:r>
        <w:rPr>
          <w:rFonts w:ascii="Franklin Gothic Book" w:hAnsi="Franklin Gothic Book" w:cs="Arial"/>
          <w:sz w:val="21"/>
          <w:szCs w:val="21"/>
        </w:rPr>
        <w:t xml:space="preserve">ion and backfilling with clean soil </w:t>
      </w:r>
      <w:r w:rsidRPr="00526B01">
        <w:rPr>
          <w:rFonts w:ascii="Franklin Gothic Book" w:hAnsi="Franklin Gothic Book" w:cs="Arial"/>
          <w:sz w:val="21"/>
          <w:szCs w:val="21"/>
        </w:rPr>
        <w:t>or lin</w:t>
      </w:r>
      <w:r>
        <w:rPr>
          <w:rFonts w:ascii="Franklin Gothic Book" w:hAnsi="Franklin Gothic Book" w:cs="Arial"/>
          <w:sz w:val="21"/>
          <w:szCs w:val="21"/>
        </w:rPr>
        <w:t>ing</w:t>
      </w:r>
      <w:r w:rsidRPr="00526B01">
        <w:rPr>
          <w:rFonts w:ascii="Franklin Gothic Book" w:hAnsi="Franklin Gothic Book" w:cs="Arial"/>
          <w:sz w:val="21"/>
          <w:szCs w:val="21"/>
        </w:rPr>
        <w:t xml:space="preserve"> </w:t>
      </w:r>
      <w:r>
        <w:rPr>
          <w:rFonts w:ascii="Franklin Gothic Book" w:hAnsi="Franklin Gothic Book" w:cs="Arial"/>
          <w:sz w:val="21"/>
          <w:szCs w:val="21"/>
        </w:rPr>
        <w:t xml:space="preserve">the excavation with </w:t>
      </w:r>
      <w:r w:rsidRPr="00526B01">
        <w:rPr>
          <w:rFonts w:ascii="Franklin Gothic Book" w:hAnsi="Franklin Gothic Book" w:cs="Arial"/>
          <w:sz w:val="21"/>
          <w:szCs w:val="21"/>
        </w:rPr>
        <w:t>geo</w:t>
      </w:r>
      <w:r>
        <w:rPr>
          <w:rFonts w:ascii="Franklin Gothic Book" w:hAnsi="Franklin Gothic Book" w:cs="Arial"/>
          <w:sz w:val="21"/>
          <w:szCs w:val="21"/>
        </w:rPr>
        <w:t xml:space="preserve">textile </w:t>
      </w:r>
      <w:r w:rsidRPr="00526B01">
        <w:rPr>
          <w:rFonts w:ascii="Franklin Gothic Book" w:hAnsi="Franklin Gothic Book" w:cs="Arial"/>
          <w:sz w:val="21"/>
          <w:szCs w:val="21"/>
        </w:rPr>
        <w:t xml:space="preserve">fabric </w:t>
      </w:r>
      <w:r>
        <w:rPr>
          <w:rFonts w:ascii="Franklin Gothic Book" w:hAnsi="Franklin Gothic Book" w:cs="Arial"/>
          <w:sz w:val="21"/>
          <w:szCs w:val="21"/>
        </w:rPr>
        <w:t xml:space="preserve">before </w:t>
      </w:r>
      <w:r w:rsidRPr="00526B01">
        <w:rPr>
          <w:rFonts w:ascii="Franklin Gothic Book" w:hAnsi="Franklin Gothic Book" w:cs="Arial"/>
          <w:sz w:val="21"/>
          <w:szCs w:val="21"/>
        </w:rPr>
        <w:t>backfill</w:t>
      </w:r>
      <w:r>
        <w:rPr>
          <w:rFonts w:ascii="Franklin Gothic Book" w:hAnsi="Franklin Gothic Book" w:cs="Arial"/>
          <w:sz w:val="21"/>
          <w:szCs w:val="21"/>
        </w:rPr>
        <w:t>ing with clean soil is required</w:t>
      </w:r>
      <w:r w:rsidRPr="00526B01">
        <w:rPr>
          <w:rFonts w:ascii="Franklin Gothic Book" w:hAnsi="Franklin Gothic Book" w:cs="Arial"/>
          <w:sz w:val="21"/>
          <w:szCs w:val="21"/>
        </w:rPr>
        <w:t xml:space="preserve"> to limit future exposure</w:t>
      </w:r>
      <w:r>
        <w:rPr>
          <w:rFonts w:ascii="Franklin Gothic Book" w:hAnsi="Franklin Gothic Book" w:cs="Arial"/>
          <w:sz w:val="21"/>
          <w:szCs w:val="21"/>
        </w:rPr>
        <w:t xml:space="preserve"> to contaminated soil by utility or other workers</w:t>
      </w:r>
      <w:r w:rsidRPr="00526B01">
        <w:rPr>
          <w:rFonts w:ascii="Franklin Gothic Book" w:hAnsi="Franklin Gothic Book" w:cs="Arial"/>
          <w:sz w:val="21"/>
          <w:szCs w:val="21"/>
        </w:rPr>
        <w:t xml:space="preserve">.  </w:t>
      </w:r>
    </w:p>
    <w:p w:rsidR="00966886" w:rsidRDefault="00966886" w:rsidP="00966886">
      <w:pPr>
        <w:autoSpaceDE w:val="0"/>
        <w:autoSpaceDN w:val="0"/>
        <w:adjustRightInd w:val="0"/>
        <w:spacing w:before="120" w:after="120" w:line="280" w:lineRule="atLeast"/>
        <w:jc w:val="both"/>
        <w:rPr>
          <w:rFonts w:ascii="Franklin Gothic Book" w:hAnsi="Franklin Gothic Book" w:cs="Arial"/>
          <w:sz w:val="21"/>
          <w:szCs w:val="21"/>
        </w:rPr>
      </w:pPr>
      <w:r w:rsidRPr="00526B01">
        <w:rPr>
          <w:rFonts w:ascii="Franklin Gothic Book" w:hAnsi="Franklin Gothic Book" w:cs="Arial"/>
          <w:sz w:val="21"/>
          <w:szCs w:val="21"/>
        </w:rPr>
        <w:t xml:space="preserve">Utility trenches </w:t>
      </w:r>
      <w:r>
        <w:rPr>
          <w:rFonts w:ascii="Franklin Gothic Book" w:hAnsi="Franklin Gothic Book" w:cs="Arial"/>
          <w:sz w:val="21"/>
          <w:szCs w:val="21"/>
        </w:rPr>
        <w:t>are</w:t>
      </w:r>
      <w:r w:rsidRPr="00526B01">
        <w:rPr>
          <w:rFonts w:ascii="Franklin Gothic Book" w:hAnsi="Franklin Gothic Book" w:cs="Arial"/>
          <w:sz w:val="21"/>
          <w:szCs w:val="21"/>
        </w:rPr>
        <w:t xml:space="preserve"> </w:t>
      </w:r>
      <w:r>
        <w:rPr>
          <w:rFonts w:ascii="Franklin Gothic Book" w:hAnsi="Franklin Gothic Book" w:cs="Arial"/>
          <w:sz w:val="21"/>
          <w:szCs w:val="21"/>
        </w:rPr>
        <w:t xml:space="preserve">required to be </w:t>
      </w:r>
      <w:r w:rsidRPr="00526B01">
        <w:rPr>
          <w:rFonts w:ascii="Franklin Gothic Book" w:hAnsi="Franklin Gothic Book" w:cs="Arial"/>
          <w:sz w:val="21"/>
          <w:szCs w:val="21"/>
        </w:rPr>
        <w:t>constructed to state and city standards</w:t>
      </w:r>
      <w:r>
        <w:rPr>
          <w:rFonts w:ascii="Franklin Gothic Book" w:hAnsi="Franklin Gothic Book" w:cs="Arial"/>
          <w:sz w:val="21"/>
          <w:szCs w:val="21"/>
        </w:rPr>
        <w:t>.  A</w:t>
      </w:r>
      <w:r w:rsidRPr="00526B01">
        <w:rPr>
          <w:rFonts w:ascii="Franklin Gothic Book" w:hAnsi="Franklin Gothic Book" w:cs="Arial"/>
          <w:sz w:val="21"/>
          <w:szCs w:val="21"/>
        </w:rPr>
        <w:t>dditional</w:t>
      </w:r>
      <w:r>
        <w:rPr>
          <w:rFonts w:ascii="Franklin Gothic Book" w:hAnsi="Franklin Gothic Book" w:cs="Arial"/>
          <w:sz w:val="21"/>
          <w:szCs w:val="21"/>
        </w:rPr>
        <w:t xml:space="preserve">ly, the CAP requires that </w:t>
      </w:r>
      <w:r w:rsidRPr="00526B01">
        <w:rPr>
          <w:rFonts w:ascii="Franklin Gothic Book" w:hAnsi="Franklin Gothic Book" w:cs="Arial"/>
          <w:sz w:val="21"/>
          <w:szCs w:val="21"/>
        </w:rPr>
        <w:t xml:space="preserve">all </w:t>
      </w:r>
      <w:r>
        <w:rPr>
          <w:rFonts w:ascii="Franklin Gothic Book" w:hAnsi="Franklin Gothic Book" w:cs="Arial"/>
          <w:sz w:val="21"/>
          <w:szCs w:val="21"/>
        </w:rPr>
        <w:t xml:space="preserve">utility </w:t>
      </w:r>
      <w:r w:rsidRPr="00526B01">
        <w:rPr>
          <w:rFonts w:ascii="Franklin Gothic Book" w:hAnsi="Franklin Gothic Book" w:cs="Arial"/>
          <w:sz w:val="21"/>
          <w:szCs w:val="21"/>
        </w:rPr>
        <w:t xml:space="preserve">trenches </w:t>
      </w:r>
      <w:r>
        <w:rPr>
          <w:rFonts w:ascii="Franklin Gothic Book" w:hAnsi="Franklin Gothic Book" w:cs="Arial"/>
          <w:sz w:val="21"/>
          <w:szCs w:val="21"/>
        </w:rPr>
        <w:t xml:space="preserve">excavated through soil with contaminant concentrations exceeding the cleanup level </w:t>
      </w:r>
      <w:r w:rsidRPr="00526B01">
        <w:rPr>
          <w:rFonts w:ascii="Franklin Gothic Book" w:hAnsi="Franklin Gothic Book" w:cs="Arial"/>
          <w:sz w:val="21"/>
          <w:szCs w:val="21"/>
        </w:rPr>
        <w:t xml:space="preserve">be over-excavated to allow for a minimum 1-foot </w:t>
      </w:r>
      <w:r w:rsidRPr="00526B01">
        <w:rPr>
          <w:rFonts w:ascii="Franklin Gothic Book" w:eastAsia="HiddenHorzOCR" w:hAnsi="Franklin Gothic Book" w:cs="Arial"/>
          <w:sz w:val="21"/>
          <w:szCs w:val="21"/>
        </w:rPr>
        <w:t xml:space="preserve">perimeter </w:t>
      </w:r>
      <w:r w:rsidRPr="00526B01">
        <w:rPr>
          <w:rFonts w:ascii="Franklin Gothic Book" w:hAnsi="Franklin Gothic Book" w:cs="Arial"/>
          <w:sz w:val="21"/>
          <w:szCs w:val="21"/>
        </w:rPr>
        <w:t xml:space="preserve">of clean soil outside the standard trench dimensions or </w:t>
      </w:r>
      <w:r>
        <w:rPr>
          <w:rFonts w:ascii="Franklin Gothic Book" w:hAnsi="Franklin Gothic Book" w:cs="Arial"/>
          <w:sz w:val="21"/>
          <w:szCs w:val="21"/>
        </w:rPr>
        <w:t xml:space="preserve">the utility trench is required to be </w:t>
      </w:r>
      <w:r w:rsidRPr="00526B01">
        <w:rPr>
          <w:rFonts w:ascii="Franklin Gothic Book" w:hAnsi="Franklin Gothic Book" w:cs="Arial"/>
          <w:sz w:val="21"/>
          <w:szCs w:val="21"/>
        </w:rPr>
        <w:t>lined with geo</w:t>
      </w:r>
      <w:r>
        <w:rPr>
          <w:rFonts w:ascii="Franklin Gothic Book" w:hAnsi="Franklin Gothic Book" w:cs="Arial"/>
          <w:sz w:val="21"/>
          <w:szCs w:val="21"/>
        </w:rPr>
        <w:t xml:space="preserve">textile </w:t>
      </w:r>
      <w:r w:rsidRPr="00526B01">
        <w:rPr>
          <w:rFonts w:ascii="Franklin Gothic Book" w:hAnsi="Franklin Gothic Book" w:cs="Arial"/>
          <w:sz w:val="21"/>
          <w:szCs w:val="21"/>
        </w:rPr>
        <w:t xml:space="preserve">fabric. </w:t>
      </w:r>
      <w:r>
        <w:rPr>
          <w:rFonts w:ascii="Franklin Gothic Book" w:hAnsi="Franklin Gothic Book" w:cs="Arial"/>
          <w:sz w:val="21"/>
          <w:szCs w:val="21"/>
        </w:rPr>
        <w:t xml:space="preserve"> The utility trenches are also required to be backfilled with clean or treated soil meeting the cleanup standards.</w:t>
      </w:r>
      <w:r w:rsidRPr="00526B01">
        <w:rPr>
          <w:rFonts w:ascii="Franklin Gothic Book" w:hAnsi="Franklin Gothic Book" w:cs="Arial"/>
          <w:sz w:val="21"/>
          <w:szCs w:val="21"/>
        </w:rPr>
        <w:t xml:space="preserve"> </w:t>
      </w:r>
    </w:p>
    <w:p w:rsidR="00966886" w:rsidRPr="00D605E3" w:rsidRDefault="00966886" w:rsidP="00D605E3">
      <w:pPr>
        <w:pStyle w:val="GEIHeading3Numbered"/>
      </w:pPr>
      <w:bookmarkStart w:id="62" w:name="_Toc391542474"/>
      <w:r w:rsidRPr="00D605E3">
        <w:t>Institutional Controls</w:t>
      </w:r>
      <w:bookmarkEnd w:id="62"/>
    </w:p>
    <w:p w:rsidR="00966886" w:rsidRDefault="00E22054" w:rsidP="00966886">
      <w:pPr>
        <w:autoSpaceDE w:val="0"/>
        <w:autoSpaceDN w:val="0"/>
        <w:adjustRightInd w:val="0"/>
        <w:spacing w:before="120" w:after="120" w:line="280" w:lineRule="atLeast"/>
        <w:jc w:val="both"/>
        <w:rPr>
          <w:rFonts w:ascii="Franklin Gothic Book" w:hAnsi="Franklin Gothic Book" w:cs="Arial"/>
          <w:sz w:val="21"/>
          <w:szCs w:val="21"/>
        </w:rPr>
      </w:pPr>
      <w:r>
        <w:rPr>
          <w:rFonts w:ascii="Franklin Gothic Book" w:hAnsi="Franklin Gothic Book" w:cs="Arial"/>
          <w:sz w:val="21"/>
          <w:szCs w:val="21"/>
        </w:rPr>
        <w:t>Institutional controls are required in a</w:t>
      </w:r>
      <w:r w:rsidR="00966886" w:rsidRPr="006C438E">
        <w:rPr>
          <w:rFonts w:ascii="Franklin Gothic Book" w:hAnsi="Franklin Gothic Book" w:cs="Arial"/>
          <w:sz w:val="21"/>
          <w:szCs w:val="21"/>
        </w:rPr>
        <w:t>re</w:t>
      </w:r>
      <w:r w:rsidR="00966886">
        <w:rPr>
          <w:rFonts w:ascii="Franklin Gothic Book" w:hAnsi="Franklin Gothic Book" w:cs="Arial"/>
          <w:sz w:val="21"/>
          <w:szCs w:val="21"/>
        </w:rPr>
        <w:t>as of the Site where</w:t>
      </w:r>
      <w:r w:rsidR="00966886" w:rsidRPr="00526B01">
        <w:rPr>
          <w:rFonts w:ascii="Franklin Gothic Book" w:hAnsi="Franklin Gothic Book" w:cs="Arial"/>
          <w:sz w:val="21"/>
          <w:szCs w:val="21"/>
        </w:rPr>
        <w:t xml:space="preserve"> residual contamination remains following remed</w:t>
      </w:r>
      <w:r w:rsidR="00966886">
        <w:rPr>
          <w:rFonts w:ascii="Franklin Gothic Book" w:hAnsi="Franklin Gothic Book" w:cs="Arial"/>
          <w:sz w:val="21"/>
          <w:szCs w:val="21"/>
        </w:rPr>
        <w:t>ial actions</w:t>
      </w:r>
      <w:r w:rsidR="00966886" w:rsidRPr="00526B01">
        <w:rPr>
          <w:rFonts w:ascii="Franklin Gothic Book" w:hAnsi="Franklin Gothic Book" w:cs="Arial"/>
          <w:sz w:val="21"/>
          <w:szCs w:val="21"/>
        </w:rPr>
        <w:t xml:space="preserve"> to control future </w:t>
      </w:r>
      <w:r w:rsidR="00966886">
        <w:rPr>
          <w:rFonts w:ascii="Franklin Gothic Book" w:hAnsi="Franklin Gothic Book" w:cs="Arial"/>
          <w:sz w:val="21"/>
          <w:szCs w:val="21"/>
        </w:rPr>
        <w:t xml:space="preserve">land use and </w:t>
      </w:r>
      <w:r w:rsidR="00C52A6F">
        <w:rPr>
          <w:rFonts w:ascii="Franklin Gothic Book" w:hAnsi="Franklin Gothic Book" w:cs="Arial"/>
          <w:sz w:val="21"/>
          <w:szCs w:val="21"/>
        </w:rPr>
        <w:t>disturbance of soil</w:t>
      </w:r>
      <w:r w:rsidR="00966886" w:rsidRPr="00526B01">
        <w:rPr>
          <w:rFonts w:ascii="Franklin Gothic Book" w:hAnsi="Franklin Gothic Book" w:cs="Arial"/>
          <w:sz w:val="21"/>
          <w:szCs w:val="21"/>
        </w:rPr>
        <w:t xml:space="preserve">, provide for long-term maintenance of </w:t>
      </w:r>
      <w:r w:rsidR="00966886">
        <w:rPr>
          <w:rFonts w:ascii="Franklin Gothic Book" w:hAnsi="Franklin Gothic Book" w:cs="Arial"/>
          <w:sz w:val="21"/>
          <w:szCs w:val="21"/>
        </w:rPr>
        <w:t>caps (i.e., soil and pavement caps),</w:t>
      </w:r>
      <w:r w:rsidR="00966886" w:rsidRPr="00526B01">
        <w:rPr>
          <w:rFonts w:ascii="Franklin Gothic Book" w:eastAsia="HiddenHorzOCR" w:hAnsi="Franklin Gothic Book" w:cs="Arial"/>
          <w:sz w:val="21"/>
          <w:szCs w:val="21"/>
        </w:rPr>
        <w:t xml:space="preserve"> </w:t>
      </w:r>
      <w:r>
        <w:rPr>
          <w:rFonts w:ascii="Franklin Gothic Book" w:eastAsia="HiddenHorzOCR" w:hAnsi="Franklin Gothic Book" w:cs="Arial"/>
          <w:sz w:val="21"/>
          <w:szCs w:val="21"/>
        </w:rPr>
        <w:t xml:space="preserve">to </w:t>
      </w:r>
      <w:r w:rsidR="00966886">
        <w:rPr>
          <w:rFonts w:ascii="Franklin Gothic Book" w:eastAsia="HiddenHorzOCR" w:hAnsi="Franklin Gothic Book" w:cs="Arial"/>
          <w:sz w:val="21"/>
          <w:szCs w:val="21"/>
        </w:rPr>
        <w:t>prohibit use o</w:t>
      </w:r>
      <w:r w:rsidR="002034CD">
        <w:rPr>
          <w:rFonts w:ascii="Franklin Gothic Book" w:eastAsia="HiddenHorzOCR" w:hAnsi="Franklin Gothic Book" w:cs="Arial"/>
          <w:sz w:val="21"/>
          <w:szCs w:val="21"/>
        </w:rPr>
        <w:t>f groundwater for potable water</w:t>
      </w:r>
      <w:r w:rsidR="00966886">
        <w:rPr>
          <w:rFonts w:ascii="Franklin Gothic Book" w:eastAsia="HiddenHorzOCR" w:hAnsi="Franklin Gothic Book" w:cs="Arial"/>
          <w:sz w:val="21"/>
          <w:szCs w:val="21"/>
        </w:rPr>
        <w:t xml:space="preserve"> </w:t>
      </w:r>
      <w:r w:rsidR="00966886" w:rsidRPr="00526B01">
        <w:rPr>
          <w:rFonts w:ascii="Franklin Gothic Book" w:hAnsi="Franklin Gothic Book" w:cs="Arial"/>
          <w:sz w:val="21"/>
          <w:szCs w:val="21"/>
        </w:rPr>
        <w:t xml:space="preserve">and </w:t>
      </w:r>
      <w:r w:rsidR="00966886">
        <w:rPr>
          <w:rFonts w:ascii="Franklin Gothic Book" w:hAnsi="Franklin Gothic Book" w:cs="Arial"/>
          <w:sz w:val="21"/>
          <w:szCs w:val="21"/>
        </w:rPr>
        <w:t>to provide compliance</w:t>
      </w:r>
      <w:r w:rsidR="00966886" w:rsidRPr="00526B01">
        <w:rPr>
          <w:rFonts w:ascii="Franklin Gothic Book" w:hAnsi="Franklin Gothic Book" w:cs="Arial"/>
          <w:sz w:val="21"/>
          <w:szCs w:val="21"/>
        </w:rPr>
        <w:t xml:space="preserve"> monitoring.  </w:t>
      </w:r>
    </w:p>
    <w:p w:rsidR="00966886" w:rsidRDefault="00966886" w:rsidP="00D605E3">
      <w:pPr>
        <w:pStyle w:val="GEIHeading3Numbered"/>
      </w:pPr>
      <w:bookmarkStart w:id="63" w:name="_Toc391542475"/>
      <w:r w:rsidRPr="00D605E3">
        <w:t>Compliance Monitoring</w:t>
      </w:r>
      <w:bookmarkEnd w:id="63"/>
    </w:p>
    <w:p w:rsidR="007D15F0" w:rsidRDefault="009F6F31" w:rsidP="007D15F0">
      <w:pPr>
        <w:pStyle w:val="GEIBodyParagraph"/>
      </w:pPr>
      <w:r w:rsidRPr="00046607">
        <w:t xml:space="preserve">Compliance monitoring </w:t>
      </w:r>
      <w:r>
        <w:t xml:space="preserve">is required </w:t>
      </w:r>
      <w:r w:rsidRPr="00046607">
        <w:t xml:space="preserve">to confirm that human health and the environment are protected during the construction and operation and maintenance of the cleanup action. Compliance monitoring will also </w:t>
      </w:r>
      <w:r>
        <w:t>be required to confirm</w:t>
      </w:r>
      <w:r w:rsidRPr="00046607">
        <w:t xml:space="preserve"> that cleanup actions have attained the cleanup standards prescribed </w:t>
      </w:r>
      <w:r>
        <w:t xml:space="preserve">in </w:t>
      </w:r>
      <w:r w:rsidRPr="00046607">
        <w:t xml:space="preserve">the cleanup </w:t>
      </w:r>
      <w:r>
        <w:t xml:space="preserve">action </w:t>
      </w:r>
      <w:r w:rsidRPr="00046607">
        <w:t xml:space="preserve">plan and </w:t>
      </w:r>
      <w:r>
        <w:t>ensure</w:t>
      </w:r>
      <w:r w:rsidRPr="00046607">
        <w:t xml:space="preserve"> the long-term effectiveness of the remedial action</w:t>
      </w:r>
      <w:r>
        <w:t xml:space="preserve"> including the long-term integrity of any isolation systems as well as other requirements for isolation technologies.  </w:t>
      </w:r>
    </w:p>
    <w:p w:rsidR="006A5486" w:rsidRPr="00FF3AB6" w:rsidRDefault="006A5486" w:rsidP="000D6CFC">
      <w:pPr>
        <w:pStyle w:val="GEIHeading1Numbered"/>
      </w:pPr>
      <w:bookmarkStart w:id="64" w:name="_Toc391542476"/>
      <w:r w:rsidRPr="00FF3AB6">
        <w:t>Site-specific cleanup action plan</w:t>
      </w:r>
      <w:bookmarkEnd w:id="64"/>
    </w:p>
    <w:p w:rsidR="00E818E2" w:rsidRDefault="006A5486" w:rsidP="00E82DCF">
      <w:pPr>
        <w:pStyle w:val="GEIBodyParagraph"/>
      </w:pPr>
      <w:r w:rsidRPr="006A5486">
        <w:t xml:space="preserve">This section presents the site-specific cleanup action plan for Development Sites 8 and 9 based on the requirements of the CD and CAP </w:t>
      </w:r>
      <w:r w:rsidR="00B83E70">
        <w:t xml:space="preserve">for </w:t>
      </w:r>
      <w:r w:rsidR="00E818E2">
        <w:t>a</w:t>
      </w:r>
      <w:r w:rsidR="00A80475">
        <w:t xml:space="preserve"> conceptual</w:t>
      </w:r>
      <w:r w:rsidRPr="006A5486">
        <w:t xml:space="preserve"> redevelopment </w:t>
      </w:r>
      <w:r w:rsidR="00A80475">
        <w:t xml:space="preserve">plan for </w:t>
      </w:r>
      <w:r w:rsidRPr="006A5486">
        <w:t>the Site</w:t>
      </w:r>
      <w:r w:rsidR="00E818E2">
        <w:t xml:space="preserve"> that includes mixed use including a combination of the following:</w:t>
      </w:r>
    </w:p>
    <w:p w:rsidR="00437BCC" w:rsidRDefault="00E818E2" w:rsidP="00E818E2">
      <w:pPr>
        <w:pStyle w:val="GEIBulletedList1"/>
      </w:pPr>
      <w:r>
        <w:lastRenderedPageBreak/>
        <w:t xml:space="preserve">Construction of a multi-story building </w:t>
      </w:r>
      <w:r w:rsidR="00437BCC">
        <w:t>on the existing Site surface</w:t>
      </w:r>
      <w:r w:rsidR="00BA3F85">
        <w:t xml:space="preserve"> </w:t>
      </w:r>
      <w:r w:rsidR="00437BCC">
        <w:t>that is used for commercial development on the ground floor and residential use on the upper floors.</w:t>
      </w:r>
    </w:p>
    <w:p w:rsidR="00E818E2" w:rsidRDefault="00437BCC" w:rsidP="00E818E2">
      <w:pPr>
        <w:pStyle w:val="GEIBulletedList1"/>
      </w:pPr>
      <w:r>
        <w:t>Construction of a multi-story building</w:t>
      </w:r>
      <w:r w:rsidR="00753746">
        <w:t xml:space="preserve"> </w:t>
      </w:r>
      <w:r>
        <w:t>w</w:t>
      </w:r>
      <w:r w:rsidR="00E818E2">
        <w:t>ith residential use on the ground floor and residential use on the upper floors</w:t>
      </w:r>
      <w:r>
        <w:t xml:space="preserve"> and with below ground parking</w:t>
      </w:r>
      <w:r w:rsidR="00E818E2">
        <w:t>.</w:t>
      </w:r>
    </w:p>
    <w:p w:rsidR="00753746" w:rsidRDefault="00437BCC" w:rsidP="00E818E2">
      <w:pPr>
        <w:pStyle w:val="GEIBulletedList1"/>
      </w:pPr>
      <w:r>
        <w:t>Public and vehicle access to the Thea Foss Waterway and Foss Harbor Marina</w:t>
      </w:r>
      <w:r w:rsidR="00753746">
        <w:t>.</w:t>
      </w:r>
      <w:r>
        <w:t xml:space="preserve"> </w:t>
      </w:r>
    </w:p>
    <w:p w:rsidR="00753746" w:rsidRDefault="00753746" w:rsidP="00E818E2">
      <w:pPr>
        <w:pStyle w:val="GEIBulletedList1"/>
      </w:pPr>
      <w:r>
        <w:t>Public access along the shoreline.</w:t>
      </w:r>
    </w:p>
    <w:p w:rsidR="00437BCC" w:rsidRDefault="00753746" w:rsidP="00E818E2">
      <w:pPr>
        <w:pStyle w:val="GEIBulletedList1"/>
      </w:pPr>
      <w:r>
        <w:t>U</w:t>
      </w:r>
      <w:r w:rsidR="00437BCC">
        <w:t>tility co</w:t>
      </w:r>
      <w:r w:rsidR="007D128B">
        <w:t>r</w:t>
      </w:r>
      <w:r w:rsidR="00437BCC">
        <w:t xml:space="preserve">ridors. </w:t>
      </w:r>
    </w:p>
    <w:p w:rsidR="00E818E2" w:rsidRDefault="00E818E2" w:rsidP="00E82DCF">
      <w:pPr>
        <w:pStyle w:val="GEIBulletedList1"/>
      </w:pPr>
      <w:r>
        <w:t>Public open space or park area.</w:t>
      </w:r>
    </w:p>
    <w:p w:rsidR="006A5486" w:rsidRPr="006A5486" w:rsidRDefault="006A5486" w:rsidP="00E82DCF">
      <w:pPr>
        <w:pStyle w:val="GEIBodyParagraph"/>
        <w:spacing w:before="240"/>
      </w:pPr>
      <w:r w:rsidRPr="006A5486">
        <w:t xml:space="preserve">Figure 8 presents </w:t>
      </w:r>
      <w:r w:rsidR="00D44ACA">
        <w:t>a</w:t>
      </w:r>
      <w:r w:rsidR="00B83E70">
        <w:t xml:space="preserve"> </w:t>
      </w:r>
      <w:r w:rsidR="00D44ACA">
        <w:t xml:space="preserve">Site map that </w:t>
      </w:r>
      <w:r w:rsidR="000B56AF">
        <w:t xml:space="preserve">depicts </w:t>
      </w:r>
      <w:r w:rsidR="00753746">
        <w:t>a</w:t>
      </w:r>
      <w:r w:rsidR="000B56AF">
        <w:t xml:space="preserve"> </w:t>
      </w:r>
      <w:r w:rsidRPr="006A5486">
        <w:t xml:space="preserve">conceptual </w:t>
      </w:r>
      <w:r w:rsidR="00B83E70">
        <w:t xml:space="preserve">redevelopment </w:t>
      </w:r>
      <w:r w:rsidRPr="006A5486">
        <w:t>plan</w:t>
      </w:r>
      <w:r w:rsidR="000B56AF">
        <w:t xml:space="preserve"> and</w:t>
      </w:r>
      <w:r w:rsidR="00E82DCF">
        <w:t xml:space="preserve"> </w:t>
      </w:r>
      <w:r w:rsidRPr="006A5486">
        <w:t xml:space="preserve">Figure 9 presents a cross section through the Site </w:t>
      </w:r>
      <w:r w:rsidR="000B56AF">
        <w:t xml:space="preserve">that depicts </w:t>
      </w:r>
      <w:r w:rsidRPr="006A5486">
        <w:t xml:space="preserve">a conceptual representation of the remedial actions required to be performed </w:t>
      </w:r>
      <w:r w:rsidR="00E82DCF">
        <w:t>as part of the cleanup action.</w:t>
      </w:r>
    </w:p>
    <w:p w:rsidR="006A5486" w:rsidRPr="006A5486" w:rsidRDefault="000B56AF" w:rsidP="006A5486">
      <w:pPr>
        <w:pStyle w:val="GEIBodyParagraph"/>
      </w:pPr>
      <w:r>
        <w:t xml:space="preserve">As stated in Section </w:t>
      </w:r>
      <w:r w:rsidR="00925F0F">
        <w:t>4.2</w:t>
      </w:r>
      <w:r>
        <w:t xml:space="preserve">, the actual extent of each type of land use identified above (i.e., commercial, residential, public access and </w:t>
      </w:r>
      <w:proofErr w:type="gramStart"/>
      <w:r>
        <w:t>public park</w:t>
      </w:r>
      <w:proofErr w:type="gramEnd"/>
      <w:r>
        <w:t xml:space="preserve">) will be determined based on the market conditions at the time of redevelopment and design prepared by a developer of the Site.  </w:t>
      </w:r>
      <w:r w:rsidR="006A5486" w:rsidRPr="006A5486">
        <w:t>The specific engineering design for remedial actions to be performed at Development Sites 8 and 9</w:t>
      </w:r>
      <w:r w:rsidR="000051D2">
        <w:t>, based on the actual redevelopment to be constructed at the Site,</w:t>
      </w:r>
      <w:r w:rsidR="006A5486" w:rsidRPr="006A5486">
        <w:t xml:space="preserve"> will be presented in an Engineering Design Report (EDR) and construction plans and specifications.  The EDR will be prepared in accordance with MTCA requirements.  The EDR and construction plans and specifications will provide specific design requirements and procedures for completing the remedial actions at the Site. </w:t>
      </w:r>
    </w:p>
    <w:p w:rsidR="006A5486" w:rsidRPr="006A5486" w:rsidRDefault="006A5486" w:rsidP="006A5486">
      <w:pPr>
        <w:pStyle w:val="GEIBodyParagraph"/>
      </w:pPr>
      <w:r w:rsidRPr="006A5486">
        <w:t>The following sections provide additional descriptions of the actions that would be required to be performed as part of redevelopment of Development Sites 8 and 9</w:t>
      </w:r>
      <w:r w:rsidR="000051D2">
        <w:t xml:space="preserve"> based on the conceptual redevelopment plan</w:t>
      </w:r>
      <w:r w:rsidRPr="006A5486">
        <w:t>.</w:t>
      </w:r>
    </w:p>
    <w:p w:rsidR="006A5486" w:rsidRPr="006A5486" w:rsidRDefault="006A5486" w:rsidP="006A5486">
      <w:pPr>
        <w:pStyle w:val="GEIHeading2Numbered"/>
      </w:pPr>
      <w:bookmarkStart w:id="65" w:name="_Toc391542477"/>
      <w:r w:rsidRPr="006A5486">
        <w:t>Site Preparation and Demolition</w:t>
      </w:r>
      <w:bookmarkEnd w:id="65"/>
    </w:p>
    <w:p w:rsidR="006A5486" w:rsidRPr="006A5486" w:rsidRDefault="006A5486" w:rsidP="006A5486">
      <w:pPr>
        <w:pStyle w:val="GEIBodyParagraph"/>
      </w:pPr>
      <w:r w:rsidRPr="006A5486">
        <w:t xml:space="preserve">Redevelopment and remedial actions at the Site </w:t>
      </w:r>
      <w:r w:rsidR="00E125EC">
        <w:t xml:space="preserve">to support the conceptual redevelopment plan </w:t>
      </w:r>
      <w:r w:rsidRPr="006A5486">
        <w:t xml:space="preserve">will require site preparation and demolition activities that </w:t>
      </w:r>
      <w:r w:rsidR="00EC13EE">
        <w:t xml:space="preserve">may </w:t>
      </w:r>
      <w:r w:rsidRPr="006A5486">
        <w:t>include the following:</w:t>
      </w:r>
    </w:p>
    <w:p w:rsidR="006A5486" w:rsidRPr="006A5486" w:rsidRDefault="006A5486" w:rsidP="00A6287E">
      <w:pPr>
        <w:pStyle w:val="GEIBulletedList1"/>
      </w:pPr>
      <w:r w:rsidRPr="006A5486">
        <w:rPr>
          <w:b/>
        </w:rPr>
        <w:t>Demolition of the two buildings present on the southern portion of the Site</w:t>
      </w:r>
      <w:r w:rsidRPr="006A5486">
        <w:t xml:space="preserve">.  The existing buildings will </w:t>
      </w:r>
      <w:r w:rsidR="00EC13EE">
        <w:t xml:space="preserve">likely </w:t>
      </w:r>
      <w:r w:rsidRPr="006A5486">
        <w:t>need to be demolished to allow for Site redevelopment and implementation of remedial actions.  Regulated building materials as well as other components of the existing buildings are required to be managed and disposed of in accordance with all local, state and federal regulat</w:t>
      </w:r>
      <w:r w:rsidR="00C83259">
        <w:t>ions.</w:t>
      </w:r>
    </w:p>
    <w:p w:rsidR="006A5486" w:rsidRPr="00C83259" w:rsidRDefault="006A5486" w:rsidP="00A6287E">
      <w:pPr>
        <w:pStyle w:val="GEIBulletedList1"/>
      </w:pPr>
      <w:r w:rsidRPr="006A5486">
        <w:rPr>
          <w:b/>
        </w:rPr>
        <w:t xml:space="preserve">Demolition of pavement present at the surface over a majority of the Site.  </w:t>
      </w:r>
      <w:r w:rsidRPr="006A5486">
        <w:t xml:space="preserve">The existing asphalt and concrete pavement will need to be demolished </w:t>
      </w:r>
      <w:r w:rsidR="00EC13EE">
        <w:t xml:space="preserve">to the extent necessary </w:t>
      </w:r>
      <w:r w:rsidRPr="006A5486">
        <w:t xml:space="preserve">to allow for Site redevelopment and remedial actions.  The demolished </w:t>
      </w:r>
      <w:r w:rsidR="00EC13EE">
        <w:t xml:space="preserve">asphalt </w:t>
      </w:r>
      <w:r w:rsidRPr="006A5486">
        <w:t xml:space="preserve">pavements are required to be removed from the Site and are anticipated to be recycled or disposed of at </w:t>
      </w:r>
      <w:r w:rsidRPr="00C83259">
        <w:t xml:space="preserve">appropriate disposal facilities. </w:t>
      </w:r>
      <w:r w:rsidR="00EC13EE">
        <w:t>D</w:t>
      </w:r>
      <w:r w:rsidR="00EC13EE" w:rsidRPr="006A5486">
        <w:t xml:space="preserve">emolished </w:t>
      </w:r>
      <w:r w:rsidR="00EC13EE">
        <w:t xml:space="preserve">concrete </w:t>
      </w:r>
      <w:r w:rsidR="00EC13EE" w:rsidRPr="006A5486">
        <w:t xml:space="preserve">pavements </w:t>
      </w:r>
      <w:r w:rsidR="00EC13EE">
        <w:t xml:space="preserve">from the Site may be </w:t>
      </w:r>
      <w:r w:rsidR="00EC13EE" w:rsidRPr="006A5486">
        <w:t xml:space="preserve">removed from the Site and recycled or disposed of at </w:t>
      </w:r>
      <w:r w:rsidR="00EC13EE" w:rsidRPr="00C83259">
        <w:t>appropriate disposal facilities</w:t>
      </w:r>
      <w:r w:rsidR="00764A3A">
        <w:t xml:space="preserve"> or may be reused onsite</w:t>
      </w:r>
      <w:r w:rsidR="00436DF2">
        <w:t>, where appropriate (ex., in the vadose zone),</w:t>
      </w:r>
      <w:r w:rsidR="00764A3A">
        <w:t xml:space="preserve"> as base course beneath pavement and buildings</w:t>
      </w:r>
      <w:r w:rsidR="00EC13EE" w:rsidRPr="00C83259">
        <w:t>.</w:t>
      </w:r>
    </w:p>
    <w:p w:rsidR="006A5486" w:rsidRPr="00C83259" w:rsidRDefault="006A5486" w:rsidP="00A6287E">
      <w:pPr>
        <w:pStyle w:val="GEIBulletedList1"/>
      </w:pPr>
      <w:r w:rsidRPr="006A5486">
        <w:rPr>
          <w:b/>
        </w:rPr>
        <w:lastRenderedPageBreak/>
        <w:t>Demolition of piling associated w</w:t>
      </w:r>
      <w:r w:rsidR="00C83259">
        <w:rPr>
          <w:b/>
        </w:rPr>
        <w:t xml:space="preserve">ith existing </w:t>
      </w:r>
      <w:r w:rsidR="00023CB4">
        <w:rPr>
          <w:b/>
        </w:rPr>
        <w:t xml:space="preserve">and former </w:t>
      </w:r>
      <w:r w:rsidR="00C83259">
        <w:rPr>
          <w:b/>
        </w:rPr>
        <w:t xml:space="preserve">Site structures.  </w:t>
      </w:r>
      <w:r w:rsidRPr="006A5486">
        <w:t xml:space="preserve">Piling that are associated with </w:t>
      </w:r>
      <w:r w:rsidR="00636CE8">
        <w:t xml:space="preserve">existing or former </w:t>
      </w:r>
      <w:r w:rsidRPr="006A5486">
        <w:t xml:space="preserve">Site structure(s), where present, will need to be demolished to extent necessary to support construction of buildings or other structures and completion of remedial actions.  Demolished piling will need to be disposed of at an </w:t>
      </w:r>
      <w:r w:rsidRPr="00C83259">
        <w:t>appropriate disposal facility.</w:t>
      </w:r>
    </w:p>
    <w:p w:rsidR="006A5486" w:rsidRPr="00C83259" w:rsidRDefault="006A5486" w:rsidP="00A6287E">
      <w:pPr>
        <w:pStyle w:val="GEIBulletedList1"/>
      </w:pPr>
      <w:r w:rsidRPr="006A5486">
        <w:rPr>
          <w:b/>
        </w:rPr>
        <w:t>Demolition of utilities.</w:t>
      </w:r>
      <w:r w:rsidRPr="006A5486">
        <w:t xml:space="preserve">  In areas where excavation to support redevelopment and remedial actions requires removal of existing utilities, the utilities will be required to be demolished</w:t>
      </w:r>
      <w:r w:rsidR="003A165D">
        <w:t xml:space="preserve"> and/or decommissioned</w:t>
      </w:r>
      <w:r w:rsidR="00005511">
        <w:t xml:space="preserve"> in accordance with applicable requirements</w:t>
      </w:r>
      <w:r w:rsidRPr="006A5486">
        <w:t xml:space="preserve">. </w:t>
      </w:r>
      <w:r w:rsidR="00005511">
        <w:t xml:space="preserve"> </w:t>
      </w:r>
      <w:r w:rsidR="004B4EC2">
        <w:t xml:space="preserve">Utilities that </w:t>
      </w:r>
      <w:r w:rsidR="006D49EE">
        <w:t>are truncat</w:t>
      </w:r>
      <w:r w:rsidR="00005511">
        <w:t xml:space="preserve">ed </w:t>
      </w:r>
      <w:r w:rsidR="005E3680">
        <w:t xml:space="preserve">at the limits of an excavation and </w:t>
      </w:r>
      <w:r w:rsidR="004B4EC2">
        <w:t xml:space="preserve">have the potential to </w:t>
      </w:r>
      <w:r w:rsidR="0004011F">
        <w:t>provide a transport pathway for soil or water (ex., stormwater</w:t>
      </w:r>
      <w:r w:rsidR="005E3680">
        <w:t xml:space="preserve"> </w:t>
      </w:r>
      <w:r w:rsidR="003F6053">
        <w:t>and</w:t>
      </w:r>
      <w:r w:rsidR="0004011F">
        <w:t xml:space="preserve"> sanitary sewer</w:t>
      </w:r>
      <w:r w:rsidR="005E3680">
        <w:t xml:space="preserve"> pipe</w:t>
      </w:r>
      <w:r w:rsidR="003F6053">
        <w:t>s</w:t>
      </w:r>
      <w:r w:rsidR="0004011F">
        <w:t xml:space="preserve">, etc.) will </w:t>
      </w:r>
      <w:r w:rsidR="005E3680">
        <w:t xml:space="preserve">be required </w:t>
      </w:r>
      <w:r w:rsidR="0004011F">
        <w:t xml:space="preserve">to </w:t>
      </w:r>
      <w:r w:rsidR="005E3680">
        <w:t xml:space="preserve">be </w:t>
      </w:r>
      <w:r w:rsidR="0004011F">
        <w:t>plugged</w:t>
      </w:r>
      <w:r w:rsidR="005E3680">
        <w:t xml:space="preserve">. </w:t>
      </w:r>
      <w:r w:rsidR="0004011F">
        <w:t xml:space="preserve"> </w:t>
      </w:r>
      <w:r w:rsidRPr="006A5486">
        <w:t xml:space="preserve">Grout will need to be placed in the ends of utility pipes that are </w:t>
      </w:r>
      <w:r w:rsidR="0026422D">
        <w:t>truncat</w:t>
      </w:r>
      <w:r w:rsidR="005E3680">
        <w:t>ed</w:t>
      </w:r>
      <w:r w:rsidRPr="006A5486">
        <w:t xml:space="preserve"> to prevent transport of Site media, including soil and groundwater, in the remaining portion of the pipes. </w:t>
      </w:r>
      <w:r w:rsidR="00A6287E">
        <w:t xml:space="preserve"> </w:t>
      </w:r>
      <w:r w:rsidRPr="006A5486">
        <w:t xml:space="preserve">The demolished </w:t>
      </w:r>
      <w:r w:rsidRPr="00C83259">
        <w:t xml:space="preserve">components of existing utilities </w:t>
      </w:r>
      <w:r w:rsidR="003F6053">
        <w:t xml:space="preserve">within the excavation </w:t>
      </w:r>
      <w:r w:rsidRPr="00C83259">
        <w:t>will need to be disposed of at an appropriate disposal facility.</w:t>
      </w:r>
    </w:p>
    <w:p w:rsidR="006A5486" w:rsidRPr="00BA3F85" w:rsidRDefault="006A5486" w:rsidP="00A6287E">
      <w:pPr>
        <w:pStyle w:val="GEIBulletedList1"/>
      </w:pPr>
      <w:r w:rsidRPr="00BA3F85">
        <w:rPr>
          <w:b/>
        </w:rPr>
        <w:t xml:space="preserve">Demolition of other remnant structures. </w:t>
      </w:r>
      <w:r w:rsidR="00C83259" w:rsidRPr="00BA3F85">
        <w:rPr>
          <w:b/>
        </w:rPr>
        <w:t xml:space="preserve"> </w:t>
      </w:r>
      <w:r w:rsidRPr="00BA3F85">
        <w:t>Remnant structures including previous building support structures (i.e., concrete footings, pilings, etc.), concrete pads, utilities</w:t>
      </w:r>
      <w:r w:rsidR="007D128B" w:rsidRPr="00BA3F85">
        <w:t>,</w:t>
      </w:r>
      <w:r w:rsidRPr="00BA3F85">
        <w:t xml:space="preserve"> as well as other structures </w:t>
      </w:r>
      <w:r w:rsidR="00B84DE4" w:rsidRPr="00BA3F85">
        <w:t>(</w:t>
      </w:r>
      <w:r w:rsidR="004C1E37" w:rsidRPr="00BA3F85">
        <w:t>ex.,</w:t>
      </w:r>
      <w:r w:rsidR="00AC653B" w:rsidRPr="00BA3F85">
        <w:t xml:space="preserve"> </w:t>
      </w:r>
      <w:r w:rsidR="007C4796" w:rsidRPr="00BA3F85">
        <w:t>buried</w:t>
      </w:r>
      <w:r w:rsidR="00B84DE4" w:rsidRPr="00BA3F85">
        <w:t xml:space="preserve"> tanks, piping, etc.) </w:t>
      </w:r>
      <w:r w:rsidRPr="00BA3F85">
        <w:t xml:space="preserve">may be present beneath the surface of the Site and may be encountered during remedial actions and redevelopment activities.  Remnant structures that are encountered will need to be demolished to the extent necessary to support completion of remedial actions and redevelopment and the demolished structures will need to be managed and recycled and/or disposed of at appropriate recycling and/or disposal facilities. </w:t>
      </w:r>
    </w:p>
    <w:p w:rsidR="006A5486" w:rsidRPr="00C83259" w:rsidRDefault="006A5486" w:rsidP="00A6287E">
      <w:pPr>
        <w:pStyle w:val="GEIBulletedList1"/>
      </w:pPr>
      <w:r w:rsidRPr="006A5486">
        <w:rPr>
          <w:b/>
        </w:rPr>
        <w:t>Decommissioning or modification of existing monitoring wells.</w:t>
      </w:r>
      <w:r w:rsidRPr="006A5486">
        <w:t xml:space="preserve">  Existing monitoring wells at the Site may need to be decommissioned prior to remedial actions and redevelopment activities at the specific monitoring well locations.  However, the existing monitoring wells could be protected and the well casings and protective casings could be modified (</w:t>
      </w:r>
      <w:r w:rsidR="00C83259">
        <w:t>i.e.,</w:t>
      </w:r>
      <w:r w:rsidRPr="006A5486">
        <w:t xml:space="preserve"> raised) to account for changes in the Site surface as a result of redevelopment activities.  Decommissioning and/or modification to the monitoring wells are required to be performed by a licensed driller in </w:t>
      </w:r>
      <w:r w:rsidRPr="00C83259">
        <w:t xml:space="preserve">accordance with state regulations.  </w:t>
      </w:r>
    </w:p>
    <w:p w:rsidR="006A5486" w:rsidRPr="006A5486" w:rsidRDefault="006A5486" w:rsidP="00E82DCF">
      <w:pPr>
        <w:pStyle w:val="GEIHeading2Numbered"/>
        <w:spacing w:before="240"/>
        <w:ind w:left="532" w:hanging="518"/>
      </w:pPr>
      <w:bookmarkStart w:id="66" w:name="_Toc391542478"/>
      <w:r w:rsidRPr="006A5486">
        <w:t>Remediation of Excavated Soil</w:t>
      </w:r>
      <w:bookmarkEnd w:id="66"/>
    </w:p>
    <w:p w:rsidR="006A5486" w:rsidRPr="006A5486" w:rsidRDefault="006A5486" w:rsidP="006A5486">
      <w:pPr>
        <w:pStyle w:val="GEIBodyParagraph"/>
      </w:pPr>
      <w:r w:rsidRPr="006A5486">
        <w:t>Redevelopment of the Site</w:t>
      </w:r>
      <w:r w:rsidR="00364010">
        <w:t>,</w:t>
      </w:r>
      <w:r w:rsidRPr="006A5486">
        <w:t xml:space="preserve"> </w:t>
      </w:r>
      <w:r w:rsidR="00A23872">
        <w:t xml:space="preserve">as identified in the </w:t>
      </w:r>
      <w:r w:rsidR="003F6053">
        <w:t>conceptual redevelopment plan</w:t>
      </w:r>
      <w:r w:rsidR="00364010">
        <w:t>,</w:t>
      </w:r>
      <w:r w:rsidR="003F6053">
        <w:t xml:space="preserve"> </w:t>
      </w:r>
      <w:r w:rsidR="00AE168D">
        <w:t xml:space="preserve">may </w:t>
      </w:r>
      <w:r w:rsidRPr="006A5486">
        <w:t xml:space="preserve">include excavation of soil for the following; </w:t>
      </w:r>
    </w:p>
    <w:p w:rsidR="008012F5" w:rsidRDefault="008012F5" w:rsidP="00A6287E">
      <w:pPr>
        <w:pStyle w:val="GEIBulletedList1"/>
      </w:pPr>
      <w:r>
        <w:t xml:space="preserve">Removal of all fill and soil with contaminant concentrations greater than the site-specific cleanup standards down to the mean-high groundwater level where residential use will occur on the ground floor; </w:t>
      </w:r>
    </w:p>
    <w:p w:rsidR="006A5486" w:rsidRPr="006A5486" w:rsidRDefault="006A5486" w:rsidP="00A6287E">
      <w:pPr>
        <w:pStyle w:val="GEIBulletedList1"/>
      </w:pPr>
      <w:r w:rsidRPr="006A5486">
        <w:t xml:space="preserve">Construction of building foundations and structures; </w:t>
      </w:r>
    </w:p>
    <w:p w:rsidR="006A5486" w:rsidRPr="006A5486" w:rsidRDefault="006A5486" w:rsidP="00A6287E">
      <w:pPr>
        <w:pStyle w:val="GEIBulletedList1"/>
      </w:pPr>
      <w:r w:rsidRPr="006A5486">
        <w:t>Below grade parking;</w:t>
      </w:r>
    </w:p>
    <w:p w:rsidR="006A5486" w:rsidRPr="006A5486" w:rsidRDefault="006A5486" w:rsidP="003F3BF5">
      <w:pPr>
        <w:pStyle w:val="GEIBulletedList1"/>
      </w:pPr>
      <w:r w:rsidRPr="006A5486">
        <w:t>Installation of utilities; and</w:t>
      </w:r>
    </w:p>
    <w:p w:rsidR="006A5486" w:rsidRPr="006A5486" w:rsidRDefault="006A5486" w:rsidP="00A6287E">
      <w:pPr>
        <w:pStyle w:val="GEIBulletedList1"/>
      </w:pPr>
      <w:r w:rsidRPr="006A5486">
        <w:t>Grading the site.</w:t>
      </w:r>
    </w:p>
    <w:p w:rsidR="006A5486" w:rsidRPr="006A5486" w:rsidRDefault="002550A5" w:rsidP="002775C2">
      <w:pPr>
        <w:pStyle w:val="GEIBodyParagraph"/>
        <w:spacing w:before="240"/>
      </w:pPr>
      <w:r>
        <w:lastRenderedPageBreak/>
        <w:t xml:space="preserve">Remedial actions at the Site are </w:t>
      </w:r>
      <w:r w:rsidR="0090598E">
        <w:t xml:space="preserve">also </w:t>
      </w:r>
      <w:r>
        <w:t xml:space="preserve">required to include </w:t>
      </w:r>
      <w:r w:rsidR="006A5486" w:rsidRPr="006A5486">
        <w:t>remedial excavation and removal of fill</w:t>
      </w:r>
      <w:r>
        <w:t xml:space="preserve"> and </w:t>
      </w:r>
      <w:r w:rsidR="006A5486" w:rsidRPr="006A5486">
        <w:t>soil on the eastern portion of the Site with lead concentrations greater than the maximum soil contaminant concentration and fill</w:t>
      </w:r>
      <w:r>
        <w:t xml:space="preserve"> and </w:t>
      </w:r>
      <w:r w:rsidR="006A5486" w:rsidRPr="006A5486">
        <w:t>soil that is a source contributing to nickel concentrations in groundwater that are greater than the groundwater cleanup standard</w:t>
      </w:r>
      <w:r>
        <w:t xml:space="preserve"> to comply with the Thea Foss Waterway Redevelopment CAP</w:t>
      </w:r>
      <w:r w:rsidR="006A5486" w:rsidRPr="006A5486">
        <w:t>.</w:t>
      </w:r>
      <w:r>
        <w:t xml:space="preserve">  </w:t>
      </w:r>
    </w:p>
    <w:p w:rsidR="006A5486" w:rsidRPr="006A5486" w:rsidRDefault="006A5486" w:rsidP="006A5486">
      <w:pPr>
        <w:pStyle w:val="GEIBodyParagraph"/>
      </w:pPr>
      <w:r w:rsidRPr="006A5486">
        <w:t xml:space="preserve">The extent of excavation to install building foundations and structures will be dependent on the design of the building to be constructed.  Excavation to construct below grade parking is to be performed to the depth of the </w:t>
      </w:r>
      <w:r w:rsidR="005C0FDB">
        <w:t>mean-</w:t>
      </w:r>
      <w:r w:rsidRPr="006A5486">
        <w:t>high groundwater level.  Installation of utilities will include excavation of utility trenches and corridors in accordance with the requirements of the CAP and Site grading will be needed to facilitate stormwater conveyance as well as transition between surface features on the Site (</w:t>
      </w:r>
      <w:r w:rsidR="00A6287E">
        <w:t>i.e.,</w:t>
      </w:r>
      <w:r w:rsidRPr="006A5486">
        <w:t xml:space="preserve"> between building access areas and esplanade structures) and between Site surface features and surface features on adjacent Sites (i.e., between esplanade structures on the Site and on adjacent Sites).  Additionally, Site grading will be required to facilitate transition between different cap types (i.e., soil cap and pavement caps) utilized to contain contaminated soil (Figure 9). </w:t>
      </w:r>
    </w:p>
    <w:p w:rsidR="006A5486" w:rsidRPr="00BA3F85" w:rsidRDefault="006A5486" w:rsidP="006A5486">
      <w:pPr>
        <w:pStyle w:val="GEIBodyParagraph"/>
      </w:pPr>
      <w:r w:rsidRPr="006A5486">
        <w:t>As previously stated, remediation is required for all soil with con</w:t>
      </w:r>
      <w:r w:rsidRPr="00BA3F85">
        <w:t xml:space="preserve">taminant concentrations greater than site-specific cleanup standards removed from excavations performed at the Site.  </w:t>
      </w:r>
      <w:r w:rsidR="004C1E37" w:rsidRPr="00BA3F85">
        <w:t>The CAP specifies that excavated soil with contaminant concentrations greater than the cleanup standards can’t be relocated on site and capped</w:t>
      </w:r>
      <w:r w:rsidRPr="00BA3F85">
        <w:t>.  Contaminated soil that is treated to meet the cleanup levels presented in Table 1 or soil present at the Site that meets the cleanup levels as well as other Site</w:t>
      </w:r>
      <w:r w:rsidR="00A6287E" w:rsidRPr="00BA3F85">
        <w:t xml:space="preserve"> redevelopment considerations (e</w:t>
      </w:r>
      <w:r w:rsidR="003778E6" w:rsidRPr="00BA3F85">
        <w:t>x</w:t>
      </w:r>
      <w:r w:rsidRPr="00BA3F85">
        <w:t xml:space="preserve">., geotechnical requirements) can be reused on site.  </w:t>
      </w:r>
    </w:p>
    <w:p w:rsidR="005561B4" w:rsidRPr="006A5486" w:rsidRDefault="006A5486" w:rsidP="006A5486">
      <w:pPr>
        <w:pStyle w:val="GEIBodyParagraph"/>
      </w:pPr>
      <w:r w:rsidRPr="00BA3F85">
        <w:t>Fill and soil present at the Site has been identified to contain cPAHs, metals, and petr</w:t>
      </w:r>
      <w:r w:rsidRPr="004D1571">
        <w:t xml:space="preserve">oleum hydrocarbons at concentrations greater than the cleanup </w:t>
      </w:r>
      <w:r w:rsidRPr="00FD1C72">
        <w:t>standards.  Additionally, fill/soil with lead concentrations greater than the maximum soil contaminant concentr</w:t>
      </w:r>
      <w:r w:rsidR="00A6287E" w:rsidRPr="004D1571">
        <w:t>ation</w:t>
      </w:r>
      <w:r w:rsidRPr="004D1571">
        <w:t xml:space="preserve"> and fill/soil that is a source contributing to nickel concentrations in groundwater at concentrations greater than the groundwater cleanup standard</w:t>
      </w:r>
      <w:r w:rsidR="00A6287E" w:rsidRPr="004D1571">
        <w:t>s</w:t>
      </w:r>
      <w:r w:rsidRPr="004D1571">
        <w:t xml:space="preserve"> is present on the eastern portion of the Site.  Nickel concentrations in fill/soil present in the area of monitoring well location HB-MW02 were the highest detected at the Site</w:t>
      </w:r>
      <w:r w:rsidRPr="00FD1C72">
        <w:t xml:space="preserve">.  </w:t>
      </w:r>
      <w:r w:rsidR="00BD76AE" w:rsidRPr="00FD1C72">
        <w:t>A</w:t>
      </w:r>
      <w:r w:rsidR="005561B4" w:rsidRPr="00FD1C72">
        <w:t xml:space="preserve"> conceptual redevelopment plan </w:t>
      </w:r>
      <w:r w:rsidR="00BD76AE" w:rsidRPr="00FD1C72">
        <w:t xml:space="preserve">that </w:t>
      </w:r>
      <w:r w:rsidR="005561B4" w:rsidRPr="00FD1C72">
        <w:t>includes excavation of all fill</w:t>
      </w:r>
      <w:r w:rsidR="007C3DA4" w:rsidRPr="00FD1C72">
        <w:t>/</w:t>
      </w:r>
      <w:r w:rsidR="005561B4" w:rsidRPr="00FD1C72">
        <w:t xml:space="preserve">soil down to the mean-high groundwater table </w:t>
      </w:r>
      <w:r w:rsidR="00FD1C72">
        <w:t xml:space="preserve">is anticipated to </w:t>
      </w:r>
      <w:r w:rsidR="00F133FA">
        <w:t xml:space="preserve">remove </w:t>
      </w:r>
      <w:r w:rsidR="005561B4" w:rsidRPr="00FD1C72">
        <w:t>lead detected at a concentration greater than the maximum contaminant concentration (i.e., 2,630 mg/kg in a sample collected from test pit location HB-TP05; Figure 7B) and fill</w:t>
      </w:r>
      <w:r w:rsidR="007C3DA4" w:rsidRPr="00FD1C72">
        <w:t>/</w:t>
      </w:r>
      <w:r w:rsidR="005561B4" w:rsidRPr="00FD1C72">
        <w:t xml:space="preserve">soil with the highest concentrations of nickel </w:t>
      </w:r>
      <w:r w:rsidR="007C3DA4" w:rsidRPr="00FD1C72">
        <w:t>(i.e., sampling locations HB-TP04, HB-TP05, HB-TP06 and HB-TP07; Figure 7B; Table B-3 in Appendix B)</w:t>
      </w:r>
      <w:r w:rsidR="005561B4" w:rsidRPr="00E95FA2">
        <w:t xml:space="preserve"> contributing to nickel in groundwater at monitoring well HB-MW02 (Figure </w:t>
      </w:r>
      <w:r w:rsidR="00FE208C" w:rsidRPr="00F133FA">
        <w:t>7B</w:t>
      </w:r>
      <w:r w:rsidR="005561B4" w:rsidRPr="00F133FA">
        <w:t>)</w:t>
      </w:r>
      <w:r w:rsidR="00856108">
        <w:t>.</w:t>
      </w:r>
    </w:p>
    <w:p w:rsidR="006A5486" w:rsidRPr="006A5486" w:rsidRDefault="006A5486" w:rsidP="006A5486">
      <w:pPr>
        <w:pStyle w:val="GEIBodyParagraph"/>
      </w:pPr>
      <w:r w:rsidRPr="006A5486">
        <w:t xml:space="preserve">Additional characterization will be required to evaluate fill and soil at the Site for treatment, </w:t>
      </w:r>
      <w:r>
        <w:t>off-site disposal</w:t>
      </w:r>
      <w:r w:rsidRPr="006A5486">
        <w:t xml:space="preserve">, or </w:t>
      </w:r>
      <w:r w:rsidR="00C83259">
        <w:t>on site reuse</w:t>
      </w:r>
      <w:r w:rsidRPr="006A5486">
        <w:t xml:space="preserve"> and to </w:t>
      </w:r>
      <w:r w:rsidR="00D5264A">
        <w:t>confirm</w:t>
      </w:r>
      <w:r w:rsidRPr="006A5486">
        <w:t xml:space="preserve"> the limits of soil with elevated nickel concentrations and lead at concentrations greater than the maximum soil contaminant concentration on the eastern portion of the Site.</w:t>
      </w:r>
      <w:r w:rsidR="00A6287E">
        <w:t xml:space="preserve"> </w:t>
      </w:r>
      <w:r w:rsidRPr="006A5486">
        <w:t xml:space="preserve"> The specific procedures for performing additional characterization for evaluating and determining appropriate treatment and/or disposal and for </w:t>
      </w:r>
      <w:r w:rsidR="00D5264A">
        <w:t>confirming</w:t>
      </w:r>
      <w:r w:rsidRPr="006A5486">
        <w:t xml:space="preserve"> the area with elevated nickel concentrations and lead at concentrations greater than the maximum soil contaminant concentration will be identified in a Compliance Monitoring Plan included in the EDR prepared for performing remedial actions and redevelopment construction activities.  The </w:t>
      </w:r>
      <w:r w:rsidRPr="006A5486">
        <w:lastRenderedPageBreak/>
        <w:t>Compliance Monitoring Plan will be prepared in accordance with MTCA requirements (WAC 173-340-410).  Possible approaches include performing insitu characterization prior to remedial and redevelopment construction and/or characterization during construction.</w:t>
      </w:r>
    </w:p>
    <w:p w:rsidR="006A5486" w:rsidRDefault="006A5486" w:rsidP="006A5486">
      <w:pPr>
        <w:pStyle w:val="GEIBodyParagraph"/>
      </w:pPr>
      <w:r w:rsidRPr="006A5486">
        <w:t xml:space="preserve">Pre-construction insitu characterization could include advancement of test pits and/or soil borings in the proposed excavation and remedial action areas and sampling and analysis of various fill and soil at the Site.  Analysis would include Site contaminants as well as analytes and analyses required by potential </w:t>
      </w:r>
      <w:r w:rsidR="001E30E5">
        <w:t xml:space="preserve">treatment and </w:t>
      </w:r>
      <w:r w:rsidRPr="006A5486">
        <w:t>disposal facilities</w:t>
      </w:r>
      <w:r w:rsidR="007F73D4">
        <w:t xml:space="preserve"> including compliance with the Dangerous Waste </w:t>
      </w:r>
      <w:r w:rsidR="007F73D4" w:rsidRPr="00147217">
        <w:t>Regulations (</w:t>
      </w:r>
      <w:r w:rsidR="00147217" w:rsidRPr="00851895">
        <w:t>Chapter 173-303 WAC</w:t>
      </w:r>
      <w:r w:rsidR="007F73D4" w:rsidRPr="00851895">
        <w:t>)</w:t>
      </w:r>
      <w:r w:rsidRPr="00793943">
        <w:t>.  The</w:t>
      </w:r>
      <w:r w:rsidRPr="006A5486">
        <w:t xml:space="preserve"> results of the insitu characteriz</w:t>
      </w:r>
      <w:r w:rsidR="00A6287E">
        <w:t>ation would be compared to site</w:t>
      </w:r>
      <w:r w:rsidR="00A6287E">
        <w:noBreakHyphen/>
      </w:r>
      <w:r w:rsidRPr="006A5486">
        <w:t xml:space="preserve">specific cleanup standards, requirements specified by potential disposal facilities, as well as evaluated for potential treatment.  Additional testing including geotechnical analyses could be performed to evaluate potential reuse onsite of soil meeting the site-specific cleanup </w:t>
      </w:r>
      <w:r w:rsidR="001B2B7E">
        <w:t>standards</w:t>
      </w:r>
      <w:r w:rsidR="00E82DCF">
        <w:t>.</w:t>
      </w:r>
    </w:p>
    <w:p w:rsidR="006A5486" w:rsidRPr="006A5486" w:rsidRDefault="006A5486" w:rsidP="006A5486">
      <w:pPr>
        <w:pStyle w:val="GEIBodyParagraph"/>
      </w:pPr>
      <w:r w:rsidRPr="006A5486">
        <w:t xml:space="preserve">Characterization during remedial and redevelopment construction would include excavation, stockpiling, and sampling and analysis to evaluate treatment, disposal, and reuse and sampling and analysis to </w:t>
      </w:r>
      <w:r w:rsidR="001B2B7E">
        <w:t>confirm</w:t>
      </w:r>
      <w:r w:rsidRPr="006A5486">
        <w:t xml:space="preserve"> the extent of fill and soil with elevated nickel concentrations and lead at concentrations greater than the maximum soil contaminant concentration on the eastern portion of the Site. </w:t>
      </w:r>
      <w:r w:rsidR="00A6287E">
        <w:t xml:space="preserve"> </w:t>
      </w:r>
      <w:r w:rsidRPr="006A5486">
        <w:t xml:space="preserve">A combination of the results from previous remedial investigations and field screening during remedial and redevelopment construction could be used to segregate fill and soil for evaluation for treatment, </w:t>
      </w:r>
      <w:r>
        <w:t>off-site disposal</w:t>
      </w:r>
      <w:r w:rsidRPr="006A5486">
        <w:t xml:space="preserve">, or </w:t>
      </w:r>
      <w:r w:rsidR="00C83259">
        <w:t>on site reuse</w:t>
      </w:r>
      <w:r w:rsidRPr="006A5486">
        <w:t xml:space="preserve"> as well as </w:t>
      </w:r>
      <w:r w:rsidR="001B2B7E">
        <w:t xml:space="preserve">confirm </w:t>
      </w:r>
      <w:r w:rsidRPr="006A5486">
        <w:t xml:space="preserve">the extent </w:t>
      </w:r>
      <w:r w:rsidR="001B2B7E">
        <w:t xml:space="preserve">of </w:t>
      </w:r>
      <w:r w:rsidRPr="006A5486">
        <w:t xml:space="preserve">fill and soil with elevated nickel concentrations and lead at concentrations greater than the maximum soil contaminant concentration. </w:t>
      </w:r>
      <w:r w:rsidR="00C83259">
        <w:t xml:space="preserve"> </w:t>
      </w:r>
      <w:r w:rsidRPr="006A5486">
        <w:t>Field screening would include, but not be limited to</w:t>
      </w:r>
      <w:r w:rsidR="00856108">
        <w:t>, evaluation for the following:</w:t>
      </w:r>
    </w:p>
    <w:p w:rsidR="006A5486" w:rsidRPr="006A5486" w:rsidRDefault="006A5486" w:rsidP="00A6287E">
      <w:pPr>
        <w:pStyle w:val="GEIBulletedList1"/>
      </w:pPr>
      <w:r w:rsidRPr="006A5486">
        <w:t>Fill of various types that would have similar contaminant characteristics and/or similar disposal designations including debris such as: asphalt; concrete; creosote-treated wood; slag; ash, cinders, burned debris; coal; or other material types;</w:t>
      </w:r>
    </w:p>
    <w:p w:rsidR="006A5486" w:rsidRPr="006A5486" w:rsidRDefault="006A5486" w:rsidP="00A6287E">
      <w:pPr>
        <w:pStyle w:val="GEIBulletedList1"/>
      </w:pPr>
      <w:r w:rsidRPr="006A5486">
        <w:t xml:space="preserve">Fill and soil having visual signs of contamination including, but not limited to, staining, oxidation or discoloration as well as olfactory indication of contamination (i.e., odor); </w:t>
      </w:r>
    </w:p>
    <w:p w:rsidR="006A5486" w:rsidRPr="006A5486" w:rsidRDefault="006A5486" w:rsidP="00A6287E">
      <w:pPr>
        <w:pStyle w:val="GEIBulletedList1"/>
      </w:pPr>
      <w:r w:rsidRPr="006A5486">
        <w:t xml:space="preserve">Fill and soil with oil residue or other indications of petroleum contamination (i.e., sheen, tar, etc.); </w:t>
      </w:r>
    </w:p>
    <w:p w:rsidR="006A5486" w:rsidRPr="006A5486" w:rsidRDefault="006A5486" w:rsidP="00A6287E">
      <w:pPr>
        <w:pStyle w:val="GEIBulletedList1"/>
      </w:pPr>
      <w:r w:rsidRPr="006A5486">
        <w:t>Fill and soil that register "hits" or signs of potential contamination on field screening devices (</w:t>
      </w:r>
      <w:r w:rsidR="00A6287E">
        <w:t>i.e</w:t>
      </w:r>
      <w:r w:rsidRPr="006A5486">
        <w:t>.</w:t>
      </w:r>
      <w:r w:rsidR="00A6287E">
        <w:t>, </w:t>
      </w:r>
      <w:r w:rsidRPr="006A5486">
        <w:t>organic vapor analyzer).</w:t>
      </w:r>
    </w:p>
    <w:p w:rsidR="006A5486" w:rsidRPr="006A5486" w:rsidRDefault="006A5486" w:rsidP="00A6287E">
      <w:pPr>
        <w:pStyle w:val="GEIBodyParagraph"/>
        <w:spacing w:before="240"/>
      </w:pPr>
      <w:r w:rsidRPr="006A5486">
        <w:t xml:space="preserve">Similar to insitu characterization, analysis of stockpiled materials and fill/soil sampled to </w:t>
      </w:r>
      <w:r w:rsidR="001B2B7E">
        <w:t>confirm</w:t>
      </w:r>
      <w:r w:rsidRPr="006A5486">
        <w:t xml:space="preserve"> the extent of elevated nickel concentrations and lead at concentrations greater than the maximum soil contaminant concentration would include Site contaminants as well as analytes and analyses required by potential </w:t>
      </w:r>
      <w:r w:rsidR="001B2B7E">
        <w:t xml:space="preserve">treatment and </w:t>
      </w:r>
      <w:r w:rsidRPr="006A5486">
        <w:t xml:space="preserve">disposal facilities.  The results would be compared to site-specific cleanup </w:t>
      </w:r>
      <w:r w:rsidR="001B2B7E">
        <w:t>standards</w:t>
      </w:r>
      <w:r w:rsidRPr="006A5486">
        <w:t xml:space="preserve">, requirements specified by potential disposal facilities, as well as evaluated for potential treatment.  Additional testing including geotechnical analyses could be performed to evaluate potential </w:t>
      </w:r>
      <w:r w:rsidR="00C83259">
        <w:t>on site reuse</w:t>
      </w:r>
      <w:r w:rsidRPr="006A5486">
        <w:t xml:space="preserve"> of soil meeting the site-specific cleanup levels.</w:t>
      </w:r>
    </w:p>
    <w:p w:rsidR="006A5486" w:rsidRPr="006A5486" w:rsidRDefault="006A5486" w:rsidP="006A5486">
      <w:pPr>
        <w:pStyle w:val="GEIBodyParagraph"/>
      </w:pPr>
      <w:r w:rsidRPr="006A5486">
        <w:lastRenderedPageBreak/>
        <w:t xml:space="preserve">The evaluation of the applicability of treatment, </w:t>
      </w:r>
      <w:r>
        <w:t>off-site disposal</w:t>
      </w:r>
      <w:r w:rsidRPr="006A5486">
        <w:t xml:space="preserve">, or </w:t>
      </w:r>
      <w:r w:rsidR="00C83259">
        <w:t>on site reuse</w:t>
      </w:r>
      <w:r w:rsidRPr="006A5486">
        <w:t xml:space="preserve"> will be based on fill and soil type and characteristics and the results of sampling and analysis.  The following will be considered when evaluating treatment and </w:t>
      </w:r>
      <w:r>
        <w:t>off-site disposal</w:t>
      </w:r>
      <w:r w:rsidRPr="006A5486">
        <w:t xml:space="preserve"> of excavated </w:t>
      </w:r>
      <w:r w:rsidR="001B2B7E">
        <w:t xml:space="preserve">fill and </w:t>
      </w:r>
      <w:r w:rsidRPr="006A5486">
        <w:t>soil:</w:t>
      </w:r>
    </w:p>
    <w:p w:rsidR="006A5486" w:rsidRPr="006A5486" w:rsidRDefault="006A5486" w:rsidP="006A5486">
      <w:pPr>
        <w:pStyle w:val="GEIBodyParagraph"/>
        <w:numPr>
          <w:ilvl w:val="0"/>
          <w:numId w:val="8"/>
        </w:numPr>
      </w:pPr>
      <w:r w:rsidRPr="006A5486">
        <w:t xml:space="preserve">Thermal desorption is potentially applicable for cPAH and petroleum hydrocarbon contaminated soil with relatively low levels of metals and minimal to no debris.  This is a preferred remediation method as contaminants are permanently destroyed in the process of treatment.  Thermal desorption can either be conducted </w:t>
      </w:r>
      <w:r w:rsidR="00C83259">
        <w:t>on Site</w:t>
      </w:r>
      <w:r w:rsidRPr="006A5486">
        <w:t xml:space="preserve"> or performed at an </w:t>
      </w:r>
      <w:r w:rsidR="00856108">
        <w:t>off-</w:t>
      </w:r>
      <w:r w:rsidR="004E42AD">
        <w:t>s</w:t>
      </w:r>
      <w:r w:rsidR="00C83259">
        <w:t>ite</w:t>
      </w:r>
      <w:r w:rsidRPr="006A5486">
        <w:t xml:space="preserve"> treatment facility.</w:t>
      </w:r>
    </w:p>
    <w:p w:rsidR="006A5486" w:rsidRPr="006A5486" w:rsidRDefault="006A5486" w:rsidP="006A5486">
      <w:pPr>
        <w:pStyle w:val="GEIBodyParagraph"/>
        <w:numPr>
          <w:ilvl w:val="0"/>
          <w:numId w:val="8"/>
        </w:numPr>
      </w:pPr>
      <w:r w:rsidRPr="006A5486">
        <w:t>Subtitle D landfill disposal is potentially applicable for contaminated fill and soil that does not designate as hazardous or Dangerous Waste (Chapter 173-303 WAC) based on the results of analysis and testing or designation based on material type (</w:t>
      </w:r>
      <w:r w:rsidR="00A6287E">
        <w:t>i.e.,</w:t>
      </w:r>
      <w:r w:rsidRPr="006A5486">
        <w:t xml:space="preserve"> creosote-treated wood).  Disposal at a specific Subtitle D landfill is subject to the landfill’s approval.  </w:t>
      </w:r>
    </w:p>
    <w:p w:rsidR="006A5486" w:rsidRPr="006A5486" w:rsidRDefault="006A5486" w:rsidP="006A5486">
      <w:pPr>
        <w:pStyle w:val="GEIBodyParagraph"/>
        <w:numPr>
          <w:ilvl w:val="0"/>
          <w:numId w:val="8"/>
        </w:numPr>
      </w:pPr>
      <w:r w:rsidRPr="006A5486">
        <w:t xml:space="preserve">Subtitle C landfill disposal is potentially applicable for contaminated fill and soil that designates as hazardous or Dangerous Waste.  Fill and </w:t>
      </w:r>
      <w:r w:rsidR="001B2B7E">
        <w:t>s</w:t>
      </w:r>
      <w:r w:rsidRPr="006A5486">
        <w:t>oil that designates as hazardous or Dangerous Waste is required to be managed in accordance with the Dange</w:t>
      </w:r>
      <w:r w:rsidR="00C83259">
        <w:t>rous Waste regulations (Chapter </w:t>
      </w:r>
      <w:r w:rsidRPr="006A5486">
        <w:t xml:space="preserve">173-303 WAC).  Disposal at a Subtitle C landfill is subject to the landfill’s approval.  Fill or soil designating as hazardous or Dangerous Waste based on the presence of leachable metals may require treatment by stabilization prior to disposal.  Stabilization can be performed by the landfill prior to disposal or could be performed </w:t>
      </w:r>
      <w:r w:rsidR="00C83259">
        <w:t>on Site</w:t>
      </w:r>
      <w:r w:rsidRPr="006A5486">
        <w:t xml:space="preserve"> prior to disposal.</w:t>
      </w:r>
    </w:p>
    <w:p w:rsidR="006A5486" w:rsidRPr="006A5486" w:rsidRDefault="006A5486" w:rsidP="006A5486">
      <w:pPr>
        <w:pStyle w:val="GEIBodyParagraph"/>
        <w:numPr>
          <w:ilvl w:val="0"/>
          <w:numId w:val="8"/>
        </w:numPr>
      </w:pPr>
      <w:r w:rsidRPr="006A5486">
        <w:t xml:space="preserve">On </w:t>
      </w:r>
      <w:r w:rsidR="00C83259">
        <w:t>s</w:t>
      </w:r>
      <w:r w:rsidRPr="006A5486">
        <w:t>ite reuse is potentially applicable for soil that contains contaminant concentrations less than the site-specific cleanup standards and that is not a source of or contributing to groundwater concentrations greater than the cleanup standards.  Additionally, soil reused on Site will need to meet other redevelopment considerations (</w:t>
      </w:r>
      <w:r w:rsidR="00C83259">
        <w:t>i.e.,</w:t>
      </w:r>
      <w:r w:rsidRPr="006A5486">
        <w:t xml:space="preserve"> geotechnical requirements).  In general, soil reused </w:t>
      </w:r>
      <w:r w:rsidR="00C83259">
        <w:t>on Site</w:t>
      </w:r>
      <w:r w:rsidRPr="006A5486">
        <w:t xml:space="preserve"> should contain minimal debris and be free of organic materials </w:t>
      </w:r>
      <w:r w:rsidR="00C83259">
        <w:t>(i.e., wood) and large debris (i.e.</w:t>
      </w:r>
      <w:r w:rsidRPr="006A5486">
        <w:t xml:space="preserve">, concrete). </w:t>
      </w:r>
    </w:p>
    <w:p w:rsidR="006A5486" w:rsidRPr="006A5486" w:rsidRDefault="006A5486" w:rsidP="00FF3AB6">
      <w:pPr>
        <w:pStyle w:val="GEIHeading2Numbered"/>
      </w:pPr>
      <w:bookmarkStart w:id="67" w:name="_Toc391542479"/>
      <w:r w:rsidRPr="006A5486">
        <w:t>Isolation Beneath Soil or Pavement Caps</w:t>
      </w:r>
      <w:bookmarkEnd w:id="67"/>
    </w:p>
    <w:p w:rsidR="006A5486" w:rsidRPr="006A5486" w:rsidRDefault="006A5486" w:rsidP="006A5486">
      <w:pPr>
        <w:pStyle w:val="GEIBodyParagraph"/>
      </w:pPr>
      <w:r w:rsidRPr="006A5486">
        <w:t>Soil or pavement caps will be required in redevelopment areas where soil remains with contaminant concentrations greater than site-specific cleanup standards.  Asphalt and concrete pavement is anticipated to be utilized to isolate contaminated soil in public access areas including esplanade areas, sidewalks, and vehicle driveways and parking.  Soil is anticipated to be utilized to isolate contaminated soil in areas where vegetation (i.e., grass, bushes, etc.) will be installed including open space and lan</w:t>
      </w:r>
      <w:r w:rsidR="00DC58FA">
        <w:t>dscape areas (Figures 8 and 9).</w:t>
      </w:r>
    </w:p>
    <w:p w:rsidR="006A5486" w:rsidRPr="006A5486" w:rsidRDefault="006A5486" w:rsidP="006A5486">
      <w:pPr>
        <w:pStyle w:val="GEIBodyParagraph"/>
      </w:pPr>
      <w:r w:rsidRPr="006A5486">
        <w:t>Asphalt and concrete pavement installed to cap contaminated soil will be constructed for the intended purpose (</w:t>
      </w:r>
      <w:r w:rsidR="00C83259">
        <w:t>i.e</w:t>
      </w:r>
      <w:r w:rsidRPr="006A5486">
        <w:t xml:space="preserve">., esplanade, vehicle driveway and parking, etc.) in accordance with local and state requirements.  Additionally, concrete structures including building foundations or concrete slabs can also provide isolation and containment of residual contaminated soil.  </w:t>
      </w:r>
    </w:p>
    <w:p w:rsidR="006A5486" w:rsidRPr="006A5486" w:rsidRDefault="006A5486" w:rsidP="006A5486">
      <w:pPr>
        <w:pStyle w:val="GEIBodyParagraph"/>
      </w:pPr>
      <w:r w:rsidRPr="006A5486">
        <w:t xml:space="preserve">Soil caps are required to be comprised of 3 feet of imported or Site soil meeting the site-specific cleanup standards.  Analytical testing will be required to confirm that imported or Site soil used for Site caps meet the </w:t>
      </w:r>
      <w:r w:rsidR="007F381A">
        <w:t xml:space="preserve">site-specific </w:t>
      </w:r>
      <w:r w:rsidRPr="006A5486">
        <w:t xml:space="preserve">standards.  The sampling and analysis of soil used for Site caps will </w:t>
      </w:r>
      <w:r w:rsidRPr="006A5486">
        <w:lastRenderedPageBreak/>
        <w:t>be described in a Compliance Monitoring Plan included in the EDR prepared in accordance with MTCA requirements (WAC 173-340-410).  The testing will include analysis for Site contaminants to ensure compliance with the site-specific cleanup standards as well as other physical testing as necessary to support the proposed use.</w:t>
      </w:r>
    </w:p>
    <w:p w:rsidR="006A5486" w:rsidRPr="006A5486" w:rsidRDefault="006A5486" w:rsidP="006A5486">
      <w:pPr>
        <w:pStyle w:val="GEIBodyParagraph"/>
      </w:pPr>
      <w:r w:rsidRPr="006A5486">
        <w:t>Locations or areas of transition between the cap types (i.e., pavement types or soil to pavement) will be constructed to meet the requirements of the CD and CAP as well as local and state requirements for the intended use.  Areas of transition between cap types will be constructed to ensure isolation and containment</w:t>
      </w:r>
      <w:r w:rsidR="00DC58FA">
        <w:t xml:space="preserve"> of residual contaminated soil.</w:t>
      </w:r>
    </w:p>
    <w:p w:rsidR="006A5486" w:rsidRPr="006A5486" w:rsidRDefault="006A5486" w:rsidP="006A5486">
      <w:pPr>
        <w:pStyle w:val="GEIBodyParagraph"/>
      </w:pPr>
      <w:r w:rsidRPr="006A5486">
        <w:t xml:space="preserve">All contaminated soil that is excavated to install Site caps will be required to be </w:t>
      </w:r>
      <w:r w:rsidR="0009476A">
        <w:t>remediated</w:t>
      </w:r>
      <w:r w:rsidRPr="006A5486">
        <w:t xml:space="preserve"> as described </w:t>
      </w:r>
      <w:r w:rsidRPr="006E1704">
        <w:t xml:space="preserve">in Section </w:t>
      </w:r>
      <w:r w:rsidR="00851895">
        <w:t>5</w:t>
      </w:r>
      <w:r w:rsidRPr="006E1704">
        <w:t>.4.</w:t>
      </w:r>
      <w:r w:rsidR="004E42AD">
        <w:t>2</w:t>
      </w:r>
      <w:r w:rsidRPr="006E1704">
        <w:t>.  Excavation of soil for installation of Site caps is anticipated to include removal of</w:t>
      </w:r>
      <w:r w:rsidRPr="006A5486">
        <w:t xml:space="preserve"> soil to allow placement of base course materials (i.e., gravel) prior to paving and Site grading to support stormwater conveyance as well as transition between Site structures and Site surface features and between Site surface features and surf</w:t>
      </w:r>
      <w:r w:rsidR="00856108">
        <w:t>ace features on adjacent Sites.</w:t>
      </w:r>
    </w:p>
    <w:p w:rsidR="006A5486" w:rsidRPr="00FF3AB6" w:rsidRDefault="006A5486" w:rsidP="00FF3AB6">
      <w:pPr>
        <w:pStyle w:val="GEIHeading2Numbered"/>
      </w:pPr>
      <w:bookmarkStart w:id="68" w:name="_Toc391542480"/>
      <w:r w:rsidRPr="00FF3AB6">
        <w:t>Over-Excavation or Lining of Excavation Areas</w:t>
      </w:r>
      <w:bookmarkEnd w:id="68"/>
    </w:p>
    <w:p w:rsidR="006A5486" w:rsidRPr="006A5486" w:rsidRDefault="006A5486" w:rsidP="006A5486">
      <w:pPr>
        <w:pStyle w:val="GEIBodyParagraph"/>
      </w:pPr>
      <w:r w:rsidRPr="006A5486">
        <w:t>Utility trenches and corridors excavated as part of Site redevelopment are required to be constructed to meet state and local standards for the utilities to be installed.  Additionally, as sp</w:t>
      </w:r>
      <w:r w:rsidR="00C83259">
        <w:t xml:space="preserve">ecified in </w:t>
      </w:r>
      <w:r w:rsidR="00C83259" w:rsidRPr="006E1704">
        <w:t>Section </w:t>
      </w:r>
      <w:r w:rsidR="00851895">
        <w:t>5</w:t>
      </w:r>
      <w:r w:rsidRPr="006E1704">
        <w:t xml:space="preserve">.4.3, utility trenches and corridors or other areas </w:t>
      </w:r>
      <w:r w:rsidR="0009476A">
        <w:t xml:space="preserve">with contaminant concentrations greater than the cleanup standards </w:t>
      </w:r>
      <w:r w:rsidRPr="006E1704">
        <w:t>where repeated excavation is anticipated</w:t>
      </w:r>
      <w:r w:rsidRPr="006A5486">
        <w:t xml:space="preserve"> to occur in the future, over-excavation and backfilling with clean soil or lining the excavation with geotextile fabric before backfilling with clean soil is required to limit future exposure to contaminated soil by utility or other workers.  Fill and soil with contaminant concentrations greater than site-specific cleanup standards that are excavated to install utilities are required to be treated or disposed as </w:t>
      </w:r>
      <w:r w:rsidR="00E82DCF">
        <w:t>described in Section </w:t>
      </w:r>
      <w:r w:rsidR="00851895">
        <w:t>5</w:t>
      </w:r>
      <w:r w:rsidR="004E42AD" w:rsidRPr="004E42AD">
        <w:t>.3.1</w:t>
      </w:r>
      <w:r w:rsidRPr="004E42AD">
        <w:t>.</w:t>
      </w:r>
    </w:p>
    <w:p w:rsidR="006A5486" w:rsidRPr="006A5486" w:rsidRDefault="006A5486" w:rsidP="00371ABF">
      <w:pPr>
        <w:pStyle w:val="GEIHeading2Numbered"/>
      </w:pPr>
      <w:bookmarkStart w:id="69" w:name="_Toc391542481"/>
      <w:r w:rsidRPr="006A5486">
        <w:t>Institutional Controls</w:t>
      </w:r>
      <w:bookmarkEnd w:id="69"/>
    </w:p>
    <w:p w:rsidR="006A5486" w:rsidRPr="006A5486" w:rsidRDefault="006A5486" w:rsidP="006A5486">
      <w:pPr>
        <w:pStyle w:val="GEIBodyParagraph"/>
      </w:pPr>
      <w:r w:rsidRPr="006A5486">
        <w:t>Institutional controls will be required as contamination will remain following remedial actions and redevelopment of the Site.  The institution</w:t>
      </w:r>
      <w:r w:rsidR="00E46979">
        <w:t>al</w:t>
      </w:r>
      <w:r w:rsidRPr="006A5486">
        <w:t xml:space="preserve"> controls are required to be implemented to control future land use and excavations, provide for long-term maintenance of caps (i.e., soil and pavement caps), prohibit use of groundwater for potable water, and to provide compliance monitoring.  Institutional controls will be implemented in accordance with MTCA requirements (WAC 173-340-440).</w:t>
      </w:r>
    </w:p>
    <w:p w:rsidR="006A5486" w:rsidRPr="006A5486" w:rsidRDefault="006A5486" w:rsidP="00371ABF">
      <w:pPr>
        <w:pStyle w:val="GEIHeading2Numbered"/>
      </w:pPr>
      <w:bookmarkStart w:id="70" w:name="_Toc391542482"/>
      <w:r w:rsidRPr="006A5486">
        <w:t>Compliance Monitoring</w:t>
      </w:r>
      <w:bookmarkEnd w:id="70"/>
    </w:p>
    <w:p w:rsidR="006A5486" w:rsidRPr="006A5486" w:rsidRDefault="006A5486" w:rsidP="006A5486">
      <w:pPr>
        <w:pStyle w:val="GEIBodyParagraph"/>
      </w:pPr>
      <w:r w:rsidRPr="006A5486">
        <w:t xml:space="preserve">Compliance monitoring consists of protection monitoring, performance monitoring and confirmational monitoring.  Protection monitoring is conducted to confirm that human health and the environment are adequately protected during construction and the operation and maintenance period of a cleanup action.  Performance monitoring is conducted to confirm that the remedial action has attained cleanup standards.  Confirmational monitoring (soil, groundwater, and/or sediment) is conducted to confirm the long-term effectiveness of the remedial action once cleanup standards or other performance standards have been attained.  Compliance monitoring will be performed according to the MTCA criteria specified in WAC 173-340-410 and -360(8) and the requirements of the CD and CAP.  </w:t>
      </w:r>
    </w:p>
    <w:p w:rsidR="006A5486" w:rsidRPr="006A5486" w:rsidRDefault="006A5486" w:rsidP="006A5486">
      <w:pPr>
        <w:pStyle w:val="GEIBodyParagraph"/>
      </w:pPr>
      <w:r w:rsidRPr="006A5486">
        <w:lastRenderedPageBreak/>
        <w:t xml:space="preserve">Protection monitoring will be performed during construction to ensure that site workers are appropriately trained in health and safety and that appropriate health and safety plans and procedures are implemented during remedial actions.  Additionally, appropriate erosion and sedimentation controls and site drainage control measures will be implemented to ensure that no discharge occurs to the Thea Foss Waterway during remedial activities. </w:t>
      </w:r>
    </w:p>
    <w:p w:rsidR="006A5486" w:rsidRPr="006A5486" w:rsidRDefault="006A5486" w:rsidP="006A5486">
      <w:pPr>
        <w:pStyle w:val="GEIBodyParagraph"/>
      </w:pPr>
      <w:r w:rsidRPr="006A5486">
        <w:t xml:space="preserve">Performance </w:t>
      </w:r>
      <w:r w:rsidR="00851895">
        <w:t>m</w:t>
      </w:r>
      <w:r w:rsidRPr="006A5486">
        <w:t xml:space="preserve">onitoring will be performed to ensure construction quality control measurements and monitoring are performed in accordance with the EDR and plans and specifications as well as all sampling and analysis necessary to evaluate compliance with cleanup standards and to evaluate </w:t>
      </w:r>
      <w:r w:rsidR="00217CB5" w:rsidRPr="006A5486">
        <w:t>treatment</w:t>
      </w:r>
      <w:r w:rsidRPr="006A5486">
        <w:t xml:space="preserve">, disposal, and reuse.  Additionally, performance monitoring will be performed to monitor and ensure compliance with environmental requirements related to permits and substantive requirements for remedial actions and redevelopment. </w:t>
      </w:r>
    </w:p>
    <w:p w:rsidR="006A5486" w:rsidRPr="006A5486" w:rsidRDefault="006A5486" w:rsidP="006A5486">
      <w:pPr>
        <w:pStyle w:val="GEIBodyParagraph"/>
      </w:pPr>
      <w:r w:rsidRPr="006A5486">
        <w:t xml:space="preserve">Confirmational monitoring will include groundwater sampling and analysis to verify compliance with site-specific groundwater cleanup standards. </w:t>
      </w:r>
      <w:r w:rsidR="00A6287E">
        <w:t xml:space="preserve"> </w:t>
      </w:r>
      <w:r w:rsidRPr="006A5486">
        <w:t xml:space="preserve">The groundwater monitoring will be performed after completion of remedial actions to verify that remedial actions performed at the Site results in contaminant concentrations in groundwater being less than the cleanup standards.  </w:t>
      </w:r>
    </w:p>
    <w:p w:rsidR="006A5486" w:rsidRPr="006A5486" w:rsidRDefault="00480C1D" w:rsidP="006A5486">
      <w:pPr>
        <w:pStyle w:val="GEIBodyParagraph"/>
      </w:pPr>
      <w:r>
        <w:t>T</w:t>
      </w:r>
      <w:r w:rsidR="006A5486" w:rsidRPr="006A5486">
        <w:t>he protection, performance, and confirmational monitoring to be performed during and after remedial actions and redevelopment at the Site will be described in a Compliance Monitoring Plan prepared in accorda</w:t>
      </w:r>
      <w:r w:rsidR="006A5486">
        <w:t>nce with MTCA requirements (WAC </w:t>
      </w:r>
      <w:r w:rsidR="006A5486" w:rsidRPr="006A5486">
        <w:t xml:space="preserve">173-340-410) and submitted as part of the EDR. </w:t>
      </w:r>
    </w:p>
    <w:p w:rsidR="006A5486" w:rsidRPr="006A5486" w:rsidRDefault="006A5486" w:rsidP="000D6CFC">
      <w:pPr>
        <w:pStyle w:val="GEIHeading1Numbered"/>
      </w:pPr>
      <w:bookmarkStart w:id="71" w:name="_Toc362347279"/>
      <w:bookmarkStart w:id="72" w:name="_Toc391542483"/>
      <w:r w:rsidRPr="006A5486">
        <w:t xml:space="preserve">Cleanup </w:t>
      </w:r>
      <w:r w:rsidR="00217CB5">
        <w:t>A</w:t>
      </w:r>
      <w:r w:rsidRPr="006A5486">
        <w:t xml:space="preserve">ction </w:t>
      </w:r>
      <w:r w:rsidR="00217CB5">
        <w:t>E</w:t>
      </w:r>
      <w:r w:rsidRPr="006A5486">
        <w:t>valuation Criteria</w:t>
      </w:r>
      <w:bookmarkEnd w:id="71"/>
      <w:bookmarkEnd w:id="72"/>
    </w:p>
    <w:p w:rsidR="006A5486" w:rsidRPr="006A5486" w:rsidRDefault="006A5486" w:rsidP="006A5486">
      <w:pPr>
        <w:pStyle w:val="GEIBodyParagraph"/>
      </w:pPr>
      <w:bookmarkStart w:id="73" w:name="_Toc362347280"/>
      <w:r w:rsidRPr="006A5486">
        <w:t>This section presents a description of the threshold requirements for cleanup actions and the additional criteria used to evaluate cleanup actions under MTCA.  This section also describes how the remedial actions to be performed at the Site meet the evaluation criteria.</w:t>
      </w:r>
    </w:p>
    <w:p w:rsidR="006A5486" w:rsidRPr="006A5486" w:rsidRDefault="006A5486" w:rsidP="00371ABF">
      <w:pPr>
        <w:pStyle w:val="GEIHeading2Numbered"/>
      </w:pPr>
      <w:bookmarkStart w:id="74" w:name="_Toc239135416"/>
      <w:bookmarkStart w:id="75" w:name="_Toc360194789"/>
      <w:bookmarkStart w:id="76" w:name="_Toc361926024"/>
      <w:bookmarkStart w:id="77" w:name="_Toc391542484"/>
      <w:bookmarkStart w:id="78" w:name="_Toc195678696"/>
      <w:bookmarkStart w:id="79" w:name="_Toc195689080"/>
      <w:bookmarkStart w:id="80" w:name="_Toc213659652"/>
      <w:r w:rsidRPr="006A5486">
        <w:t>Threshold Requirements</w:t>
      </w:r>
      <w:bookmarkEnd w:id="74"/>
      <w:bookmarkEnd w:id="75"/>
      <w:bookmarkEnd w:id="76"/>
      <w:bookmarkEnd w:id="77"/>
    </w:p>
    <w:bookmarkEnd w:id="78"/>
    <w:bookmarkEnd w:id="79"/>
    <w:bookmarkEnd w:id="80"/>
    <w:p w:rsidR="006A5486" w:rsidRPr="006A5486" w:rsidRDefault="006A5486" w:rsidP="006A5486">
      <w:pPr>
        <w:pStyle w:val="GEIBodyParagraph"/>
      </w:pPr>
      <w:r w:rsidRPr="006A5486">
        <w:t>Remedial actions performed under MTCA must comply with basic threshold requirements.  Remedial actions that do not comply with the threshold requirements are not considered suitable remedial actions under MTCA.  As identified in CAP and MTCA [WAC 173-340-360(2</w:t>
      </w:r>
      <w:proofErr w:type="gramStart"/>
      <w:r w:rsidRPr="006A5486">
        <w:t>)(</w:t>
      </w:r>
      <w:proofErr w:type="gramEnd"/>
      <w:r w:rsidRPr="006A5486">
        <w:t>a)], the four threshold requirements for remedial actions are that they must:</w:t>
      </w:r>
    </w:p>
    <w:p w:rsidR="006A5486" w:rsidRPr="006A5486" w:rsidRDefault="006A5486" w:rsidP="00A6287E">
      <w:pPr>
        <w:pStyle w:val="GEIBulletedList1"/>
      </w:pPr>
      <w:r w:rsidRPr="006A5486">
        <w:t>Protect human health and the environment;</w:t>
      </w:r>
    </w:p>
    <w:p w:rsidR="006A5486" w:rsidRPr="006A5486" w:rsidRDefault="006A5486" w:rsidP="00A6287E">
      <w:pPr>
        <w:pStyle w:val="GEIBulletedList1"/>
      </w:pPr>
      <w:r w:rsidRPr="006A5486">
        <w:t>Comply with cleanup standards;</w:t>
      </w:r>
    </w:p>
    <w:p w:rsidR="006A5486" w:rsidRPr="006A5486" w:rsidRDefault="006A5486" w:rsidP="00A6287E">
      <w:pPr>
        <w:pStyle w:val="GEIBulletedList1"/>
      </w:pPr>
      <w:r w:rsidRPr="006A5486">
        <w:t>Comply with applicable state and federal laws; and</w:t>
      </w:r>
    </w:p>
    <w:p w:rsidR="006A5486" w:rsidRPr="006A5486" w:rsidRDefault="006A5486" w:rsidP="00A6287E">
      <w:pPr>
        <w:pStyle w:val="GEIBulletedList1"/>
      </w:pPr>
      <w:r w:rsidRPr="006A5486">
        <w:t>Provide for compliance monitoring.</w:t>
      </w:r>
    </w:p>
    <w:p w:rsidR="006A5486" w:rsidRPr="006A5486" w:rsidRDefault="006A5486" w:rsidP="00A6287E">
      <w:pPr>
        <w:pStyle w:val="GEIBodyParagraph"/>
        <w:spacing w:before="240"/>
      </w:pPr>
      <w:r w:rsidRPr="006A5486">
        <w:t>Each of the threshold requirements are discussed in the following sections.</w:t>
      </w:r>
    </w:p>
    <w:p w:rsidR="006A5486" w:rsidRPr="006A5486" w:rsidRDefault="006A5486" w:rsidP="00371ABF">
      <w:pPr>
        <w:pStyle w:val="GEIHeading3Numbered"/>
      </w:pPr>
      <w:bookmarkStart w:id="81" w:name="_Toc391542485"/>
      <w:r w:rsidRPr="006A5486">
        <w:lastRenderedPageBreak/>
        <w:t>Protection of Human Health and the Environment</w:t>
      </w:r>
      <w:bookmarkEnd w:id="81"/>
    </w:p>
    <w:p w:rsidR="006A5486" w:rsidRPr="006A5486" w:rsidRDefault="006A5486" w:rsidP="006A5486">
      <w:pPr>
        <w:pStyle w:val="GEIBodyParagraph"/>
      </w:pPr>
      <w:r w:rsidRPr="006A5486">
        <w:t xml:space="preserve">The results of remedial actions performed under MTCA must ensure that both human health and the environment are protected.  </w:t>
      </w:r>
    </w:p>
    <w:p w:rsidR="006A5486" w:rsidRPr="006A5486" w:rsidRDefault="006A5486" w:rsidP="006A5486">
      <w:pPr>
        <w:pStyle w:val="GEIBodyParagraph"/>
      </w:pPr>
      <w:r w:rsidRPr="006A5486">
        <w:t xml:space="preserve">The cleanup action specified in this SCAP protects human health and the environment by eliminating direct contact with contaminants in soil present at the Site.  Contaminated soil at the Site will be isolated below pavement and soil caps as well as buildings.  Additionally, contaminated soil that is excavated will be treated or disposed at an appropriate </w:t>
      </w:r>
      <w:r>
        <w:t>off-site disposal</w:t>
      </w:r>
      <w:r w:rsidRPr="006A5486">
        <w:t xml:space="preserve"> facility reducing the volume of contaminated material present at the Site.</w:t>
      </w:r>
    </w:p>
    <w:p w:rsidR="006A5486" w:rsidRPr="006A5486" w:rsidRDefault="006A5486" w:rsidP="006A5486">
      <w:pPr>
        <w:pStyle w:val="GEIBodyParagraph"/>
      </w:pPr>
      <w:r w:rsidRPr="006A5486">
        <w:t xml:space="preserve">Nickel has been detected in groundwater at a concentration greater than the site-specific cleanup level at monitoring location HB-MW02 (Figure 5).  Fill and soil with the highest concentrations of nickel was observed in three test pits (i.e., HB-TP05, HB-TP06 and HB-TP07) nearest to monitoring well HB-MW02 indicating that soil in this area is the likely source of nickel in groundwater.  The remedial actions performed at the Site will remove the fill and soil that is the likely source of nickel in groundwater.  Confirmational monitoring of groundwater will verify that the remedial actions at the Site are protective of groundwater and surface water in the Thea Foss Waterway.  </w:t>
      </w:r>
    </w:p>
    <w:p w:rsidR="006A5486" w:rsidRDefault="006A5486" w:rsidP="00371ABF">
      <w:pPr>
        <w:pStyle w:val="GEIHeading3Numbered"/>
      </w:pPr>
      <w:bookmarkStart w:id="82" w:name="_Toc195678698"/>
      <w:bookmarkStart w:id="83" w:name="_Toc195689082"/>
      <w:bookmarkStart w:id="84" w:name="_Toc213659654"/>
      <w:bookmarkStart w:id="85" w:name="_Toc391542486"/>
      <w:r w:rsidRPr="006A5486">
        <w:t>Compliance with Cleanup Standards</w:t>
      </w:r>
      <w:bookmarkEnd w:id="82"/>
      <w:bookmarkEnd w:id="83"/>
      <w:bookmarkEnd w:id="84"/>
      <w:bookmarkEnd w:id="85"/>
    </w:p>
    <w:p w:rsidR="006A5486" w:rsidRPr="006A5486" w:rsidRDefault="006A5486" w:rsidP="006A5486">
      <w:pPr>
        <w:pStyle w:val="GEIBodyParagraph"/>
      </w:pPr>
      <w:r w:rsidRPr="006A5486">
        <w:t xml:space="preserve">Compliance with cleanup standards requires that cleanup standards are met at the applicable points of compliance.  </w:t>
      </w:r>
    </w:p>
    <w:p w:rsidR="006A5486" w:rsidRPr="006A5486" w:rsidRDefault="006A5486" w:rsidP="006A5486">
      <w:pPr>
        <w:pStyle w:val="GEIBodyParagraph"/>
      </w:pPr>
      <w:r w:rsidRPr="006A5486">
        <w:t>Where a remedial action involves containment of soil with contaminant concentrations exceeding cleanup standards, the remedial action may be determined to comply with cleanup standards, provided the requirements specified in WAC 173-340-740(6)(f) are met.  The selected cleanup action will comply with the cleanup standards specified in the CAP and WAC 173-340-740(6</w:t>
      </w:r>
      <w:proofErr w:type="gramStart"/>
      <w:r w:rsidRPr="006A5486">
        <w:t>)(</w:t>
      </w:r>
      <w:proofErr w:type="gramEnd"/>
      <w:r w:rsidRPr="006A5486">
        <w:t xml:space="preserve">f) as the cleanup action is protective of human health and the environment, includes implementation of institutional controls that limit activities that could interfere with the long-term integrity of the caps, and includes compliance monitoring to ensure the long-term integrity of the caps. </w:t>
      </w:r>
    </w:p>
    <w:p w:rsidR="006A5486" w:rsidRPr="00371ABF" w:rsidRDefault="006A5486" w:rsidP="00371ABF">
      <w:pPr>
        <w:pStyle w:val="GEIHeading3Numbered"/>
      </w:pPr>
      <w:bookmarkStart w:id="86" w:name="_Toc195678699"/>
      <w:bookmarkStart w:id="87" w:name="_Toc195689083"/>
      <w:bookmarkStart w:id="88" w:name="_Toc213659655"/>
      <w:bookmarkStart w:id="89" w:name="_Toc391542487"/>
      <w:r w:rsidRPr="00371ABF">
        <w:t>Compliance with Applicable State and Federal Laws</w:t>
      </w:r>
      <w:bookmarkEnd w:id="86"/>
      <w:bookmarkEnd w:id="87"/>
      <w:bookmarkEnd w:id="88"/>
      <w:bookmarkEnd w:id="89"/>
    </w:p>
    <w:p w:rsidR="006A5486" w:rsidRPr="00856108" w:rsidRDefault="006A5486" w:rsidP="006A5486">
      <w:pPr>
        <w:pStyle w:val="GEIBodyParagraph"/>
      </w:pPr>
      <w:r w:rsidRPr="006A5486">
        <w:t>Remedial actions conducted under MTCA must comply with state and federal laws that are applicable or relevant and appropriate requirements (ARARs).  Applicable state and federal laws include legally applicable requirements and those requirements that Ecology determines to be relevant and appropriate (WAC 173</w:t>
      </w:r>
      <w:r w:rsidRPr="006A5486">
        <w:noBreakHyphen/>
        <w:t>340-710).  The ARARs that have been identified to be applicable or potentially applicable to the remedial actions t</w:t>
      </w:r>
      <w:r w:rsidRPr="00856108">
        <w:t xml:space="preserve">o be performed as part of the cleanup action and redevelopment of Development Sites 8 and 9 are presented in Table 2.  </w:t>
      </w:r>
    </w:p>
    <w:p w:rsidR="006A5486" w:rsidRPr="006A5486" w:rsidRDefault="006A5486" w:rsidP="006A5486">
      <w:pPr>
        <w:pStyle w:val="GEIBodyParagraph"/>
      </w:pPr>
      <w:r w:rsidRPr="00856108">
        <w:t xml:space="preserve">As the remedial actions at Development Sites 8 and 9 are being conducted under a CD with Ecology, the remedial actions meet the procedural exemption provisions of MTCA (WAC 173-340-710[9]) and therefore, are not required to follow the procedural requirements of most State and local laws that would otherwise apply to the action.  The remedial action will, however, comply with the substantive requirements of the applicable State and local laws.  The exemption is not applicable if Ecology determines that the exemption would result in the loss of approval from a </w:t>
      </w:r>
      <w:r w:rsidRPr="00856108">
        <w:lastRenderedPageBreak/>
        <w:t xml:space="preserve">federal agency that may be necessary for the state to administer any federal law.  The laws that are subject to the procedural requirements exemption </w:t>
      </w:r>
      <w:r w:rsidR="00985502" w:rsidRPr="00856108">
        <w:t>include the following:</w:t>
      </w:r>
    </w:p>
    <w:p w:rsidR="006A5486" w:rsidRPr="00985502" w:rsidRDefault="006A5486" w:rsidP="006A5486">
      <w:pPr>
        <w:pStyle w:val="GEIBulletedList1"/>
        <w:rPr>
          <w:b/>
        </w:rPr>
      </w:pPr>
      <w:bookmarkStart w:id="90" w:name="_Toc239485660"/>
      <w:bookmarkStart w:id="91" w:name="_Toc235948304"/>
      <w:bookmarkStart w:id="92" w:name="_Toc232848683"/>
      <w:bookmarkStart w:id="93" w:name="_Toc231138411"/>
      <w:bookmarkStart w:id="94" w:name="_Toc229380072"/>
      <w:bookmarkStart w:id="95" w:name="_Toc229563751"/>
      <w:bookmarkStart w:id="96" w:name="_Toc228168503"/>
      <w:bookmarkStart w:id="97" w:name="_Toc227409731"/>
      <w:bookmarkStart w:id="98" w:name="_Toc226707074"/>
      <w:bookmarkStart w:id="99" w:name="_Toc361930728"/>
      <w:r w:rsidRPr="00FF3AB6">
        <w:rPr>
          <w:b/>
        </w:rPr>
        <w:t>Washington Shoreline Management Act</w:t>
      </w:r>
      <w:bookmarkEnd w:id="90"/>
      <w:bookmarkEnd w:id="91"/>
      <w:bookmarkEnd w:id="92"/>
      <w:bookmarkEnd w:id="93"/>
      <w:bookmarkEnd w:id="94"/>
      <w:bookmarkEnd w:id="95"/>
      <w:bookmarkEnd w:id="96"/>
      <w:bookmarkEnd w:id="97"/>
      <w:bookmarkEnd w:id="98"/>
      <w:bookmarkEnd w:id="99"/>
      <w:r w:rsidR="00985502" w:rsidRPr="00FF3AB6">
        <w:rPr>
          <w:b/>
        </w:rPr>
        <w:t xml:space="preserve"> - </w:t>
      </w:r>
      <w:r w:rsidRPr="006A5486">
        <w:t>The Washington Shoreline Management Act (RCW 90.58) and its implementing regulations establish requirements for substantial developments occurring within water a</w:t>
      </w:r>
      <w:r>
        <w:t>reas of the state or within 200 </w:t>
      </w:r>
      <w:r w:rsidRPr="006A5486">
        <w:t>feet of the shoreline.  The Site remedial actions will comply with substantive requirements set forth by the City, but a shoreline permit will not be required for the remedial action compone</w:t>
      </w:r>
      <w:r w:rsidR="00291039">
        <w:t>nts of the Site redevelopment.</w:t>
      </w:r>
    </w:p>
    <w:p w:rsidR="006A5486" w:rsidRPr="00985502" w:rsidRDefault="006A5486" w:rsidP="006A5486">
      <w:pPr>
        <w:pStyle w:val="GEIBulletedList1"/>
        <w:rPr>
          <w:b/>
        </w:rPr>
      </w:pPr>
      <w:bookmarkStart w:id="100" w:name="_Toc239485661"/>
      <w:bookmarkStart w:id="101" w:name="_Toc235948305"/>
      <w:bookmarkStart w:id="102" w:name="_Toc232848684"/>
      <w:bookmarkStart w:id="103" w:name="_Toc231138412"/>
      <w:bookmarkStart w:id="104" w:name="_Toc229380073"/>
      <w:bookmarkStart w:id="105" w:name="_Toc229563752"/>
      <w:bookmarkStart w:id="106" w:name="_Toc228168504"/>
      <w:bookmarkStart w:id="107" w:name="_Toc227409732"/>
      <w:bookmarkStart w:id="108" w:name="_Toc226707075"/>
      <w:bookmarkStart w:id="109" w:name="_Toc361930729"/>
      <w:r w:rsidRPr="00FF3AB6">
        <w:rPr>
          <w:b/>
        </w:rPr>
        <w:t>Washington Hydraulic Code</w:t>
      </w:r>
      <w:bookmarkEnd w:id="100"/>
      <w:bookmarkEnd w:id="101"/>
      <w:bookmarkEnd w:id="102"/>
      <w:bookmarkEnd w:id="103"/>
      <w:bookmarkEnd w:id="104"/>
      <w:bookmarkEnd w:id="105"/>
      <w:bookmarkEnd w:id="106"/>
      <w:bookmarkEnd w:id="107"/>
      <w:bookmarkEnd w:id="108"/>
      <w:bookmarkEnd w:id="109"/>
      <w:r w:rsidR="00985502" w:rsidRPr="00FF3AB6">
        <w:rPr>
          <w:b/>
        </w:rPr>
        <w:t xml:space="preserve"> - </w:t>
      </w:r>
      <w:r w:rsidRPr="006A5486">
        <w:t xml:space="preserve">The Washington Hydraulic Code (WAC 220-110) establishes regulations for the construction of any hydraulic project or the performance of any work that will use, divert, obstruct, or change the natural flow or bed of any of the salt or fresh water of the State.  The code requires that a Hydraulic Project Approval (HPA) permit (administered by the Washington Department of Fish and Wildlife) be obtained for any activity that could adversely affect fisheries and water resources.  Although an HPA permit will not be required for planned remedial actions, substantive timing restrictions and technical requirements under the code are potentially applicable to any remedial actions and shoreline restoration activities performed below MHHW. </w:t>
      </w:r>
      <w:bookmarkStart w:id="110" w:name="_Toc229380074"/>
    </w:p>
    <w:p w:rsidR="006A5486" w:rsidRPr="006A5486" w:rsidRDefault="006A5486" w:rsidP="00371ABF">
      <w:pPr>
        <w:pStyle w:val="GEIHeading3Numbered"/>
      </w:pPr>
      <w:bookmarkStart w:id="111" w:name="_Toc391542488"/>
      <w:bookmarkStart w:id="112" w:name="_Toc195678700"/>
      <w:bookmarkStart w:id="113" w:name="_Toc195689084"/>
      <w:bookmarkStart w:id="114" w:name="_Toc213659656"/>
      <w:bookmarkEnd w:id="110"/>
      <w:r w:rsidRPr="006A5486">
        <w:t>Provision for Compliance Monitoring</w:t>
      </w:r>
      <w:bookmarkEnd w:id="111"/>
      <w:r w:rsidRPr="006A5486">
        <w:t xml:space="preserve"> </w:t>
      </w:r>
    </w:p>
    <w:bookmarkEnd w:id="112"/>
    <w:bookmarkEnd w:id="113"/>
    <w:bookmarkEnd w:id="114"/>
    <w:p w:rsidR="006A5486" w:rsidRPr="006A5486" w:rsidRDefault="006A5486" w:rsidP="006A5486">
      <w:pPr>
        <w:pStyle w:val="GEIBodyParagraph"/>
      </w:pPr>
      <w:r w:rsidRPr="006A5486">
        <w:t>The remedial action must include compliance monitoring in accordance with WAC 173-340</w:t>
      </w:r>
      <w:r w:rsidRPr="006A5486">
        <w:noBreakHyphen/>
        <w:t xml:space="preserve">410.  As stated above, a Compliance Monitoring Plan will be prepared and submitted as part of the EDR.  The Compliance Monitoring Plan will identify the monitoring requirements for each of the elements of the remedial actions.  </w:t>
      </w:r>
    </w:p>
    <w:p w:rsidR="006A5486" w:rsidRPr="006A5486" w:rsidRDefault="006A5486" w:rsidP="00371ABF">
      <w:pPr>
        <w:pStyle w:val="GEIHeading2Numbered"/>
      </w:pPr>
      <w:bookmarkStart w:id="115" w:name="_Toc391542489"/>
      <w:r w:rsidRPr="006A5486">
        <w:t>Additional Evaluation Criteria</w:t>
      </w:r>
      <w:bookmarkEnd w:id="115"/>
    </w:p>
    <w:p w:rsidR="006A5486" w:rsidRPr="006A5486" w:rsidRDefault="006A5486" w:rsidP="006A5486">
      <w:pPr>
        <w:pStyle w:val="GEIBodyParagraph"/>
      </w:pPr>
      <w:r w:rsidRPr="006A5486">
        <w:t>The CAP identifies additional criteria that are to be evaluated for remedial actions performed on Development Sites 8 and 9.  The additional evaluation criteria include the following:</w:t>
      </w:r>
    </w:p>
    <w:p w:rsidR="006A5486" w:rsidRPr="006A5486" w:rsidRDefault="006A5486" w:rsidP="00A6287E">
      <w:pPr>
        <w:pStyle w:val="GEIBulletedList1"/>
      </w:pPr>
      <w:r w:rsidRPr="006A5486">
        <w:t>Short-term effectiveness;</w:t>
      </w:r>
    </w:p>
    <w:p w:rsidR="006A5486" w:rsidRPr="006A5486" w:rsidRDefault="006A5486" w:rsidP="00A6287E">
      <w:pPr>
        <w:pStyle w:val="GEIBulletedList1"/>
      </w:pPr>
      <w:r w:rsidRPr="006A5486">
        <w:t>Long-term effectiveness;</w:t>
      </w:r>
    </w:p>
    <w:p w:rsidR="006A5486" w:rsidRPr="006A5486" w:rsidRDefault="006A5486" w:rsidP="00A6287E">
      <w:pPr>
        <w:pStyle w:val="GEIBulletedList1"/>
      </w:pPr>
      <w:r w:rsidRPr="006A5486">
        <w:t>Permanent reduction of toxicity, mobility, or volume;</w:t>
      </w:r>
    </w:p>
    <w:p w:rsidR="006A5486" w:rsidRPr="006A5486" w:rsidRDefault="006A5486" w:rsidP="00A6287E">
      <w:pPr>
        <w:pStyle w:val="GEIBulletedList1"/>
      </w:pPr>
      <w:r w:rsidRPr="006A5486">
        <w:t>Implementability and technical feasibility; and</w:t>
      </w:r>
    </w:p>
    <w:p w:rsidR="006A5486" w:rsidRPr="006A5486" w:rsidRDefault="006A5486" w:rsidP="00A6287E">
      <w:pPr>
        <w:pStyle w:val="GEIBulletedList1"/>
      </w:pPr>
      <w:r w:rsidRPr="006A5486">
        <w:t>Cost.</w:t>
      </w:r>
    </w:p>
    <w:p w:rsidR="006A5486" w:rsidRPr="006A5486" w:rsidRDefault="006A5486" w:rsidP="00A6287E">
      <w:pPr>
        <w:pStyle w:val="GEIBodyParagraph"/>
        <w:spacing w:before="240"/>
      </w:pPr>
      <w:r w:rsidRPr="006A5486">
        <w:t>Each of the additional evaluation criteria are discussed in the following sections.</w:t>
      </w:r>
    </w:p>
    <w:p w:rsidR="006A5486" w:rsidRPr="006A5486" w:rsidRDefault="006A5486" w:rsidP="00371ABF">
      <w:pPr>
        <w:pStyle w:val="GEIHeading3Numbered"/>
      </w:pPr>
      <w:bookmarkStart w:id="116" w:name="_Toc362347284"/>
      <w:bookmarkStart w:id="117" w:name="_Toc391542490"/>
      <w:bookmarkEnd w:id="73"/>
      <w:r w:rsidRPr="006A5486">
        <w:t>Short-Term Effectiveness</w:t>
      </w:r>
      <w:bookmarkEnd w:id="116"/>
      <w:bookmarkEnd w:id="117"/>
    </w:p>
    <w:p w:rsidR="006A5486" w:rsidRPr="006A5486" w:rsidRDefault="006A5486" w:rsidP="006A5486">
      <w:pPr>
        <w:pStyle w:val="GEIBodyParagraph"/>
      </w:pPr>
      <w:r w:rsidRPr="006A5486">
        <w:t xml:space="preserve">The short-term effectiveness considers how the cleanup action impacts human health and the environment during the construction phase and prior to the attainment of cleanup standards. </w:t>
      </w:r>
    </w:p>
    <w:p w:rsidR="006A5486" w:rsidRPr="006A5486" w:rsidRDefault="006A5486" w:rsidP="006A5486">
      <w:pPr>
        <w:pStyle w:val="GEIBodyParagraph"/>
      </w:pPr>
      <w:r w:rsidRPr="006A5486">
        <w:t>Human health risks associated with remedial action construction include worker and community exposure to contaminants in Site media (i.e., soil and groundwater) during excavation and other remedial actions as well as physical injury from construction activities.  Exposure to contaminated Site media during construction will be addressed through development and implementation of site-</w:t>
      </w:r>
      <w:r w:rsidRPr="006A5486">
        <w:lastRenderedPageBreak/>
        <w:t xml:space="preserve">specific health and safety plans as part of the remedial action construction plans.  Health and safety plans will identify the risks associated with the remedial actions to be performed at the Site and the procedures to address the identified risks. </w:t>
      </w:r>
    </w:p>
    <w:p w:rsidR="006A5486" w:rsidRPr="006A5486" w:rsidRDefault="006A5486" w:rsidP="006A5486">
      <w:pPr>
        <w:pStyle w:val="GEIBodyParagraph"/>
      </w:pPr>
      <w:r w:rsidRPr="006A5486">
        <w:t xml:space="preserve">Risks to the environment associated with remedial action construction include the potential for contaminant discharges to the Thea Foss Waterway.  The potential for releases to the Thea Foss Waterway will be addressed through development and implementation of temporary erosion and sediment controls (TESC) and a Construction Stormwater Pollution Prevention Plan (SWPPP) that identifies best management practices (BMPs) to prevent </w:t>
      </w:r>
      <w:r w:rsidR="00C83259">
        <w:t>off</w:t>
      </w:r>
      <w:r w:rsidR="00856108">
        <w:t>-</w:t>
      </w:r>
      <w:r w:rsidR="004E42AD">
        <w:t>s</w:t>
      </w:r>
      <w:r w:rsidR="00C83259">
        <w:t>ite</w:t>
      </w:r>
      <w:r w:rsidRPr="006A5486">
        <w:t xml:space="preserve"> transport of Site media.  The TESC and SWPPP will be prepared as part of development of the EDR and project plans and </w:t>
      </w:r>
      <w:r w:rsidR="00217CB5" w:rsidRPr="006A5486">
        <w:t>specifications</w:t>
      </w:r>
      <w:r w:rsidRPr="006A5486">
        <w:t>.</w:t>
      </w:r>
    </w:p>
    <w:p w:rsidR="006A5486" w:rsidRPr="006A5486" w:rsidRDefault="006A5486" w:rsidP="00371ABF">
      <w:pPr>
        <w:pStyle w:val="GEIHeading3Numbered"/>
      </w:pPr>
      <w:bookmarkStart w:id="118" w:name="_Toc362347285"/>
      <w:bookmarkStart w:id="119" w:name="_Toc391542491"/>
      <w:r w:rsidRPr="006A5486">
        <w:t>Long-Term Effectiveness</w:t>
      </w:r>
      <w:bookmarkEnd w:id="118"/>
      <w:bookmarkEnd w:id="119"/>
    </w:p>
    <w:p w:rsidR="006A5486" w:rsidRPr="006A5486" w:rsidRDefault="006A5486" w:rsidP="006A5486">
      <w:pPr>
        <w:pStyle w:val="GEIBodyParagraph"/>
      </w:pPr>
      <w:r w:rsidRPr="006A5486">
        <w:t xml:space="preserve">The long-term effectiveness of the cleanup action is evaluated in terms of the magnitude of residual risk and the adequacy and reliability of the cleanup action. </w:t>
      </w:r>
    </w:p>
    <w:p w:rsidR="006A5486" w:rsidRPr="006A5486" w:rsidRDefault="006A5486" w:rsidP="006A5486">
      <w:pPr>
        <w:pStyle w:val="GEIBodyParagraph"/>
      </w:pPr>
      <w:r w:rsidRPr="006A5486">
        <w:t>The residual risk at the Site will be substantially reduced by removal and treatment and/or disposal at an appropriate disposal facility of contaminated fill and soil.  Additionally, the long-term risk of exposure to contaminants in fill and soil will be substantially reduced by isolating the contaminated fill and soil at the Site beneath pavement and soil caps.</w:t>
      </w:r>
      <w:r w:rsidR="00C83259">
        <w:t xml:space="preserve"> </w:t>
      </w:r>
      <w:r w:rsidRPr="006A5486">
        <w:t xml:space="preserve"> The risk to future workers will also be reduced by constructing utility trenches and corridors with clean backfill.</w:t>
      </w:r>
    </w:p>
    <w:p w:rsidR="006A5486" w:rsidRPr="006A5486" w:rsidRDefault="006A5486" w:rsidP="006A5486">
      <w:pPr>
        <w:pStyle w:val="GEIBodyParagraph"/>
      </w:pPr>
      <w:r w:rsidRPr="006A5486">
        <w:t xml:space="preserve">Compliance monitoring and implementation of institutional controls will ensure the long-term reliability and adequacy of the cleanup action. </w:t>
      </w:r>
      <w:r w:rsidR="00C83259">
        <w:t xml:space="preserve"> </w:t>
      </w:r>
      <w:r w:rsidRPr="006A5486">
        <w:t xml:space="preserve">As stated above, compliance monitoring will include periodic review of the remedial actions to evaluate the integrity of the cap surfaces to ensure isolation of the fill and soil remaining </w:t>
      </w:r>
      <w:r w:rsidR="00C83259">
        <w:t>on Site</w:t>
      </w:r>
      <w:r w:rsidRPr="006A5486">
        <w:t xml:space="preserve"> with contaminant concentrations greater than the cleanup standards.  Groundwater monitoring will also be performed to ensure that groundwater at the Site is protective of surface water in the Thea Foss Waterway.  Institutional controls including deed restrictions will limit activities that would affect the remedial actions (</w:t>
      </w:r>
      <w:r w:rsidR="00C83259">
        <w:t>i.e</w:t>
      </w:r>
      <w:r w:rsidRPr="006A5486">
        <w:t>., excavation of the capped areas) and prohibit groundwater extraction and for use as potable water.</w:t>
      </w:r>
    </w:p>
    <w:p w:rsidR="006A5486" w:rsidRPr="006A5486" w:rsidRDefault="006A5486" w:rsidP="00371ABF">
      <w:pPr>
        <w:pStyle w:val="GEIHeading3Numbered"/>
      </w:pPr>
      <w:bookmarkStart w:id="120" w:name="_Toc362347286"/>
      <w:bookmarkStart w:id="121" w:name="_Toc391542492"/>
      <w:r w:rsidRPr="006A5486">
        <w:t>Permanent Reduction of Toxicity, Mobility, or Volume</w:t>
      </w:r>
      <w:bookmarkEnd w:id="120"/>
      <w:bookmarkEnd w:id="121"/>
    </w:p>
    <w:p w:rsidR="006A5486" w:rsidRPr="006A5486" w:rsidRDefault="006A5486" w:rsidP="006A5486">
      <w:pPr>
        <w:pStyle w:val="GEIBodyParagraph"/>
      </w:pPr>
      <w:r w:rsidRPr="006A5486">
        <w:t xml:space="preserve">This evaluation criterion addresses the preference for treatment technologies that permanently and significantly reduce toxicity, mobility, and volume of the hazardous substances present at the Site. </w:t>
      </w:r>
    </w:p>
    <w:p w:rsidR="006A5486" w:rsidRPr="006A5486" w:rsidRDefault="006A5486" w:rsidP="006A5486">
      <w:pPr>
        <w:pStyle w:val="GEIBodyParagraph"/>
      </w:pPr>
      <w:r w:rsidRPr="006A5486">
        <w:t xml:space="preserve">All contaminated, excavated fill and soil will require treatment or </w:t>
      </w:r>
      <w:r>
        <w:t>off-site disposal</w:t>
      </w:r>
      <w:r w:rsidRPr="006A5486">
        <w:t>.  Treatment will be utilized, if appropriate based on the contaminant types and material characteristics, to reduce the toxicity, mobility, and volume of contaminated Site fill and soil.  Off</w:t>
      </w:r>
      <w:r>
        <w:t>-</w:t>
      </w:r>
      <w:r w:rsidRPr="006A5486">
        <w:t xml:space="preserve">site disposal at an appropriate disposal facility will reduce the overall volume of contamination present at the Site and the potential mobility of contaminants in fill and soil.  </w:t>
      </w:r>
    </w:p>
    <w:p w:rsidR="006A5486" w:rsidRPr="006A5486" w:rsidRDefault="006A5486" w:rsidP="00371ABF">
      <w:pPr>
        <w:pStyle w:val="GEIHeading3Numbered"/>
      </w:pPr>
      <w:bookmarkStart w:id="122" w:name="_Toc362347287"/>
      <w:bookmarkStart w:id="123" w:name="_Toc391542493"/>
      <w:r w:rsidRPr="006A5486">
        <w:t>Implementability and Technical Feasibility</w:t>
      </w:r>
      <w:bookmarkEnd w:id="122"/>
      <w:bookmarkEnd w:id="123"/>
      <w:r w:rsidRPr="006A5486">
        <w:t xml:space="preserve"> </w:t>
      </w:r>
    </w:p>
    <w:p w:rsidR="006A5486" w:rsidRPr="006A5486" w:rsidRDefault="006A5486" w:rsidP="006A5486">
      <w:pPr>
        <w:pStyle w:val="GEIBodyParagraph"/>
      </w:pPr>
      <w:r w:rsidRPr="006A5486">
        <w:t>Implementability and technical feasibility includes consideration of whether the remedial actions are technically possible considering, but not limited to</w:t>
      </w:r>
      <w:r w:rsidR="006F0BB4">
        <w:t>,</w:t>
      </w:r>
      <w:r w:rsidRPr="006A5486">
        <w:t xml:space="preserve"> the following:</w:t>
      </w:r>
    </w:p>
    <w:p w:rsidR="006A5486" w:rsidRPr="006A5486" w:rsidRDefault="006A5486" w:rsidP="00A6287E">
      <w:pPr>
        <w:pStyle w:val="GEIBulletedList1"/>
      </w:pPr>
      <w:r w:rsidRPr="006A5486">
        <w:lastRenderedPageBreak/>
        <w:t>Administrative and regulatory requirements;</w:t>
      </w:r>
    </w:p>
    <w:p w:rsidR="006A5486" w:rsidRPr="006A5486" w:rsidRDefault="006A5486" w:rsidP="00A6287E">
      <w:pPr>
        <w:pStyle w:val="GEIBulletedList1"/>
      </w:pPr>
      <w:r w:rsidRPr="006A5486">
        <w:t>Availability of required materials, facilities, or services;</w:t>
      </w:r>
    </w:p>
    <w:p w:rsidR="006A5486" w:rsidRPr="006A5486" w:rsidRDefault="006A5486" w:rsidP="00A6287E">
      <w:pPr>
        <w:pStyle w:val="GEIBulletedList1"/>
      </w:pPr>
      <w:r w:rsidRPr="006A5486">
        <w:t>Access for construction and monitoring; and</w:t>
      </w:r>
    </w:p>
    <w:p w:rsidR="006A5486" w:rsidRPr="006A5486" w:rsidRDefault="006A5486" w:rsidP="00A6287E">
      <w:pPr>
        <w:pStyle w:val="GEIBulletedList1"/>
      </w:pPr>
      <w:r w:rsidRPr="006A5486">
        <w:t xml:space="preserve">Integration with existing facility operations and other remedial actions.  </w:t>
      </w:r>
    </w:p>
    <w:p w:rsidR="006A5486" w:rsidRPr="006A5486" w:rsidRDefault="006A5486" w:rsidP="00A6287E">
      <w:pPr>
        <w:pStyle w:val="GEIBodyParagraph"/>
        <w:spacing w:before="240"/>
      </w:pPr>
      <w:r w:rsidRPr="006A5486">
        <w:t xml:space="preserve">The remedial actions to be performed at the Site have been implemented and used reliably elsewhere including at other upland properties adjacent to the Thea Foss Waterway to remediate contaminated soil with similar characteristics and therefore, are proven to be technically feasible and implementable.  The administrative and regulatory requirements are manageable and there </w:t>
      </w:r>
      <w:r w:rsidR="00E46979">
        <w:t xml:space="preserve">are </w:t>
      </w:r>
      <w:r w:rsidRPr="006A5486">
        <w:t xml:space="preserve">readily available materials, facilities, and service providers to complete the remedial actions.  The remedial actions that were selected in the CAP that are to be implemented at Development Sites 8 and 9 are designed to be integrated with the land use </w:t>
      </w:r>
      <w:r w:rsidR="00C83259">
        <w:t xml:space="preserve">and redevelopment at the Site. </w:t>
      </w:r>
    </w:p>
    <w:p w:rsidR="006A5486" w:rsidRPr="00DC58FA" w:rsidRDefault="006A5486" w:rsidP="00E82DCF">
      <w:pPr>
        <w:pStyle w:val="GEIHeading3Numbered"/>
      </w:pPr>
      <w:bookmarkStart w:id="124" w:name="_Toc362347288"/>
      <w:bookmarkStart w:id="125" w:name="_Toc391542494"/>
      <w:r w:rsidRPr="00DC58FA">
        <w:t>State and Community Acceptance</w:t>
      </w:r>
      <w:bookmarkEnd w:id="124"/>
      <w:bookmarkEnd w:id="125"/>
      <w:r w:rsidRPr="00DC58FA">
        <w:t xml:space="preserve"> </w:t>
      </w:r>
    </w:p>
    <w:p w:rsidR="006A5486" w:rsidRPr="006A5486" w:rsidRDefault="006A5486" w:rsidP="006A5486">
      <w:pPr>
        <w:pStyle w:val="GEIBodyParagraph"/>
      </w:pPr>
      <w:r w:rsidRPr="006A5486">
        <w:t xml:space="preserve">Acceptance of the cleanup action will be evaluated based on review of the Draft SCAP.  The draft SCAP will be submitted for public comment. Based on the information gathered from the public, Ecology arrive at the final cleanup action for Development Sites 8 and 9.  The final cleanup action will be documented in the final SCAP prepared by Ecology. </w:t>
      </w:r>
    </w:p>
    <w:p w:rsidR="006A5486" w:rsidRPr="006A5486" w:rsidRDefault="006A5486" w:rsidP="00371ABF">
      <w:pPr>
        <w:pStyle w:val="GEIHeading3Numbered"/>
      </w:pPr>
      <w:bookmarkStart w:id="126" w:name="_Toc362347289"/>
      <w:bookmarkStart w:id="127" w:name="_Toc391542495"/>
      <w:r w:rsidRPr="006A5486">
        <w:t>Cost</w:t>
      </w:r>
      <w:bookmarkEnd w:id="126"/>
      <w:bookmarkEnd w:id="127"/>
      <w:r w:rsidRPr="006A5486">
        <w:t xml:space="preserve"> </w:t>
      </w:r>
    </w:p>
    <w:p w:rsidR="006A5486" w:rsidRPr="006A5486" w:rsidRDefault="006A5486" w:rsidP="006A5486">
      <w:pPr>
        <w:pStyle w:val="GEIBodyParagraph"/>
      </w:pPr>
      <w:r w:rsidRPr="0059179A">
        <w:t xml:space="preserve">The estimated cost to implement the remedial actions at Development Sites 8 and 9 based on the conceptual redevelopment plan presented in Section </w:t>
      </w:r>
      <w:r w:rsidR="0083123B" w:rsidRPr="00856108">
        <w:t>5</w:t>
      </w:r>
      <w:r w:rsidRPr="0059179A">
        <w:t xml:space="preserve">.2 and </w:t>
      </w:r>
      <w:r w:rsidR="00FE208C" w:rsidRPr="0059179A">
        <w:t xml:space="preserve">as shown </w:t>
      </w:r>
      <w:r w:rsidRPr="0059179A">
        <w:t>on Figures 8 and 9 is presented in Table</w:t>
      </w:r>
      <w:r w:rsidR="00C83259" w:rsidRPr="0059179A">
        <w:t> </w:t>
      </w:r>
      <w:r w:rsidRPr="0059179A">
        <w:t xml:space="preserve">3.  Table 3 includes the assumptions used to develop the remedial action cost estimate. </w:t>
      </w:r>
      <w:r w:rsidR="00FE208C" w:rsidRPr="0059179A">
        <w:t xml:space="preserve"> The actual remedial action costs will be determined based on the actual redevelopment that is constructed and design prepared by a developer</w:t>
      </w:r>
      <w:r w:rsidR="00FE208C">
        <w:t xml:space="preserve"> of the Site.  </w:t>
      </w:r>
    </w:p>
    <w:p w:rsidR="006A5486" w:rsidRPr="00371ABF" w:rsidRDefault="006A5486" w:rsidP="000D6CFC">
      <w:pPr>
        <w:pStyle w:val="GEIHeading1Numbered"/>
      </w:pPr>
      <w:bookmarkStart w:id="128" w:name="_Toc239485657"/>
      <w:bookmarkStart w:id="129" w:name="_Toc361930725"/>
      <w:bookmarkStart w:id="130" w:name="_Toc391542496"/>
      <w:r w:rsidRPr="00371ABF">
        <w:t>IMPLEMENTATION OF THE CLEANUP ACTION</w:t>
      </w:r>
      <w:bookmarkEnd w:id="128"/>
      <w:bookmarkEnd w:id="129"/>
      <w:bookmarkEnd w:id="130"/>
    </w:p>
    <w:p w:rsidR="006A5486" w:rsidRPr="006A5486" w:rsidRDefault="006A5486" w:rsidP="006A5486">
      <w:pPr>
        <w:pStyle w:val="GEIBodyParagraph"/>
      </w:pPr>
      <w:r w:rsidRPr="006A5486">
        <w:t xml:space="preserve">Implementation of the cleanup action will require development of remedial design documents and plans and preparation of permit applications and agency approval, where applicable, prior to remedial action construction.  Remedial design documents, plans, and permits and agency approval will be developed based on the actual development plans </w:t>
      </w:r>
      <w:r w:rsidR="006F0BB4">
        <w:t>p</w:t>
      </w:r>
      <w:r w:rsidRPr="006A5486">
        <w:t xml:space="preserve">ut forth by the future developer of the Site following approval of this SCAP. </w:t>
      </w:r>
    </w:p>
    <w:p w:rsidR="006A5486" w:rsidRPr="006A5486" w:rsidRDefault="006A5486" w:rsidP="006A5486">
      <w:pPr>
        <w:pStyle w:val="GEIBodyParagraph"/>
      </w:pPr>
      <w:r w:rsidRPr="006A5486">
        <w:t>An EDR will be prepared that includes the information r</w:t>
      </w:r>
      <w:r w:rsidR="00A6287E">
        <w:t>equired under MTCA [WAC 173</w:t>
      </w:r>
      <w:r w:rsidR="00A6287E">
        <w:noBreakHyphen/>
        <w:t>340</w:t>
      </w:r>
      <w:r w:rsidR="00A6287E">
        <w:noBreakHyphen/>
      </w:r>
      <w:proofErr w:type="gramStart"/>
      <w:r w:rsidRPr="006A5486">
        <w:t>400(</w:t>
      </w:r>
      <w:proofErr w:type="gramEnd"/>
      <w:r w:rsidRPr="006A5486">
        <w:t xml:space="preserve">4)(a)] and shall include sufficient information for the development and review of construction plans and specifications. </w:t>
      </w:r>
      <w:r w:rsidR="00E82DCF">
        <w:t xml:space="preserve"> </w:t>
      </w:r>
      <w:r w:rsidRPr="006A5486">
        <w:t>The following information shall be included in the EDR, as appropriate:</w:t>
      </w:r>
    </w:p>
    <w:p w:rsidR="006A5486" w:rsidRPr="006A5486" w:rsidRDefault="006A5486" w:rsidP="00A6287E">
      <w:pPr>
        <w:pStyle w:val="GEIBulletedList1"/>
      </w:pPr>
      <w:r w:rsidRPr="006A5486">
        <w:t>Goals of the cleanup action including specific cleanup or performance requirements;</w:t>
      </w:r>
    </w:p>
    <w:p w:rsidR="006A5486" w:rsidRPr="006A5486" w:rsidRDefault="006A5486" w:rsidP="00A6287E">
      <w:pPr>
        <w:pStyle w:val="GEIBulletedList1"/>
      </w:pPr>
      <w:r w:rsidRPr="006A5486">
        <w:t>General information on the Site including a summary of information as necessary to reflect the current conditions;</w:t>
      </w:r>
    </w:p>
    <w:p w:rsidR="006A5486" w:rsidRPr="006A5486" w:rsidRDefault="006A5486" w:rsidP="00A6287E">
      <w:pPr>
        <w:pStyle w:val="GEIBulletedList1"/>
      </w:pPr>
      <w:r w:rsidRPr="006A5486">
        <w:lastRenderedPageBreak/>
        <w:t>Identification of who will own, operate, and maintain the cleanup action during and following construction;</w:t>
      </w:r>
    </w:p>
    <w:p w:rsidR="006A5486" w:rsidRPr="006A5486" w:rsidRDefault="006A5486" w:rsidP="00A6287E">
      <w:pPr>
        <w:pStyle w:val="GEIBulletedList1"/>
      </w:pPr>
      <w:r w:rsidRPr="006A5486">
        <w:t>Site maps showing existing site conditions and proposed location of the cleanup actions;</w:t>
      </w:r>
    </w:p>
    <w:p w:rsidR="006A5486" w:rsidRPr="006A5486" w:rsidRDefault="006A5486" w:rsidP="00A6287E">
      <w:pPr>
        <w:pStyle w:val="GEIBulletedList1"/>
      </w:pPr>
      <w:r w:rsidRPr="006A5486">
        <w:t>Characteristics, quantity, and location of materials to be treated or otherwise managed;</w:t>
      </w:r>
    </w:p>
    <w:p w:rsidR="006A5486" w:rsidRPr="006A5486" w:rsidRDefault="006A5486" w:rsidP="00A6287E">
      <w:pPr>
        <w:pStyle w:val="GEIBulletedList1"/>
      </w:pPr>
      <w:r w:rsidRPr="006A5486">
        <w:t>A schedule for final design and construction;</w:t>
      </w:r>
    </w:p>
    <w:p w:rsidR="006A5486" w:rsidRPr="006A5486" w:rsidRDefault="006A5486" w:rsidP="00A6287E">
      <w:pPr>
        <w:pStyle w:val="GEIBulletedList1"/>
      </w:pPr>
      <w:r w:rsidRPr="006A5486">
        <w:t>A description and conceptual plan of the actions and processes required to implement the cleanup action;</w:t>
      </w:r>
    </w:p>
    <w:p w:rsidR="006A5486" w:rsidRPr="006A5486" w:rsidRDefault="006A5486" w:rsidP="00A6287E">
      <w:pPr>
        <w:pStyle w:val="GEIBulletedList1"/>
      </w:pPr>
      <w:r w:rsidRPr="006A5486">
        <w:t>Engineering justification for design and operation of the cleanup actions including design criteria for all components of the cleanup action, expected treatment and containment efficiencies, and demonstration that the cleanup action will achieve compliance with cleanup requirements;</w:t>
      </w:r>
    </w:p>
    <w:p w:rsidR="006A5486" w:rsidRPr="006A5486" w:rsidRDefault="006A5486" w:rsidP="00A6287E">
      <w:pPr>
        <w:pStyle w:val="GEIBulletedList1"/>
      </w:pPr>
      <w:r w:rsidRPr="006A5486">
        <w:t>Design features for control of hazardous materials, spills, and accidental discharges;</w:t>
      </w:r>
    </w:p>
    <w:p w:rsidR="006A5486" w:rsidRPr="006A5486" w:rsidRDefault="006A5486" w:rsidP="00A6287E">
      <w:pPr>
        <w:pStyle w:val="GEIBulletedList1"/>
      </w:pPr>
      <w:r w:rsidRPr="006A5486">
        <w:t>Design features to assure long-term safety of workers and local residences;</w:t>
      </w:r>
    </w:p>
    <w:p w:rsidR="006A5486" w:rsidRPr="006A5486" w:rsidRDefault="006A5486" w:rsidP="00A6287E">
      <w:pPr>
        <w:pStyle w:val="GEIBulletedList1"/>
      </w:pPr>
      <w:r w:rsidRPr="006A5486">
        <w:t>Methods for management or disposal of any treatment residual and other waste materials containing hazardous substances generated as a result of the cleanup action;</w:t>
      </w:r>
    </w:p>
    <w:p w:rsidR="006A5486" w:rsidRPr="006A5486" w:rsidRDefault="006A5486" w:rsidP="00A6287E">
      <w:pPr>
        <w:pStyle w:val="GEIBulletedList1"/>
      </w:pPr>
      <w:r w:rsidRPr="006A5486">
        <w:t>Site specific characteristics that may affect design, construction, or operation of the cleanup action;</w:t>
      </w:r>
    </w:p>
    <w:p w:rsidR="006A5486" w:rsidRPr="006A5486" w:rsidRDefault="006A5486" w:rsidP="00A6287E">
      <w:pPr>
        <w:pStyle w:val="GEIBulletedList1"/>
      </w:pPr>
      <w:r w:rsidRPr="006A5486">
        <w:t>A general description of construction testing that will be used to demonstrate adequate quality control;</w:t>
      </w:r>
    </w:p>
    <w:p w:rsidR="006A5486" w:rsidRPr="00291039" w:rsidRDefault="006A5486" w:rsidP="00A6287E">
      <w:pPr>
        <w:pStyle w:val="GEIBulletedList1"/>
      </w:pPr>
      <w:r w:rsidRPr="00291039">
        <w:t>A general description of compliance monitoring that will be performed during and after construction to meet the requirements of MTCA (WAC 173-340-410);</w:t>
      </w:r>
    </w:p>
    <w:p w:rsidR="006A5486" w:rsidRPr="00291039" w:rsidRDefault="006A5486" w:rsidP="00A6287E">
      <w:pPr>
        <w:pStyle w:val="GEIBulletedList1"/>
      </w:pPr>
      <w:r w:rsidRPr="00291039">
        <w:t>A general description of construction procedures proposed to assure that the safety and health requirements of MTCA (WAC 173-340-810) are met;</w:t>
      </w:r>
    </w:p>
    <w:p w:rsidR="006A5486" w:rsidRPr="00291039" w:rsidRDefault="006A5486" w:rsidP="00A6287E">
      <w:pPr>
        <w:pStyle w:val="GEIBulletedList1"/>
      </w:pPr>
      <w:r w:rsidRPr="00291039">
        <w:t>Information needed to fulfill the applicable requirements of the State Environmental Policy Act (SEPA) (Chapter 43.21C RCW);</w:t>
      </w:r>
    </w:p>
    <w:p w:rsidR="006A5486" w:rsidRPr="00291039" w:rsidRDefault="006A5486" w:rsidP="00A6287E">
      <w:pPr>
        <w:pStyle w:val="GEIBulletedList1"/>
      </w:pPr>
      <w:r w:rsidRPr="00291039">
        <w:t>Any additional information needed to address the applicable state, federal and local requirements including the substantive requirements for any exempted permits; and</w:t>
      </w:r>
    </w:p>
    <w:p w:rsidR="006A5486" w:rsidRPr="00291039" w:rsidRDefault="006A5486" w:rsidP="00A6287E">
      <w:pPr>
        <w:pStyle w:val="GEIBulletedList1"/>
      </w:pPr>
      <w:r w:rsidRPr="00291039">
        <w:t>Any Site access issues which need to be resolved to implement the cleanup action.</w:t>
      </w:r>
    </w:p>
    <w:p w:rsidR="006A5486" w:rsidRPr="00291039" w:rsidRDefault="006A5486" w:rsidP="00A6287E">
      <w:pPr>
        <w:pStyle w:val="GEIBodyParagraph"/>
        <w:spacing w:before="240"/>
      </w:pPr>
      <w:r w:rsidRPr="00291039">
        <w:t>Construction plans and specifications will be prepared that detail the cleanup actions to be performed and will be prepared in conformance with currently accepted engineering practices and techniques.  The construction plans and specifications will include the following information, as applicable:</w:t>
      </w:r>
    </w:p>
    <w:p w:rsidR="006A5486" w:rsidRPr="00291039" w:rsidRDefault="006A5486" w:rsidP="00A6287E">
      <w:pPr>
        <w:pStyle w:val="GEIBulletedList1"/>
      </w:pPr>
      <w:r w:rsidRPr="00291039">
        <w:t>A general description of the work to be performed and a summary of the engineering design criteria from the EDR;</w:t>
      </w:r>
    </w:p>
    <w:p w:rsidR="006A5486" w:rsidRPr="00291039" w:rsidRDefault="006A5486" w:rsidP="00A6287E">
      <w:pPr>
        <w:pStyle w:val="GEIBulletedList1"/>
      </w:pPr>
      <w:r w:rsidRPr="00291039">
        <w:t>Location map and existing Site conditions map;</w:t>
      </w:r>
    </w:p>
    <w:p w:rsidR="006A5486" w:rsidRPr="00291039" w:rsidRDefault="006A5486" w:rsidP="00A6287E">
      <w:pPr>
        <w:pStyle w:val="GEIBulletedList1"/>
      </w:pPr>
      <w:r w:rsidRPr="00291039">
        <w:t>A copy of any permits and approvals;</w:t>
      </w:r>
    </w:p>
    <w:p w:rsidR="006A5486" w:rsidRPr="00291039" w:rsidRDefault="006A5486" w:rsidP="00A6287E">
      <w:pPr>
        <w:pStyle w:val="GEIBulletedList1"/>
      </w:pPr>
      <w:r w:rsidRPr="00291039">
        <w:lastRenderedPageBreak/>
        <w:t>Detailed plans, procedures, and material specifications necessary for construction of the cleanup action;</w:t>
      </w:r>
    </w:p>
    <w:p w:rsidR="006A5486" w:rsidRPr="00291039" w:rsidRDefault="006A5486" w:rsidP="00A6287E">
      <w:pPr>
        <w:pStyle w:val="GEIBulletedList1"/>
      </w:pPr>
      <w:r w:rsidRPr="00291039">
        <w:t>Specific quality control tests to be performed to document the construction, frequency of testing, acceptable results, and other documentation methods;</w:t>
      </w:r>
    </w:p>
    <w:p w:rsidR="006A5486" w:rsidRPr="00291039" w:rsidRDefault="006A5486" w:rsidP="00A6287E">
      <w:pPr>
        <w:pStyle w:val="GEIBulletedList1"/>
      </w:pPr>
      <w:r w:rsidRPr="00291039">
        <w:t>Additional information to address applicable state, federal, and local requirements including the substantive requirements for any exempted permits;</w:t>
      </w:r>
    </w:p>
    <w:p w:rsidR="006A5486" w:rsidRPr="00291039" w:rsidRDefault="006A5486" w:rsidP="00A6287E">
      <w:pPr>
        <w:pStyle w:val="GEIBulletedList1"/>
      </w:pPr>
      <w:r w:rsidRPr="00291039">
        <w:t>A compliance monitoring plan prepared under MTCA (WAC 173-340-410) describing monitoring to be performed during construction as well as a sampling and analysis plan meeting MTCA requirements (WAC 173-340-820);</w:t>
      </w:r>
    </w:p>
    <w:p w:rsidR="006A5486" w:rsidRPr="00291039" w:rsidRDefault="006A5486" w:rsidP="00A6287E">
      <w:pPr>
        <w:pStyle w:val="GEIBulletedList1"/>
      </w:pPr>
      <w:r w:rsidRPr="00291039">
        <w:t>Provisions to assure safety and health requirements of MTCA (WAC 173-340-810) are met.</w:t>
      </w:r>
    </w:p>
    <w:p w:rsidR="006A5486" w:rsidRPr="006A5486" w:rsidRDefault="006A5486" w:rsidP="00A6287E">
      <w:pPr>
        <w:pStyle w:val="GEIBodyParagraph"/>
        <w:spacing w:before="240"/>
      </w:pPr>
      <w:r w:rsidRPr="006A5486">
        <w:t>Permits and approvals and any substantive requirements for exempted permits, if required for construction or to otherwise implement the cleanup action, shall be identified and where possible, resolved before, or during, the design phase to avoid delays during construction and implementation of the cleanup action.</w:t>
      </w:r>
    </w:p>
    <w:p w:rsidR="006A5486" w:rsidRPr="006A5486" w:rsidRDefault="006A5486" w:rsidP="006A5486">
      <w:pPr>
        <w:pStyle w:val="GEIBodyParagraph"/>
      </w:pPr>
      <w:r w:rsidRPr="006A5486">
        <w:t>All aspects of construction will be performed and documented in accordance with MTCA requirements [WAC 173</w:t>
      </w:r>
      <w:r w:rsidRPr="006A5486">
        <w:noBreakHyphen/>
        <w:t>340</w:t>
      </w:r>
      <w:r w:rsidRPr="006A5486">
        <w:noBreakHyphen/>
        <w:t>400(6)] including approval of all of the plans listed above prior to commencement of work, oversight of construction by a Professional Engineer licensed in the State of Washington, and submittal of a Construction Completion Report that documents all aspects of the cleanup and includes an opinion of the engineer as to whether the cleanup was conducted in substantial c</w:t>
      </w:r>
      <w:r w:rsidR="002775C2">
        <w:t>ompliance with the CAP, the EDR</w:t>
      </w:r>
      <w:r w:rsidRPr="006A5486">
        <w:t xml:space="preserve"> and the construction plans and specifications.</w:t>
      </w:r>
    </w:p>
    <w:p w:rsidR="006A5486" w:rsidRPr="006A5486" w:rsidRDefault="006A5486" w:rsidP="00371ABF">
      <w:pPr>
        <w:pStyle w:val="GEIHeading2Numbered"/>
      </w:pPr>
      <w:bookmarkStart w:id="131" w:name="_Toc239485665"/>
      <w:bookmarkStart w:id="132" w:name="_Toc361930733"/>
      <w:bookmarkStart w:id="133" w:name="_Toc391542497"/>
      <w:r w:rsidRPr="006A5486">
        <w:t>Anticipated Schedule for Design and Implementation</w:t>
      </w:r>
      <w:bookmarkEnd w:id="131"/>
      <w:bookmarkEnd w:id="132"/>
      <w:bookmarkEnd w:id="133"/>
    </w:p>
    <w:p w:rsidR="006A5486" w:rsidRDefault="006A5486" w:rsidP="006A5486">
      <w:pPr>
        <w:pStyle w:val="GEIBodyParagraph"/>
      </w:pPr>
      <w:r w:rsidRPr="006A5486">
        <w:t>The schedule for development of an EDR, plans, and specifications and implementation of the cleanup action is not known at this time.  The schedule for the cleanup action will be based</w:t>
      </w:r>
      <w:r w:rsidR="00A6287E">
        <w:t xml:space="preserve"> on redevelopment of the Site.</w:t>
      </w:r>
    </w:p>
    <w:p w:rsidR="00FF3AB6" w:rsidRPr="00371ABF" w:rsidRDefault="00FF3AB6" w:rsidP="000D6CFC">
      <w:pPr>
        <w:pStyle w:val="GEIHeading1Numbered"/>
      </w:pPr>
      <w:bookmarkStart w:id="134" w:name="_Toc391542498"/>
      <w:r w:rsidRPr="00371ABF">
        <w:t>Limitations</w:t>
      </w:r>
      <w:bookmarkEnd w:id="134"/>
      <w:r w:rsidRPr="00371ABF">
        <w:t xml:space="preserve"> </w:t>
      </w:r>
    </w:p>
    <w:p w:rsidR="00371ABF" w:rsidRPr="00D507C8" w:rsidRDefault="00371ABF" w:rsidP="00371ABF">
      <w:pPr>
        <w:pStyle w:val="GEIBodyParagraph"/>
      </w:pPr>
      <w:r w:rsidRPr="00371ABF">
        <w:t>We have prepared this report for the exclusive use of the Foss Waterway Development Authority for Site Specific Cleanup Action Plan for Development Sites 8 and 9</w:t>
      </w:r>
      <w:r>
        <w:t xml:space="preserve"> in Tacoma, Washington</w:t>
      </w:r>
      <w:r w:rsidRPr="00371ABF">
        <w:t>.  Foss Waterway Development Authority may distribute copies of this report to regulatory agencies as may be required for the Project.</w:t>
      </w:r>
    </w:p>
    <w:p w:rsidR="00371ABF" w:rsidRPr="00D507C8" w:rsidRDefault="00371ABF" w:rsidP="00371ABF">
      <w:pPr>
        <w:pStyle w:val="GEIBodyParagraph"/>
      </w:pPr>
      <w:r w:rsidRPr="00D507C8">
        <w:t xml:space="preserve">Within the limitations of scope, schedule and budget, our services have been executed in accordance with generally accepted environmental science practices in this area at the time this report was prepared.  The conclusions and opinions presented in this report are based on our professional knowledge, judgment and experience.  No warranty, express or implied, </w:t>
      </w:r>
      <w:r>
        <w:t>applies to this report</w:t>
      </w:r>
      <w:r w:rsidRPr="00D507C8">
        <w:t xml:space="preserve">. </w:t>
      </w:r>
    </w:p>
    <w:p w:rsidR="00371ABF" w:rsidRDefault="00371ABF" w:rsidP="00371ABF">
      <w:pPr>
        <w:pStyle w:val="GEIBodyParagraph"/>
      </w:pPr>
      <w:r w:rsidRPr="00D507C8">
        <w:t>Please refer to the appendix titled “Report Limitations and Guidelines for Use” for additional information pertaining to use of this report.</w:t>
      </w:r>
    </w:p>
    <w:p w:rsidR="00A837E1" w:rsidRPr="00AE70C7" w:rsidRDefault="00A837E1" w:rsidP="000D6CFC">
      <w:pPr>
        <w:pStyle w:val="GEIHeading1Numbered"/>
      </w:pPr>
      <w:bookmarkStart w:id="135" w:name="_Toc391542499"/>
      <w:bookmarkStart w:id="136" w:name="_Toc6655730"/>
      <w:bookmarkStart w:id="137" w:name="_Toc9319944"/>
      <w:bookmarkStart w:id="138" w:name="_Toc12174775"/>
      <w:bookmarkStart w:id="139" w:name="_Toc12180340"/>
      <w:bookmarkStart w:id="140" w:name="_Toc15349205"/>
      <w:bookmarkStart w:id="141" w:name="_Toc26761284"/>
      <w:bookmarkStart w:id="142" w:name="_Toc29114708"/>
      <w:bookmarkStart w:id="143" w:name="_Toc34038676"/>
      <w:bookmarkStart w:id="144" w:name="_Toc41893851"/>
      <w:bookmarkStart w:id="145" w:name="_Toc41893974"/>
      <w:bookmarkStart w:id="146" w:name="_Toc43257926"/>
      <w:bookmarkStart w:id="147" w:name="_Toc57432640"/>
      <w:bookmarkStart w:id="148" w:name="_Toc57543468"/>
      <w:bookmarkStart w:id="149" w:name="_Toc77497856"/>
      <w:bookmarkStart w:id="150" w:name="_Toc82320636"/>
      <w:bookmarkStart w:id="151" w:name="_Toc82326321"/>
      <w:bookmarkStart w:id="152" w:name="_Toc82331889"/>
      <w:bookmarkStart w:id="153" w:name="_Toc88284965"/>
      <w:bookmarkStart w:id="154" w:name="_Toc88292144"/>
      <w:bookmarkStart w:id="155" w:name="_Toc93894496"/>
      <w:bookmarkStart w:id="156" w:name="_Toc93894604"/>
      <w:bookmarkStart w:id="157" w:name="_Toc96824673"/>
      <w:bookmarkStart w:id="158" w:name="_Toc105295705"/>
      <w:bookmarkStart w:id="159" w:name="_Toc117308163"/>
      <w:bookmarkStart w:id="160" w:name="_Toc121194680"/>
      <w:bookmarkEnd w:id="23"/>
      <w:bookmarkEnd w:id="24"/>
      <w:bookmarkEnd w:id="25"/>
      <w:bookmarkEnd w:id="26"/>
      <w:bookmarkEnd w:id="27"/>
      <w:bookmarkEnd w:id="28"/>
      <w:bookmarkEnd w:id="29"/>
      <w:bookmarkEnd w:id="30"/>
      <w:bookmarkEnd w:id="31"/>
      <w:bookmarkEnd w:id="32"/>
      <w:bookmarkEnd w:id="33"/>
      <w:bookmarkEnd w:id="34"/>
      <w:r w:rsidRPr="00AE70C7">
        <w:lastRenderedPageBreak/>
        <w:t>References</w:t>
      </w:r>
      <w:bookmarkEnd w:id="135"/>
    </w:p>
    <w:p w:rsidR="00DC2205" w:rsidRPr="00966886" w:rsidRDefault="00DC2205" w:rsidP="00DC2205">
      <w:pPr>
        <w:pStyle w:val="GEIBodyParagraph"/>
        <w:ind w:left="720" w:hanging="720"/>
        <w:rPr>
          <w:rFonts w:cs="Optimum"/>
        </w:rPr>
      </w:pPr>
      <w:r w:rsidRPr="00966886">
        <w:rPr>
          <w:rFonts w:cs="Optimum"/>
        </w:rPr>
        <w:t>City of Tacoma</w:t>
      </w:r>
      <w:r w:rsidR="009A28BD">
        <w:rPr>
          <w:rFonts w:cs="Optimum"/>
        </w:rPr>
        <w:t>,</w:t>
      </w:r>
      <w:r w:rsidRPr="00966886">
        <w:rPr>
          <w:rFonts w:cs="Optimum"/>
        </w:rPr>
        <w:t xml:space="preserve"> 2001.  Draft Final Dock Street (North) Site-Specific Remedial Investigation, Thea Foss Upland Properties. </w:t>
      </w:r>
      <w:r w:rsidR="006F63DB">
        <w:rPr>
          <w:rFonts w:cs="Optimum"/>
        </w:rPr>
        <w:t>Hart Crowser</w:t>
      </w:r>
      <w:r w:rsidRPr="00966886">
        <w:rPr>
          <w:rFonts w:cs="Optimum"/>
        </w:rPr>
        <w:t>, June 25, 2001.</w:t>
      </w:r>
    </w:p>
    <w:p w:rsidR="00F70FE4" w:rsidRPr="00966886" w:rsidRDefault="00F70FE4" w:rsidP="0013115D">
      <w:pPr>
        <w:pStyle w:val="GEIBodyParagraph"/>
        <w:ind w:left="720" w:hanging="720"/>
      </w:pPr>
      <w:r w:rsidRPr="00966886">
        <w:t>City of Tacoma, 2002.  Draft S</w:t>
      </w:r>
      <w:r w:rsidR="009E0398" w:rsidRPr="00966886">
        <w:t>it</w:t>
      </w:r>
      <w:r w:rsidRPr="00966886">
        <w:t xml:space="preserve">e-Specific Remedial Investigation, Thea Foss Upland Properties, Hicks-Bull, Coast Iron Works, and Steam Plan Properties.  </w:t>
      </w:r>
      <w:r w:rsidR="006F63DB">
        <w:t>Hart Crowser</w:t>
      </w:r>
      <w:r w:rsidRPr="00966886">
        <w:t>, February 26, 2002.</w:t>
      </w:r>
    </w:p>
    <w:p w:rsidR="00BF15D4" w:rsidRPr="00966886" w:rsidRDefault="00BF15D4" w:rsidP="0013115D">
      <w:pPr>
        <w:pStyle w:val="GEIBodyParagraph"/>
        <w:ind w:left="720" w:hanging="720"/>
      </w:pPr>
      <w:r w:rsidRPr="00966886">
        <w:t>City of Tacoma, 2003.  Title 13 Land Use Regulatory Code, Ord. 27158 11, Pass</w:t>
      </w:r>
      <w:r w:rsidR="00A6287E">
        <w:t>ed November 4, </w:t>
      </w:r>
      <w:r w:rsidRPr="00966886">
        <w:t>2003.</w:t>
      </w:r>
    </w:p>
    <w:p w:rsidR="00F70FE4" w:rsidRPr="00966886" w:rsidRDefault="00F70FE4" w:rsidP="00F70FE4">
      <w:pPr>
        <w:pStyle w:val="GEIBodyParagraph"/>
        <w:tabs>
          <w:tab w:val="left" w:pos="720"/>
        </w:tabs>
        <w:ind w:left="720" w:hanging="720"/>
      </w:pPr>
      <w:r w:rsidRPr="00966886">
        <w:t xml:space="preserve">City of Tacoma, 2005.  Site-Specific Cleanup Action Plan (SCAP) Dock Street North Right of Way (ROW), Thea Foss Upland Properties.  </w:t>
      </w:r>
      <w:r w:rsidR="006F63DB">
        <w:t>Hart Crowser</w:t>
      </w:r>
      <w:r w:rsidRPr="00966886">
        <w:t>, June 15, 2005.</w:t>
      </w:r>
    </w:p>
    <w:p w:rsidR="00F70FE4" w:rsidRPr="00DC2205" w:rsidRDefault="00F70FE4" w:rsidP="00F70FE4">
      <w:pPr>
        <w:pStyle w:val="GEIBodyParagraph"/>
        <w:ind w:left="720" w:hanging="720"/>
      </w:pPr>
      <w:r w:rsidRPr="00966886">
        <w:t>City of Tacoma, 2006a.  Thea Foss and Wheeler-Osgood Waterways Remediation Project, Remedial Action Construction Report.  Floyd Snyder, September 2006.</w:t>
      </w:r>
    </w:p>
    <w:p w:rsidR="00F70FE4" w:rsidRDefault="00F70FE4" w:rsidP="00F70FE4">
      <w:pPr>
        <w:pStyle w:val="GEIBodyParagraph"/>
        <w:ind w:left="720" w:hanging="720"/>
      </w:pPr>
      <w:r w:rsidRPr="00DC2205">
        <w:t>City of Tacoma, 2006b.  Thea Foss and Wheeler-Osgood Waterways Remediation Project, Operations, Maintenance, and Monitoring Plan.  Floyd Snyder, September 2006.</w:t>
      </w:r>
    </w:p>
    <w:p w:rsidR="00B06E45" w:rsidRDefault="00B06E45" w:rsidP="00F70FE4">
      <w:pPr>
        <w:pStyle w:val="GEIBodyParagraph"/>
        <w:ind w:left="720" w:hanging="720"/>
      </w:pPr>
      <w:r w:rsidRPr="00AC567B">
        <w:t>City of Tacoma, 2010.  Thea Foss and Wheeler-Osgood Waterways Remediation Project, Year 4 Monitoring</w:t>
      </w:r>
      <w:r w:rsidR="00AC567B" w:rsidRPr="00AC567B">
        <w:t xml:space="preserve"> Annual Operations, Maintenance and Monitoring Report.</w:t>
      </w:r>
      <w:r w:rsidR="00AC567B">
        <w:t xml:space="preserve">  December 15, 2010.</w:t>
      </w:r>
    </w:p>
    <w:p w:rsidR="00AE1B3C" w:rsidRPr="00DC2205" w:rsidRDefault="00AE1B3C" w:rsidP="00F70FE4">
      <w:pPr>
        <w:pStyle w:val="GEIBodyParagraph"/>
        <w:ind w:left="720" w:hanging="720"/>
      </w:pPr>
      <w:r>
        <w:t xml:space="preserve">City of Tacoma, 2013.  GovME public access Geographic Information System (GIS) gMap. </w:t>
      </w:r>
      <w:hyperlink r:id="rId18" w:history="1">
        <w:r w:rsidRPr="00772E8D">
          <w:rPr>
            <w:rStyle w:val="Hyperlink"/>
          </w:rPr>
          <w:t>http://www.govme.org/Common/gMap/MGMain.aspx</w:t>
        </w:r>
      </w:hyperlink>
      <w:r>
        <w:t>.</w:t>
      </w:r>
    </w:p>
    <w:p w:rsidR="00737FA0" w:rsidRDefault="00737FA0" w:rsidP="00CB564F">
      <w:pPr>
        <w:pStyle w:val="GEIBodyParagraph"/>
        <w:ind w:left="720" w:hanging="720"/>
      </w:pPr>
      <w:r w:rsidRPr="00966886">
        <w:t>Ecology</w:t>
      </w:r>
      <w:r>
        <w:t>,</w:t>
      </w:r>
      <w:r w:rsidRPr="00966886">
        <w:t xml:space="preserve"> </w:t>
      </w:r>
      <w:r>
        <w:t>1994</w:t>
      </w:r>
      <w:r w:rsidRPr="00966886">
        <w:t>.  Consent Decree (CD)</w:t>
      </w:r>
      <w:r w:rsidR="000C3B57">
        <w:t>,</w:t>
      </w:r>
      <w:r w:rsidRPr="00966886">
        <w:t xml:space="preserve"> </w:t>
      </w:r>
      <w:r>
        <w:t xml:space="preserve">State of </w:t>
      </w:r>
      <w:r w:rsidRPr="00966886">
        <w:t>Washington</w:t>
      </w:r>
      <w:r w:rsidR="000C3B57">
        <w:t>,</w:t>
      </w:r>
      <w:r w:rsidRPr="00966886">
        <w:t xml:space="preserve"> Department of Ecology (Ecology) vs. City of Tacoma (City) </w:t>
      </w:r>
      <w:r>
        <w:t>and Metropolitan Park District of Tacoma</w:t>
      </w:r>
      <w:r w:rsidRPr="00966886">
        <w:t xml:space="preserve"> (CD No. 94-2-10917-6).  October 17, 1994 (original</w:t>
      </w:r>
      <w:r w:rsidR="000C3B57">
        <w:t xml:space="preserve"> CD</w:t>
      </w:r>
      <w:r w:rsidRPr="00966886">
        <w:t xml:space="preserve">). </w:t>
      </w:r>
    </w:p>
    <w:p w:rsidR="00C52116" w:rsidRPr="00966886" w:rsidRDefault="00C52116" w:rsidP="00CB564F">
      <w:pPr>
        <w:pStyle w:val="GEIBodyParagraph"/>
        <w:ind w:left="720" w:hanging="720"/>
      </w:pPr>
      <w:r w:rsidRPr="00966886">
        <w:t>Ecology</w:t>
      </w:r>
      <w:r w:rsidR="009A28BD">
        <w:t>,</w:t>
      </w:r>
      <w:r w:rsidRPr="00966886">
        <w:t xml:space="preserve"> 1994.  Thea Foss Redevelopment Cleanup Action Plan (CAP), Exhibit C to the Area-wide Consent Decree (CD)</w:t>
      </w:r>
      <w:r w:rsidR="000C3B57">
        <w:t xml:space="preserve">. </w:t>
      </w:r>
      <w:r w:rsidR="000C3B57" w:rsidRPr="00966886">
        <w:t>October 17, 1994</w:t>
      </w:r>
      <w:r w:rsidRPr="00966886">
        <w:t>.</w:t>
      </w:r>
    </w:p>
    <w:p w:rsidR="00C52116" w:rsidRPr="00966886" w:rsidRDefault="00CB564F" w:rsidP="00CB564F">
      <w:pPr>
        <w:pStyle w:val="GEIBodyParagraph"/>
        <w:ind w:left="720" w:hanging="720"/>
      </w:pPr>
      <w:r w:rsidRPr="00966886">
        <w:t>Ecology</w:t>
      </w:r>
      <w:r w:rsidR="009A28BD">
        <w:t>,</w:t>
      </w:r>
      <w:r w:rsidRPr="00966886">
        <w:t xml:space="preserve"> </w:t>
      </w:r>
      <w:r w:rsidR="00376C7E" w:rsidRPr="00966886">
        <w:t>2002</w:t>
      </w:r>
      <w:r w:rsidRPr="00966886">
        <w:t xml:space="preserve">.  Consent Decree (CD) </w:t>
      </w:r>
      <w:r w:rsidR="00376C7E" w:rsidRPr="00966886">
        <w:t xml:space="preserve">First Comprehensive Amendment, </w:t>
      </w:r>
      <w:r w:rsidRPr="00966886">
        <w:t xml:space="preserve">State </w:t>
      </w:r>
      <w:r w:rsidR="000C3B57">
        <w:t xml:space="preserve">of Washington, </w:t>
      </w:r>
      <w:r w:rsidRPr="00966886">
        <w:t xml:space="preserve">Department of Ecology (Ecology) </w:t>
      </w:r>
      <w:r w:rsidR="00376C7E" w:rsidRPr="00966886">
        <w:t>vs.</w:t>
      </w:r>
      <w:r w:rsidRPr="00966886">
        <w:t xml:space="preserve"> City of Tacoma (City) </w:t>
      </w:r>
      <w:r w:rsidR="000C3B57">
        <w:t xml:space="preserve">and </w:t>
      </w:r>
      <w:r w:rsidRPr="00966886">
        <w:t xml:space="preserve">Foss Waterway </w:t>
      </w:r>
      <w:r w:rsidR="000C3B57">
        <w:t xml:space="preserve">Development Authority </w:t>
      </w:r>
      <w:r w:rsidRPr="00966886">
        <w:t>(CD No. 94-2-10917-6)</w:t>
      </w:r>
      <w:r w:rsidR="000C3B57">
        <w:t>.</w:t>
      </w:r>
      <w:r w:rsidR="004D4894" w:rsidRPr="00966886">
        <w:t xml:space="preserve"> </w:t>
      </w:r>
      <w:r w:rsidR="00D2249C" w:rsidRPr="00966886">
        <w:t>April 30, 2002 (</w:t>
      </w:r>
      <w:r w:rsidR="000C3B57">
        <w:t xml:space="preserve">first </w:t>
      </w:r>
      <w:r w:rsidR="00D2249C" w:rsidRPr="00966886">
        <w:t>comprehensive amendment</w:t>
      </w:r>
      <w:r w:rsidR="000C3B57">
        <w:t xml:space="preserve"> to the original CD</w:t>
      </w:r>
      <w:r w:rsidR="00D2249C" w:rsidRPr="00966886">
        <w:t>).</w:t>
      </w:r>
      <w:r w:rsidRPr="00966886">
        <w:t xml:space="preserve">  </w:t>
      </w:r>
    </w:p>
    <w:p w:rsidR="00F70FE4" w:rsidRPr="00966886" w:rsidRDefault="00F70FE4" w:rsidP="00F70FE4">
      <w:pPr>
        <w:pStyle w:val="GEIBodyParagraph"/>
        <w:ind w:left="720" w:hanging="720"/>
      </w:pPr>
      <w:r w:rsidRPr="00966886">
        <w:t xml:space="preserve">Ecology, 2007.  Cleanup Report for Removal from the Hazardous Sites List, </w:t>
      </w:r>
      <w:r w:rsidR="00DC2205" w:rsidRPr="00966886">
        <w:t>1147 Dock Street Site.  E</w:t>
      </w:r>
      <w:r w:rsidRPr="00966886">
        <w:t>cology, Toxics Cleanup Program, December 10, 2007.</w:t>
      </w:r>
    </w:p>
    <w:p w:rsidR="00F70FE4" w:rsidRPr="00966886" w:rsidRDefault="00F70FE4" w:rsidP="00F70FE4">
      <w:pPr>
        <w:pStyle w:val="GEIBodyParagraph"/>
        <w:ind w:left="720" w:hanging="720"/>
      </w:pPr>
      <w:r w:rsidRPr="00966886">
        <w:t xml:space="preserve">EPA, 1994. </w:t>
      </w:r>
      <w:r w:rsidR="00AA244E" w:rsidRPr="00966886">
        <w:t xml:space="preserve"> </w:t>
      </w:r>
      <w:r w:rsidRPr="00966886">
        <w:t xml:space="preserve">Administrative Order on Consent (AOC) for Remedial Design Study between the City of Tacoma and U.S. EPA, Region 10.  U.S. Docket No. 1093-08-16-104/122, March 23, 1994. </w:t>
      </w:r>
    </w:p>
    <w:p w:rsidR="00F70FE4" w:rsidRPr="00DC2205" w:rsidRDefault="00F70FE4" w:rsidP="00F70FE4">
      <w:pPr>
        <w:pStyle w:val="GEIBodyParagraph"/>
        <w:ind w:left="720" w:hanging="720"/>
      </w:pPr>
      <w:r w:rsidRPr="00966886">
        <w:t>EPA, 2003</w:t>
      </w:r>
      <w:r w:rsidR="00E543E8" w:rsidRPr="00966886">
        <w:t>.</w:t>
      </w:r>
      <w:r w:rsidR="00AE1B3C" w:rsidRPr="00966886">
        <w:t xml:space="preserve"> </w:t>
      </w:r>
      <w:r w:rsidR="003E2789" w:rsidRPr="00966886">
        <w:t>Consent Decree</w:t>
      </w:r>
      <w:r w:rsidR="002E614E" w:rsidRPr="00966886">
        <w:t xml:space="preserve"> and Statement of Work for RD/RA of the </w:t>
      </w:r>
      <w:r w:rsidR="003E2789" w:rsidRPr="00966886">
        <w:t xml:space="preserve">Thea Foss and Wheeler/Osgood Waterways Problem Areas. Commencement Bay Nearshore/Tideflats </w:t>
      </w:r>
      <w:r w:rsidR="003E2789" w:rsidRPr="00966886">
        <w:lastRenderedPageBreak/>
        <w:t xml:space="preserve">Superfund Site. United States of America, Plaintiffs V. </w:t>
      </w:r>
      <w:r w:rsidR="00EC7B7D" w:rsidRPr="00966886">
        <w:t>Atlantic Richfield Company et al., May 9, 2003. Civil Action No. C03-5117RJB.</w:t>
      </w:r>
    </w:p>
    <w:p w:rsidR="00F70FE4" w:rsidRDefault="00F70FE4" w:rsidP="00F70FE4">
      <w:pPr>
        <w:pStyle w:val="GEIBodyParagraph"/>
        <w:ind w:left="720" w:hanging="720"/>
      </w:pPr>
      <w:proofErr w:type="spellStart"/>
      <w:r>
        <w:t>Exeltech</w:t>
      </w:r>
      <w:proofErr w:type="spellEnd"/>
      <w:r>
        <w:t xml:space="preserve"> Consulting, 2005.  Historical and Archaeological Discipline Report, Dock Street Improvements and Remediation, East 15</w:t>
      </w:r>
      <w:r w:rsidRPr="00E63532">
        <w:rPr>
          <w:vertAlign w:val="superscript"/>
        </w:rPr>
        <w:t>th</w:t>
      </w:r>
      <w:r>
        <w:t xml:space="preserve"> Street to East 11</w:t>
      </w:r>
      <w:r w:rsidRPr="00E63532">
        <w:rPr>
          <w:vertAlign w:val="superscript"/>
        </w:rPr>
        <w:t>th</w:t>
      </w:r>
      <w:r w:rsidR="00DC2205">
        <w:t xml:space="preserve"> Street, April 2005</w:t>
      </w:r>
      <w:r>
        <w:t>.  EHC, Inc., April, 2005.</w:t>
      </w:r>
    </w:p>
    <w:p w:rsidR="009C67E8" w:rsidRDefault="00F70FE4" w:rsidP="0023028C">
      <w:pPr>
        <w:pStyle w:val="GEIBodyParagraph"/>
        <w:ind w:left="720" w:hanging="720"/>
      </w:pPr>
      <w:r>
        <w:t>F</w:t>
      </w:r>
      <w:r w:rsidR="00A4083C">
        <w:t>oss Waterway Development Authority</w:t>
      </w:r>
      <w:r w:rsidR="009C67E8">
        <w:t xml:space="preserve">, 2011.  </w:t>
      </w:r>
      <w:proofErr w:type="gramStart"/>
      <w:r w:rsidR="009C67E8">
        <w:t>Phase</w:t>
      </w:r>
      <w:proofErr w:type="gramEnd"/>
      <w:r w:rsidR="009C67E8">
        <w:t xml:space="preserve"> I Environmental Site Assessment</w:t>
      </w:r>
      <w:r w:rsidR="00DC2205">
        <w:t>, 1147 Dock Street</w:t>
      </w:r>
      <w:r w:rsidR="00853DA4">
        <w:t>.  GeoEngineers Inc., December 5, 2011.</w:t>
      </w:r>
    </w:p>
    <w:p w:rsidR="00925F0F" w:rsidRDefault="00925F0F" w:rsidP="0023028C">
      <w:pPr>
        <w:pStyle w:val="GEIBodyParagraph"/>
        <w:ind w:left="720" w:hanging="720"/>
      </w:pPr>
      <w:r>
        <w:t>Foss Waterway Development Authority, 2012.  Master Redevelopment Strategy.  Foss Waterway Development Authority, October 2012.</w:t>
      </w:r>
    </w:p>
    <w:p w:rsidR="00E30C78" w:rsidRPr="00EF6A73" w:rsidRDefault="00EF6A73" w:rsidP="00EF6A73">
      <w:pPr>
        <w:pStyle w:val="GEIBodyParagraph"/>
        <w:ind w:left="720" w:hanging="720"/>
      </w:pPr>
      <w:proofErr w:type="spellStart"/>
      <w:r w:rsidRPr="00EF6A73">
        <w:t>Investco</w:t>
      </w:r>
      <w:proofErr w:type="spellEnd"/>
      <w:r w:rsidRPr="00EF6A73">
        <w:t xml:space="preserve"> Financial Corporation</w:t>
      </w:r>
      <w:r w:rsidR="00E30C78" w:rsidRPr="00EF6A73">
        <w:t xml:space="preserve">, 1993.  Bunker C Oil Underground Tank Removal and Closure Assessment, Former Tacoma Steam Plant.  </w:t>
      </w:r>
      <w:r w:rsidR="006F63DB">
        <w:t>Hart Crowser</w:t>
      </w:r>
      <w:r w:rsidR="00E30C78" w:rsidRPr="00EF6A73">
        <w:t>, May 4, 1993.</w:t>
      </w:r>
    </w:p>
    <w:p w:rsidR="00A837E1" w:rsidRDefault="00EF6A73" w:rsidP="00E82DCF">
      <w:pPr>
        <w:pStyle w:val="GEIBodyParagraph"/>
        <w:ind w:left="720" w:hanging="720"/>
      </w:pPr>
      <w:r w:rsidRPr="00A444ED">
        <w:t>Looney</w:t>
      </w:r>
      <w:r w:rsidR="00376C7E" w:rsidRPr="00A444ED">
        <w:t xml:space="preserve">, 2007.  Site Summary Report, </w:t>
      </w:r>
      <w:proofErr w:type="spellStart"/>
      <w:r w:rsidR="00376C7E" w:rsidRPr="00A444ED">
        <w:t>Investco</w:t>
      </w:r>
      <w:proofErr w:type="spellEnd"/>
      <w:r w:rsidR="00DC2205" w:rsidRPr="00A444ED">
        <w:t>/Looney S</w:t>
      </w:r>
      <w:r w:rsidR="00A444ED" w:rsidRPr="00A444ED">
        <w:t>it</w:t>
      </w:r>
      <w:r w:rsidR="00DC2205" w:rsidRPr="00A444ED">
        <w:t xml:space="preserve">e, 1147 Dock Street.  </w:t>
      </w:r>
      <w:r w:rsidR="00376C7E" w:rsidRPr="00A444ED">
        <w:t>V Environmental,</w:t>
      </w:r>
      <w:r w:rsidR="00376C7E">
        <w:t xml:space="preserve"> LLC, February 14, 2007.</w:t>
      </w:r>
    </w:p>
    <w:p w:rsidR="00A837E1" w:rsidRPr="00966886" w:rsidRDefault="00A837E1" w:rsidP="00A837E1">
      <w:pPr>
        <w:pStyle w:val="GEIBodyParagraph"/>
        <w:sectPr w:rsidR="00A837E1" w:rsidRPr="00966886" w:rsidSect="00830E65">
          <w:headerReference w:type="even" r:id="rId19"/>
          <w:headerReference w:type="default" r:id="rId20"/>
          <w:footerReference w:type="even" r:id="rId21"/>
          <w:footerReference w:type="default" r:id="rId22"/>
          <w:headerReference w:type="first" r:id="rId23"/>
          <w:footerReference w:type="first" r:id="rId24"/>
          <w:type w:val="oddPage"/>
          <w:pgSz w:w="12240" w:h="15840" w:code="1"/>
          <w:pgMar w:top="1440" w:right="1440" w:bottom="1440" w:left="1440" w:header="518" w:footer="518" w:gutter="576"/>
          <w:pgNumType w:start="1"/>
          <w:cols w:space="720"/>
          <w:docGrid w:linePitch="299"/>
        </w:sectPr>
      </w:pP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rsidR="00DB3DDC" w:rsidRPr="00411553" w:rsidRDefault="00B410B5" w:rsidP="00A40D43">
      <w:pPr>
        <w:pStyle w:val="GEIAppendixCoverSheet"/>
        <w:spacing w:before="3000"/>
      </w:pPr>
      <w:r>
        <w:lastRenderedPageBreak/>
        <w:t xml:space="preserve">Appendix </w:t>
      </w:r>
      <w:r w:rsidR="009E0398">
        <w:t>A</w:t>
      </w:r>
    </w:p>
    <w:p w:rsidR="009E0398" w:rsidRDefault="00B410B5" w:rsidP="00F91E3C">
      <w:pPr>
        <w:pStyle w:val="GEIAppendixCoverTitle"/>
      </w:pPr>
      <w:r>
        <w:t xml:space="preserve"> </w:t>
      </w:r>
      <w:r w:rsidR="00AF4FA2">
        <w:t>Area-Wide Consent Decree</w:t>
      </w:r>
      <w:r w:rsidR="00856108">
        <w:t>s</w:t>
      </w:r>
      <w:r w:rsidR="00AF4FA2">
        <w:t xml:space="preserve"> and Thea Foss Redevelopment Cleanup Action Plan</w:t>
      </w:r>
    </w:p>
    <w:p w:rsidR="009E0398" w:rsidRPr="009E0398" w:rsidRDefault="009E0398" w:rsidP="009E0398">
      <w:pPr>
        <w:pStyle w:val="GEIBodyParagraph"/>
      </w:pPr>
    </w:p>
    <w:p w:rsidR="009E0398" w:rsidRPr="009E0398" w:rsidRDefault="009E0398" w:rsidP="009E0398">
      <w:pPr>
        <w:pStyle w:val="GEIBodyParagraph"/>
        <w:sectPr w:rsidR="009E0398" w:rsidRPr="009E0398" w:rsidSect="002B6E08">
          <w:headerReference w:type="default" r:id="rId25"/>
          <w:footerReference w:type="default" r:id="rId26"/>
          <w:pgSz w:w="12240" w:h="15840" w:code="1"/>
          <w:pgMar w:top="1440" w:right="1440" w:bottom="1440" w:left="1440" w:header="518" w:footer="518" w:gutter="576"/>
          <w:pgNumType w:start="1"/>
          <w:cols w:space="720"/>
          <w:docGrid w:linePitch="360"/>
        </w:sectPr>
      </w:pPr>
    </w:p>
    <w:p w:rsidR="009E0398" w:rsidRPr="00411553" w:rsidRDefault="009E0398" w:rsidP="009747DD">
      <w:pPr>
        <w:pStyle w:val="GEIAppendixCoverSheet"/>
        <w:spacing w:before="3000"/>
      </w:pPr>
      <w:r>
        <w:lastRenderedPageBreak/>
        <w:t>Appendix B</w:t>
      </w:r>
    </w:p>
    <w:p w:rsidR="009E0398" w:rsidRDefault="009E0398" w:rsidP="009747DD">
      <w:pPr>
        <w:pStyle w:val="GEIAppendixCoverTitle"/>
      </w:pPr>
      <w:r>
        <w:t xml:space="preserve"> </w:t>
      </w:r>
      <w:r w:rsidR="00AF4FA2">
        <w:t>Draft Site-Specific Remedial Investigation Report</w:t>
      </w:r>
    </w:p>
    <w:p w:rsidR="009E0398" w:rsidRPr="009E0398" w:rsidRDefault="009E0398" w:rsidP="009E0398">
      <w:pPr>
        <w:pStyle w:val="GEIBodyParagraph"/>
        <w:sectPr w:rsidR="009E0398" w:rsidRPr="009E0398" w:rsidSect="009E0398">
          <w:type w:val="oddPage"/>
          <w:pgSz w:w="12240" w:h="15840" w:code="1"/>
          <w:pgMar w:top="1440" w:right="1440" w:bottom="1440" w:left="1440" w:header="518" w:footer="518" w:gutter="576"/>
          <w:pgNumType w:start="1"/>
          <w:cols w:space="720"/>
          <w:docGrid w:linePitch="360"/>
        </w:sectPr>
      </w:pPr>
    </w:p>
    <w:p w:rsidR="009E0398" w:rsidRPr="00411553" w:rsidRDefault="009E0398" w:rsidP="009747DD">
      <w:pPr>
        <w:pStyle w:val="GEIAppendixCoverSheet"/>
        <w:spacing w:before="3000"/>
      </w:pPr>
      <w:r>
        <w:lastRenderedPageBreak/>
        <w:t>Appendix C</w:t>
      </w:r>
    </w:p>
    <w:p w:rsidR="009E0398" w:rsidRDefault="009E0398" w:rsidP="009747DD">
      <w:pPr>
        <w:pStyle w:val="GEIAppendixCoverTitle"/>
      </w:pPr>
      <w:r>
        <w:t xml:space="preserve"> </w:t>
      </w:r>
      <w:proofErr w:type="spellStart"/>
      <w:r w:rsidR="00AF4FA2">
        <w:t>Sitts</w:t>
      </w:r>
      <w:proofErr w:type="spellEnd"/>
      <w:r w:rsidR="00AF4FA2">
        <w:t xml:space="preserve"> &amp; Hill Survey Drawing</w:t>
      </w:r>
    </w:p>
    <w:p w:rsidR="009E0398" w:rsidRDefault="009E0398" w:rsidP="009E0398">
      <w:pPr>
        <w:pStyle w:val="GEIBodyParagraph"/>
      </w:pPr>
    </w:p>
    <w:p w:rsidR="009E0398" w:rsidRPr="009E0398" w:rsidRDefault="009E0398" w:rsidP="009E0398">
      <w:pPr>
        <w:pStyle w:val="GEIBodyParagraph"/>
        <w:sectPr w:rsidR="009E0398" w:rsidRPr="009E0398" w:rsidSect="009E0398">
          <w:type w:val="oddPage"/>
          <w:pgSz w:w="12240" w:h="15840" w:code="1"/>
          <w:pgMar w:top="1440" w:right="1440" w:bottom="1440" w:left="1440" w:header="518" w:footer="518" w:gutter="576"/>
          <w:pgNumType w:start="1"/>
          <w:cols w:space="720"/>
          <w:docGrid w:linePitch="360"/>
        </w:sectPr>
      </w:pPr>
    </w:p>
    <w:p w:rsidR="00856108" w:rsidRDefault="00856108" w:rsidP="00856108">
      <w:pPr>
        <w:pStyle w:val="GEIAppendixCoverSheet"/>
        <w:spacing w:before="2400"/>
      </w:pPr>
      <w:r>
        <w:lastRenderedPageBreak/>
        <w:t>Appendix D</w:t>
      </w:r>
    </w:p>
    <w:p w:rsidR="00856108" w:rsidRDefault="00856108" w:rsidP="00856108">
      <w:pPr>
        <w:pStyle w:val="GEIAppendixCoverTitle"/>
        <w:sectPr w:rsidR="00856108" w:rsidSect="00856108">
          <w:headerReference w:type="default" r:id="rId27"/>
          <w:footerReference w:type="default" r:id="rId28"/>
          <w:type w:val="oddPage"/>
          <w:pgSz w:w="12240" w:h="15840" w:code="1"/>
          <w:pgMar w:top="1440" w:right="1440" w:bottom="1440" w:left="1440" w:header="518" w:footer="518" w:gutter="0"/>
          <w:pgNumType w:start="1"/>
          <w:cols w:space="720"/>
          <w:docGrid w:linePitch="360"/>
        </w:sectPr>
      </w:pPr>
      <w:r>
        <w:t>Emergency Interim Action Documentation</w:t>
      </w:r>
    </w:p>
    <w:p w:rsidR="009E0398" w:rsidRPr="00411553" w:rsidRDefault="009E0398" w:rsidP="009747DD">
      <w:pPr>
        <w:pStyle w:val="GEIAppendixCoverSheet"/>
        <w:spacing w:before="3000"/>
      </w:pPr>
      <w:r>
        <w:lastRenderedPageBreak/>
        <w:t xml:space="preserve">Appendix </w:t>
      </w:r>
      <w:r w:rsidR="00856108">
        <w:t>E</w:t>
      </w:r>
    </w:p>
    <w:p w:rsidR="009E0398" w:rsidRDefault="009E0398" w:rsidP="009747DD">
      <w:pPr>
        <w:pStyle w:val="GEIAppendixCoverTitle"/>
      </w:pPr>
      <w:r>
        <w:t xml:space="preserve"> </w:t>
      </w:r>
      <w:r w:rsidR="00AF4FA2">
        <w:t>Regulated Building Material Survey Report</w:t>
      </w:r>
    </w:p>
    <w:p w:rsidR="009E0398" w:rsidRDefault="009E0398" w:rsidP="009E0398">
      <w:pPr>
        <w:pStyle w:val="GEIBodyParagraph"/>
        <w:sectPr w:rsidR="009E0398" w:rsidSect="00856108">
          <w:pgSz w:w="12240" w:h="15840" w:code="1"/>
          <w:pgMar w:top="1440" w:right="1440" w:bottom="1440" w:left="1440" w:header="518" w:footer="518" w:gutter="576"/>
          <w:pgNumType w:start="1"/>
          <w:cols w:space="720"/>
          <w:docGrid w:linePitch="360"/>
        </w:sectPr>
      </w:pPr>
    </w:p>
    <w:p w:rsidR="009E0398" w:rsidRPr="00411553" w:rsidRDefault="009E0398" w:rsidP="009747DD">
      <w:pPr>
        <w:pStyle w:val="GEIAppendixCoverSheet"/>
        <w:spacing w:before="3000"/>
      </w:pPr>
      <w:bookmarkStart w:id="161" w:name="_Toc528474849"/>
      <w:bookmarkStart w:id="162" w:name="_Toc532980933"/>
      <w:bookmarkStart w:id="163" w:name="_Toc532982408"/>
      <w:bookmarkStart w:id="164" w:name="_Toc532982620"/>
      <w:bookmarkStart w:id="165" w:name="_Toc533221859"/>
      <w:bookmarkStart w:id="166" w:name="_Toc34038701"/>
      <w:bookmarkStart w:id="167" w:name="_Toc41893894"/>
      <w:bookmarkStart w:id="168" w:name="_Toc41894017"/>
      <w:bookmarkStart w:id="169" w:name="_Toc43257927"/>
      <w:bookmarkStart w:id="170" w:name="_Toc57432641"/>
      <w:bookmarkStart w:id="171" w:name="_Toc57543469"/>
      <w:bookmarkStart w:id="172" w:name="_Toc77497859"/>
      <w:bookmarkStart w:id="173" w:name="Appendix_A"/>
      <w:r>
        <w:lastRenderedPageBreak/>
        <w:t xml:space="preserve">Appendix </w:t>
      </w:r>
      <w:r w:rsidR="00856108">
        <w:t>F</w:t>
      </w:r>
    </w:p>
    <w:bookmarkEnd w:id="161"/>
    <w:bookmarkEnd w:id="162"/>
    <w:bookmarkEnd w:id="163"/>
    <w:bookmarkEnd w:id="164"/>
    <w:bookmarkEnd w:id="165"/>
    <w:bookmarkEnd w:id="166"/>
    <w:bookmarkEnd w:id="167"/>
    <w:bookmarkEnd w:id="168"/>
    <w:bookmarkEnd w:id="169"/>
    <w:bookmarkEnd w:id="170"/>
    <w:bookmarkEnd w:id="171"/>
    <w:bookmarkEnd w:id="172"/>
    <w:bookmarkEnd w:id="173"/>
    <w:p w:rsidR="00FF3AB6" w:rsidRDefault="009E0398" w:rsidP="009747DD">
      <w:pPr>
        <w:pStyle w:val="GEIAppendixCoverTitle"/>
      </w:pPr>
      <w:r>
        <w:t xml:space="preserve"> </w:t>
      </w:r>
      <w:r w:rsidR="00856108" w:rsidRPr="00856108">
        <w:t xml:space="preserve">Replacement Esplanade Plans for </w:t>
      </w:r>
      <w:r w:rsidR="00856108">
        <w:br/>
      </w:r>
      <w:r w:rsidR="00856108" w:rsidRPr="00856108">
        <w:t>Development Site 9</w:t>
      </w:r>
    </w:p>
    <w:p w:rsidR="00856108" w:rsidRDefault="00856108" w:rsidP="00856108">
      <w:pPr>
        <w:pStyle w:val="GEIBodyParagraph"/>
      </w:pPr>
    </w:p>
    <w:p w:rsidR="00856108" w:rsidRPr="00856108" w:rsidRDefault="00856108" w:rsidP="00856108">
      <w:pPr>
        <w:pStyle w:val="GEIBodyParagraph"/>
        <w:sectPr w:rsidR="00856108" w:rsidRPr="00856108" w:rsidSect="009E0398">
          <w:type w:val="oddPage"/>
          <w:pgSz w:w="12240" w:h="15840" w:code="1"/>
          <w:pgMar w:top="1440" w:right="1440" w:bottom="1440" w:left="1440" w:header="518" w:footer="518" w:gutter="576"/>
          <w:pgNumType w:start="1"/>
          <w:cols w:space="720"/>
          <w:docGrid w:linePitch="360"/>
        </w:sectPr>
      </w:pPr>
    </w:p>
    <w:p w:rsidR="009E0398" w:rsidRPr="009E0398" w:rsidRDefault="009E0398" w:rsidP="00317B6E">
      <w:pPr>
        <w:pStyle w:val="GEIHeading1"/>
      </w:pPr>
    </w:p>
    <w:sectPr w:rsidR="009E0398" w:rsidRPr="009E0398" w:rsidSect="00FF3AB6">
      <w:headerReference w:type="default" r:id="rId29"/>
      <w:footerReference w:type="even" r:id="rId30"/>
      <w:footerReference w:type="default" r:id="rId31"/>
      <w:pgSz w:w="12240" w:h="15840" w:code="1"/>
      <w:pgMar w:top="1440" w:right="1440" w:bottom="1440" w:left="1440" w:header="518" w:footer="518" w:gutter="576"/>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666" w:rsidRDefault="00C56666">
      <w:r>
        <w:separator/>
      </w:r>
    </w:p>
  </w:endnote>
  <w:endnote w:type="continuationSeparator" w:id="0">
    <w:p w:rsidR="00C56666" w:rsidRDefault="00C566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Univers">
    <w:altName w:val="Arial"/>
    <w:panose1 w:val="00000000000000000000"/>
    <w:charset w:val="00"/>
    <w:family w:val="decorative"/>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Optim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EC" w:rsidRDefault="00373BEC">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50493F" w:rsidRDefault="00317B6E" w:rsidP="0050493F">
    <w:pPr>
      <w:pStyle w:val="Footer"/>
      <w:jc w:val="left"/>
    </w:pPr>
    <w:r w:rsidRPr="0050493F">
      <w:t xml:space="preserve">Page </w:t>
    </w:r>
    <w:r>
      <w:t>G-</w:t>
    </w:r>
    <w:fldSimple w:instr=" PAGE  \* Arabic  \* MERGEFORMAT ">
      <w:r>
        <w:rPr>
          <w:noProof/>
        </w:rPr>
        <w:t>2</w:t>
      </w:r>
    </w:fldSimple>
    <w:r w:rsidRPr="0050493F">
      <w:t xml:space="preserve">  </w:t>
    </w:r>
    <w:r w:rsidRPr="0050493F">
      <w:rPr>
        <w:color w:val="FFDE75"/>
      </w:rPr>
      <w:t>|</w:t>
    </w:r>
    <w:r w:rsidRPr="0050493F">
      <w:t xml:space="preserve"> </w:t>
    </w:r>
    <w:r>
      <w:t>April 13, 2015</w:t>
    </w:r>
    <w:r w:rsidRPr="0050493F">
      <w:t xml:space="preserve"> </w:t>
    </w:r>
    <w:r w:rsidRPr="0050493F">
      <w:rPr>
        <w:color w:val="FFDE75"/>
      </w:rPr>
      <w:t>|</w:t>
    </w:r>
    <w:r w:rsidRPr="0050493F">
      <w:t xml:space="preserve"> GeoEngineers, Inc.</w:t>
    </w:r>
  </w:p>
  <w:p w:rsidR="00317B6E" w:rsidRPr="00175E6F" w:rsidRDefault="00317B6E" w:rsidP="0050493F">
    <w:pPr>
      <w:pStyle w:val="Footer"/>
      <w:jc w:val="left"/>
      <w:rPr>
        <w:sz w:val="12"/>
        <w:szCs w:val="12"/>
      </w:rPr>
    </w:pPr>
    <w:r>
      <w:rPr>
        <w:sz w:val="12"/>
        <w:szCs w:val="12"/>
      </w:rPr>
      <w:t>File No. 10751-011-00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Default="00317B6E" w:rsidP="00FF3AB6">
    <w:pPr>
      <w:pStyle w:val="Footer"/>
      <w:jc w:val="left"/>
    </w:pPr>
    <w:r w:rsidRPr="0013229F">
      <w:rPr>
        <w:noProof/>
      </w:rPr>
      <w:drawing>
        <wp:anchor distT="0" distB="0" distL="114300" distR="114300" simplePos="0" relativeHeight="251657728" behindDoc="1" locked="0" layoutInCell="1" allowOverlap="1">
          <wp:simplePos x="0" y="0"/>
          <wp:positionH relativeFrom="column">
            <wp:posOffset>15240</wp:posOffset>
          </wp:positionH>
          <wp:positionV relativeFrom="paragraph">
            <wp:posOffset>-32385</wp:posOffset>
          </wp:positionV>
          <wp:extent cx="942975" cy="180975"/>
          <wp:effectExtent l="19050" t="0" r="9525" b="0"/>
          <wp:wrapNone/>
          <wp:docPr id="6" name="Picture 6" descr="GeoEngineers_Color_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oEngineers_Color_Printer"/>
                  <pic:cNvPicPr>
                    <a:picLocks noChangeAspect="1" noChangeArrowheads="1"/>
                  </pic:cNvPicPr>
                </pic:nvPicPr>
                <pic:blipFill>
                  <a:blip r:embed="rId1"/>
                  <a:srcRect/>
                  <a:stretch>
                    <a:fillRect/>
                  </a:stretch>
                </pic:blipFill>
                <pic:spPr bwMode="auto">
                  <a:xfrm>
                    <a:off x="0" y="0"/>
                    <a:ext cx="942975" cy="180975"/>
                  </a:xfrm>
                  <a:prstGeom prst="rect">
                    <a:avLst/>
                  </a:prstGeom>
                  <a:noFill/>
                  <a:ln w="9525">
                    <a:noFill/>
                    <a:miter lim="800000"/>
                    <a:headEnd/>
                    <a:tailEnd/>
                  </a:ln>
                </pic:spPr>
              </pic:pic>
            </a:graphicData>
          </a:graphic>
        </wp:anchor>
      </w:drawing>
    </w:r>
    <w:r>
      <w:tab/>
      <w:t xml:space="preserve">April 13, 2015 </w:t>
    </w:r>
    <w:proofErr w:type="gramStart"/>
    <w:r w:rsidRPr="0013229F">
      <w:rPr>
        <w:color w:val="F6BD45"/>
      </w:rPr>
      <w:t>|</w:t>
    </w:r>
    <w:r>
      <w:t xml:space="preserve"> </w:t>
    </w:r>
    <w:r w:rsidRPr="00685B37">
      <w:t xml:space="preserve"> </w:t>
    </w:r>
    <w:r w:rsidRPr="00D54DFB">
      <w:t>Page</w:t>
    </w:r>
    <w:proofErr w:type="gramEnd"/>
    <w:r w:rsidRPr="00F163CF">
      <w:t xml:space="preserve"> </w:t>
    </w:r>
    <w:r>
      <w:t>G-</w:t>
    </w:r>
    <w:fldSimple w:instr=" PAGE  \* Arabic  \* MERGEFORMAT ">
      <w:r w:rsidR="007C3969">
        <w:rPr>
          <w:noProof/>
        </w:rPr>
        <w:t>1</w:t>
      </w:r>
    </w:fldSimple>
  </w:p>
  <w:p w:rsidR="00317B6E" w:rsidRDefault="00317B6E" w:rsidP="00FF3AB6">
    <w:pPr>
      <w:pStyle w:val="Footer"/>
      <w:jc w:val="left"/>
      <w:rPr>
        <w:sz w:val="12"/>
        <w:szCs w:val="12"/>
      </w:rPr>
    </w:pPr>
    <w:r>
      <w:tab/>
    </w:r>
    <w:r>
      <w:rPr>
        <w:sz w:val="12"/>
        <w:szCs w:val="12"/>
      </w:rPr>
      <w:t>File No. 10751-011-00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DE41AD" w:rsidRDefault="00317B6E" w:rsidP="00DE41AD">
    <w:pPr>
      <w:pStyle w:val="Footer"/>
      <w:tabs>
        <w:tab w:val="clear" w:pos="8730"/>
      </w:tabs>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EC" w:rsidRDefault="00373B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950E10" w:rsidRDefault="00317B6E" w:rsidP="00950E10">
    <w:pPr>
      <w:pStyle w:val="Footer"/>
      <w:tabs>
        <w:tab w:val="left" w:pos="3545"/>
      </w:tabs>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2113D8" w:rsidRDefault="00317B6E" w:rsidP="0050493F">
    <w:pPr>
      <w:pStyle w:val="Footer"/>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0479"/>
      <w:docPartObj>
        <w:docPartGallery w:val="Page Numbers (Bottom of Page)"/>
        <w:docPartUnique/>
      </w:docPartObj>
    </w:sdtPr>
    <w:sdtContent>
      <w:p w:rsidR="00830E65" w:rsidRDefault="005900AA">
        <w:pPr>
          <w:pStyle w:val="Footer"/>
        </w:pPr>
        <w:fldSimple w:instr=" PAGE   \* MERGEFORMAT ">
          <w:r w:rsidR="007C3969">
            <w:rPr>
              <w:noProof/>
            </w:rPr>
            <w:t>36</w:t>
          </w:r>
        </w:fldSimple>
      </w:p>
    </w:sdtContent>
  </w:sdt>
  <w:p w:rsidR="00317B6E" w:rsidRPr="009A6EC3" w:rsidRDefault="00317B6E" w:rsidP="00452A31">
    <w:pPr>
      <w:pStyle w:val="Footer"/>
      <w:jc w:val="left"/>
      <w:rPr>
        <w:sz w:val="12"/>
        <w:szCs w:val="1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Default="00317B6E" w:rsidP="00AE5E8D">
    <w:pPr>
      <w:pStyle w:val="Footer"/>
      <w:jc w:val="left"/>
    </w:pPr>
    <w:r w:rsidRPr="00452A31">
      <w:rPr>
        <w:noProof/>
      </w:rPr>
      <w:drawing>
        <wp:anchor distT="0" distB="0" distL="114300" distR="114300" simplePos="0" relativeHeight="251656704" behindDoc="1" locked="1" layoutInCell="1" allowOverlap="1">
          <wp:simplePos x="0" y="0"/>
          <wp:positionH relativeFrom="page">
            <wp:posOffset>1287780</wp:posOffset>
          </wp:positionH>
          <wp:positionV relativeFrom="page">
            <wp:posOffset>9471025</wp:posOffset>
          </wp:positionV>
          <wp:extent cx="976630" cy="177165"/>
          <wp:effectExtent l="19050" t="0" r="0" b="0"/>
          <wp:wrapNone/>
          <wp:docPr id="9" name="Picture 11" descr="GeoEngineers_BW_Offset_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oEngineers_BW_Offset_300dpi.tif"/>
                  <pic:cNvPicPr>
                    <a:picLocks noChangeAspect="1" noChangeArrowheads="1"/>
                  </pic:cNvPicPr>
                </pic:nvPicPr>
                <pic:blipFill>
                  <a:blip r:embed="rId1"/>
                  <a:srcRect/>
                  <a:stretch>
                    <a:fillRect/>
                  </a:stretch>
                </pic:blipFill>
                <pic:spPr bwMode="auto">
                  <a:xfrm>
                    <a:off x="0" y="0"/>
                    <a:ext cx="976630" cy="177165"/>
                  </a:xfrm>
                  <a:prstGeom prst="rect">
                    <a:avLst/>
                  </a:prstGeom>
                  <a:noFill/>
                  <a:ln w="9525">
                    <a:noFill/>
                    <a:miter lim="800000"/>
                    <a:headEnd/>
                    <a:tailEnd/>
                  </a:ln>
                </pic:spPr>
              </pic:pic>
            </a:graphicData>
          </a:graphic>
        </wp:anchor>
      </w:drawing>
    </w:r>
    <w:r>
      <w:tab/>
    </w:r>
    <w:r w:rsidR="005900AA">
      <w:fldChar w:fldCharType="begin"/>
    </w:r>
    <w:r>
      <w:instrText xml:space="preserve"> MACROBUTTON  DoFieldClick [Date] </w:instrText>
    </w:r>
    <w:r w:rsidR="005900AA">
      <w:fldChar w:fldCharType="end"/>
    </w:r>
    <w:r>
      <w:t xml:space="preserve"> </w:t>
    </w:r>
    <w:proofErr w:type="gramStart"/>
    <w:r>
      <w:t xml:space="preserve">| </w:t>
    </w:r>
    <w:r w:rsidRPr="00685B37">
      <w:t xml:space="preserve"> </w:t>
    </w:r>
    <w:r w:rsidRPr="00D54DFB">
      <w:t>Page</w:t>
    </w:r>
    <w:proofErr w:type="gramEnd"/>
    <w:r w:rsidRPr="00EE5462">
      <w:rPr>
        <w:color w:val="365F91" w:themeColor="accent1" w:themeShade="BF"/>
      </w:rPr>
      <w:t xml:space="preserve">  </w:t>
    </w:r>
    <w:fldSimple w:instr=" PAGE  \* Arabic  \* MERGEFORMAT ">
      <w:r>
        <w:rPr>
          <w:noProof/>
        </w:rPr>
        <w:t>1</w:t>
      </w:r>
    </w:fldSimple>
  </w:p>
  <w:p w:rsidR="00317B6E" w:rsidRPr="00AE5E8D" w:rsidRDefault="00317B6E" w:rsidP="00AE5E8D">
    <w:pPr>
      <w:pStyle w:val="Footer"/>
      <w:jc w:val="left"/>
      <w:rPr>
        <w:sz w:val="12"/>
        <w:szCs w:val="12"/>
      </w:rPr>
    </w:pPr>
    <w:r>
      <w:tab/>
    </w:r>
    <w:r w:rsidR="005900AA" w:rsidRPr="009A6EC3">
      <w:rPr>
        <w:sz w:val="12"/>
        <w:szCs w:val="12"/>
      </w:rPr>
      <w:fldChar w:fldCharType="begin"/>
    </w:r>
    <w:r w:rsidRPr="009A6EC3">
      <w:rPr>
        <w:sz w:val="12"/>
        <w:szCs w:val="12"/>
      </w:rPr>
      <w:instrText xml:space="preserve"> MACROBUTTON  DoFieldClick [File No. 1111-001-00]</w:instrText>
    </w:r>
    <w:r w:rsidR="005900AA" w:rsidRPr="009A6EC3">
      <w:rPr>
        <w:sz w:val="12"/>
        <w:szCs w:val="12"/>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A924B8" w:rsidRDefault="00317B6E" w:rsidP="0020321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A924B8" w:rsidRDefault="00317B6E" w:rsidP="00203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666" w:rsidRDefault="00C56666">
      <w:r>
        <w:separator/>
      </w:r>
    </w:p>
  </w:footnote>
  <w:footnote w:type="continuationSeparator" w:id="0">
    <w:p w:rsidR="00C56666" w:rsidRDefault="00C56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EC" w:rsidRDefault="00373B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0482"/>
      <w:docPartObj>
        <w:docPartGallery w:val="Watermarks"/>
        <w:docPartUnique/>
      </w:docPartObj>
    </w:sdtPr>
    <w:sdtContent>
      <w:p w:rsidR="00373BEC" w:rsidRDefault="005900A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EC" w:rsidRDefault="00373BE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AE5E8D" w:rsidRDefault="00317B6E" w:rsidP="0050493F">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E65" w:rsidRDefault="00830E65">
    <w:pPr>
      <w:pStyle w:val="Header"/>
    </w:pPr>
    <w:r>
      <w:t>Ecology – Sites 8 &amp; 9 Site Specific Cleanup Action Plan</w:t>
    </w:r>
  </w:p>
  <w:p w:rsidR="00317B6E" w:rsidRPr="00BF5199" w:rsidRDefault="00317B6E" w:rsidP="00BF519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Default="00317B6E" w:rsidP="008C1A87">
    <w:pPr>
      <w:pStyle w:val="Header"/>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AE5E8D" w:rsidRDefault="00317B6E" w:rsidP="0059142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AE5E8D" w:rsidRDefault="00317B6E" w:rsidP="00591424">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E" w:rsidRPr="00AE5E8D" w:rsidRDefault="00317B6E" w:rsidP="00371ABF">
    <w:pPr>
      <w:pStyle w:val="Header"/>
    </w:pPr>
    <w:r>
      <w:t xml:space="preserve">SITE-SPECIFIC CLEANUP ACTION PLAN – SITES 8 AND </w:t>
    </w:r>
    <w:proofErr w:type="gramStart"/>
    <w:r>
      <w:t xml:space="preserve">9  </w:t>
    </w:r>
    <w:r w:rsidRPr="00EB1CE8">
      <w:rPr>
        <w:rFonts w:ascii="Wingdings" w:hAnsi="Wingdings"/>
        <w:color w:val="FFDE75"/>
        <w:sz w:val="14"/>
        <w:szCs w:val="14"/>
      </w:rPr>
      <w:t></w:t>
    </w:r>
    <w:proofErr w:type="gramEnd"/>
    <w:r>
      <w:t xml:space="preserve">  TACOMA, WASHINGTON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2B95E"/>
    <w:lvl w:ilvl="0">
      <w:start w:val="1"/>
      <w:numFmt w:val="bullet"/>
      <w:lvlText w:val=""/>
      <w:lvlJc w:val="left"/>
      <w:pPr>
        <w:tabs>
          <w:tab w:val="num" w:pos="360"/>
        </w:tabs>
        <w:ind w:left="360" w:hanging="360"/>
      </w:pPr>
      <w:rPr>
        <w:rFonts w:ascii="Symbol" w:hAnsi="Symbol" w:hint="default"/>
      </w:rPr>
    </w:lvl>
  </w:abstractNum>
  <w:abstractNum w:abstractNumId="1">
    <w:nsid w:val="02D4313F"/>
    <w:multiLevelType w:val="multilevel"/>
    <w:tmpl w:val="1C566404"/>
    <w:styleLink w:val="StyleNumberedLeft025Hanging025"/>
    <w:lvl w:ilvl="0">
      <w:start w:val="1"/>
      <w:numFmt w:val="decimal"/>
      <w:lvlText w:val="%1."/>
      <w:lvlJc w:val="left"/>
      <w:pPr>
        <w:tabs>
          <w:tab w:val="num" w:pos="720"/>
        </w:tabs>
        <w:ind w:left="720" w:hanging="360"/>
      </w:pPr>
      <w:rPr>
        <w:rFonts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406151D"/>
    <w:multiLevelType w:val="hybridMultilevel"/>
    <w:tmpl w:val="50E8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E4FE6"/>
    <w:multiLevelType w:val="multilevel"/>
    <w:tmpl w:val="4F282E60"/>
    <w:lvl w:ilvl="0">
      <w:start w:val="1"/>
      <w:numFmt w:val="decimal"/>
      <w:lvlText w:val="%1."/>
      <w:lvlJc w:val="left"/>
      <w:pPr>
        <w:ind w:left="360" w:hanging="360"/>
      </w:pPr>
      <w:rPr>
        <w:rFonts w:ascii="Franklin Gothic Book" w:hAnsi="Franklin Gothic Book" w:hint="default"/>
        <w:b w:val="0"/>
        <w:i w:val="0"/>
        <w:color w:val="7F7F7F" w:themeColor="text1" w:themeTint="80"/>
        <w:sz w:val="19"/>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98468B"/>
    <w:multiLevelType w:val="hybridMultilevel"/>
    <w:tmpl w:val="0914B57E"/>
    <w:lvl w:ilvl="0" w:tplc="A06CC54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61439"/>
    <w:multiLevelType w:val="multilevel"/>
    <w:tmpl w:val="FF0E4DC2"/>
    <w:lvl w:ilvl="0">
      <w:start w:val="6"/>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nsid w:val="18593846"/>
    <w:multiLevelType w:val="multilevel"/>
    <w:tmpl w:val="903CEC66"/>
    <w:lvl w:ilvl="0">
      <w:start w:val="1"/>
      <w:numFmt w:val="decimal"/>
      <w:lvlText w:val="%1."/>
      <w:lvlJc w:val="left"/>
      <w:pPr>
        <w:tabs>
          <w:tab w:val="num" w:pos="360"/>
        </w:tabs>
        <w:ind w:left="360" w:hanging="360"/>
      </w:pPr>
      <w:rPr>
        <w:rFonts w:ascii="Franklin Gothic Book" w:hAnsi="Franklin Gothic Book" w:hint="default"/>
        <w:b w:val="0"/>
        <w:i w:val="0"/>
        <w:color w:val="7F7F7F" w:themeColor="text1" w:themeTint="80"/>
        <w:sz w:val="19"/>
        <w:szCs w:val="22"/>
      </w:rPr>
    </w:lvl>
    <w:lvl w:ilvl="1">
      <w:start w:val="1"/>
      <w:numFmt w:val="lowerLetter"/>
      <w:lvlText w:val="%2."/>
      <w:lvlJc w:val="left"/>
      <w:pPr>
        <w:ind w:left="72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C687DF1"/>
    <w:multiLevelType w:val="hybridMultilevel"/>
    <w:tmpl w:val="9B1E4EB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nsid w:val="20A92379"/>
    <w:multiLevelType w:val="multilevel"/>
    <w:tmpl w:val="E3BE9F3A"/>
    <w:numStyleLink w:val="StyleNumbered"/>
  </w:abstractNum>
  <w:abstractNum w:abstractNumId="9">
    <w:nsid w:val="24003D8E"/>
    <w:multiLevelType w:val="hybridMultilevel"/>
    <w:tmpl w:val="45A2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70973"/>
    <w:multiLevelType w:val="multilevel"/>
    <w:tmpl w:val="F0520FDC"/>
    <w:styleLink w:val="StyleNumbered1"/>
    <w:lvl w:ilvl="0">
      <w:start w:val="1"/>
      <w:numFmt w:val="decimal"/>
      <w:lvlText w:val="%1."/>
      <w:lvlJc w:val="left"/>
      <w:pPr>
        <w:tabs>
          <w:tab w:val="num" w:pos="720"/>
        </w:tabs>
        <w:ind w:left="720" w:hanging="360"/>
      </w:pPr>
      <w:rPr>
        <w:rFonts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82E3233"/>
    <w:multiLevelType w:val="multilevel"/>
    <w:tmpl w:val="06F43DC0"/>
    <w:lvl w:ilvl="0">
      <w:start w:val="1"/>
      <w:numFmt w:val="decimal"/>
      <w:lvlText w:val="%1."/>
      <w:lvlJc w:val="left"/>
      <w:pPr>
        <w:ind w:left="360" w:hanging="360"/>
      </w:pPr>
      <w:rPr>
        <w:rFonts w:ascii="Franklin Gothic Book" w:hAnsi="Franklin Gothic Book" w:hint="default"/>
        <w:b w:val="0"/>
        <w:i w:val="0"/>
        <w:sz w:val="19"/>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6284FB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89F76E9"/>
    <w:multiLevelType w:val="hybridMultilevel"/>
    <w:tmpl w:val="16BE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60B6A"/>
    <w:multiLevelType w:val="hybridMultilevel"/>
    <w:tmpl w:val="1D88390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462B1C3B"/>
    <w:multiLevelType w:val="multilevel"/>
    <w:tmpl w:val="A8ECE1C6"/>
    <w:lvl w:ilvl="0">
      <w:start w:val="1"/>
      <w:numFmt w:val="decimal"/>
      <w:pStyle w:val="GEIHeading1Numbered"/>
      <w:lvlText w:val="%1.0"/>
      <w:lvlJc w:val="left"/>
      <w:pPr>
        <w:ind w:left="8550" w:hanging="360"/>
      </w:pPr>
      <w:rPr>
        <w:b w:val="0"/>
        <w:bCs w:val="0"/>
        <w:i w:val="0"/>
        <w:iCs w:val="0"/>
        <w:caps w:val="0"/>
        <w:smallCaps w:val="0"/>
        <w:strike w:val="0"/>
        <w:dstrike w:val="0"/>
        <w:noProof w:val="0"/>
        <w:vanish w:val="0"/>
        <w:color w:val="184864"/>
        <w:spacing w:val="0"/>
        <w:kern w:val="0"/>
        <w:position w:val="0"/>
        <w:u w:val="none"/>
        <w:effect w:val="none"/>
        <w:vertAlign w:val="baseline"/>
        <w:em w:val="none"/>
        <w:specVanish w:val="0"/>
      </w:rPr>
    </w:lvl>
    <w:lvl w:ilvl="1">
      <w:start w:val="1"/>
      <w:numFmt w:val="decimal"/>
      <w:pStyle w:val="GEIHeading2Numbered"/>
      <w:lvlText w:val="%1.%2."/>
      <w:lvlJc w:val="left"/>
      <w:pPr>
        <w:ind w:left="792" w:hanging="432"/>
      </w:pPr>
      <w:rPr>
        <w:rFonts w:hint="default"/>
      </w:rPr>
    </w:lvl>
    <w:lvl w:ilvl="2">
      <w:start w:val="1"/>
      <w:numFmt w:val="decimal"/>
      <w:pStyle w:val="GEIHeading3Numbere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DBA15EE"/>
    <w:multiLevelType w:val="hybridMultilevel"/>
    <w:tmpl w:val="6602C11C"/>
    <w:lvl w:ilvl="0" w:tplc="32FE802E">
      <w:start w:val="1"/>
      <w:numFmt w:val="decimal"/>
      <w:pStyle w:val="GEINumberedList1"/>
      <w:lvlText w:val="%1."/>
      <w:lvlJc w:val="left"/>
      <w:pPr>
        <w:ind w:left="360" w:hanging="360"/>
      </w:pPr>
      <w:rPr>
        <w:rFonts w:ascii="Franklin Gothic Book" w:hAnsi="Franklin Gothic Book" w:hint="default"/>
        <w:b w:val="0"/>
        <w:i w:val="0"/>
        <w:sz w:val="21"/>
        <w:szCs w:val="21"/>
      </w:rPr>
    </w:lvl>
    <w:lvl w:ilvl="1" w:tplc="03D2F082">
      <w:start w:val="1"/>
      <w:numFmt w:val="lowerLetter"/>
      <w:lvlText w:val="%2."/>
      <w:lvlJc w:val="left"/>
      <w:pPr>
        <w:ind w:left="1080" w:hanging="360"/>
      </w:pPr>
    </w:lvl>
    <w:lvl w:ilvl="2" w:tplc="3AB0D4E0" w:tentative="1">
      <w:start w:val="1"/>
      <w:numFmt w:val="lowerRoman"/>
      <w:lvlText w:val="%3."/>
      <w:lvlJc w:val="right"/>
      <w:pPr>
        <w:ind w:left="1800" w:hanging="180"/>
      </w:pPr>
    </w:lvl>
    <w:lvl w:ilvl="3" w:tplc="228C97C6" w:tentative="1">
      <w:start w:val="1"/>
      <w:numFmt w:val="decimal"/>
      <w:lvlText w:val="%4."/>
      <w:lvlJc w:val="left"/>
      <w:pPr>
        <w:ind w:left="2520" w:hanging="360"/>
      </w:pPr>
    </w:lvl>
    <w:lvl w:ilvl="4" w:tplc="F52AF2F4" w:tentative="1">
      <w:start w:val="1"/>
      <w:numFmt w:val="lowerLetter"/>
      <w:lvlText w:val="%5."/>
      <w:lvlJc w:val="left"/>
      <w:pPr>
        <w:ind w:left="3240" w:hanging="360"/>
      </w:pPr>
    </w:lvl>
    <w:lvl w:ilvl="5" w:tplc="0B288302" w:tentative="1">
      <w:start w:val="1"/>
      <w:numFmt w:val="lowerRoman"/>
      <w:lvlText w:val="%6."/>
      <w:lvlJc w:val="right"/>
      <w:pPr>
        <w:ind w:left="3960" w:hanging="180"/>
      </w:pPr>
    </w:lvl>
    <w:lvl w:ilvl="6" w:tplc="5DA01DB0" w:tentative="1">
      <w:start w:val="1"/>
      <w:numFmt w:val="decimal"/>
      <w:lvlText w:val="%7."/>
      <w:lvlJc w:val="left"/>
      <w:pPr>
        <w:ind w:left="4680" w:hanging="360"/>
      </w:pPr>
    </w:lvl>
    <w:lvl w:ilvl="7" w:tplc="57105440" w:tentative="1">
      <w:start w:val="1"/>
      <w:numFmt w:val="lowerLetter"/>
      <w:lvlText w:val="%8."/>
      <w:lvlJc w:val="left"/>
      <w:pPr>
        <w:ind w:left="5400" w:hanging="360"/>
      </w:pPr>
    </w:lvl>
    <w:lvl w:ilvl="8" w:tplc="883CFCFE" w:tentative="1">
      <w:start w:val="1"/>
      <w:numFmt w:val="lowerRoman"/>
      <w:lvlText w:val="%9."/>
      <w:lvlJc w:val="right"/>
      <w:pPr>
        <w:ind w:left="6120" w:hanging="180"/>
      </w:pPr>
    </w:lvl>
  </w:abstractNum>
  <w:abstractNum w:abstractNumId="17">
    <w:nsid w:val="4DC24863"/>
    <w:multiLevelType w:val="hybridMultilevel"/>
    <w:tmpl w:val="B9B6ECD6"/>
    <w:lvl w:ilvl="0" w:tplc="E5708038">
      <w:start w:val="1"/>
      <w:numFmt w:val="bullet"/>
      <w:pStyle w:val="GEIBulletedList2"/>
      <w:lvlText w:val=""/>
      <w:lvlJc w:val="left"/>
      <w:pPr>
        <w:tabs>
          <w:tab w:val="num" w:pos="1080"/>
        </w:tabs>
        <w:ind w:left="108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53676E98"/>
    <w:multiLevelType w:val="hybridMultilevel"/>
    <w:tmpl w:val="625AA490"/>
    <w:lvl w:ilvl="0" w:tplc="77965062">
      <w:start w:val="1"/>
      <w:numFmt w:val="bullet"/>
      <w:pStyle w:val="GEIBulletedList1"/>
      <w:lvlText w:val="■"/>
      <w:lvlJc w:val="left"/>
      <w:pPr>
        <w:ind w:left="360" w:hanging="360"/>
      </w:pPr>
      <w:rPr>
        <w:rFonts w:ascii="Franklin Gothic Book" w:hAnsi="Franklin Gothic Book" w:hint="default"/>
        <w:b w:val="0"/>
        <w:i w:val="0"/>
        <w:color w:val="5F7689"/>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8A756C0"/>
    <w:multiLevelType w:val="hybridMultilevel"/>
    <w:tmpl w:val="0914B57E"/>
    <w:lvl w:ilvl="0" w:tplc="026AD92E">
      <w:start w:val="1"/>
      <w:numFmt w:val="lowerRoman"/>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597A5B1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F3D69F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60543E0C"/>
    <w:multiLevelType w:val="hybridMultilevel"/>
    <w:tmpl w:val="1B643180"/>
    <w:lvl w:ilvl="0" w:tplc="2C1EFD7E">
      <w:start w:val="1"/>
      <w:numFmt w:val="bullet"/>
      <w:lvlText w:val=""/>
      <w:lvlJc w:val="left"/>
      <w:pPr>
        <w:ind w:left="720" w:hanging="360"/>
      </w:pPr>
      <w:rPr>
        <w:rFonts w:ascii="Symbol" w:hAnsi="Symbol" w:hint="default"/>
      </w:rPr>
    </w:lvl>
    <w:lvl w:ilvl="1" w:tplc="6B32CCDE" w:tentative="1">
      <w:start w:val="1"/>
      <w:numFmt w:val="bullet"/>
      <w:lvlText w:val="o"/>
      <w:lvlJc w:val="left"/>
      <w:pPr>
        <w:ind w:left="1440" w:hanging="360"/>
      </w:pPr>
      <w:rPr>
        <w:rFonts w:ascii="Courier New" w:hAnsi="Courier New" w:cs="Courier New" w:hint="default"/>
      </w:rPr>
    </w:lvl>
    <w:lvl w:ilvl="2" w:tplc="132A9298" w:tentative="1">
      <w:start w:val="1"/>
      <w:numFmt w:val="bullet"/>
      <w:lvlText w:val=""/>
      <w:lvlJc w:val="left"/>
      <w:pPr>
        <w:ind w:left="2160" w:hanging="360"/>
      </w:pPr>
      <w:rPr>
        <w:rFonts w:ascii="Wingdings" w:hAnsi="Wingdings" w:hint="default"/>
      </w:rPr>
    </w:lvl>
    <w:lvl w:ilvl="3" w:tplc="6BFE67EC" w:tentative="1">
      <w:start w:val="1"/>
      <w:numFmt w:val="bullet"/>
      <w:lvlText w:val=""/>
      <w:lvlJc w:val="left"/>
      <w:pPr>
        <w:ind w:left="2880" w:hanging="360"/>
      </w:pPr>
      <w:rPr>
        <w:rFonts w:ascii="Symbol" w:hAnsi="Symbol" w:hint="default"/>
      </w:rPr>
    </w:lvl>
    <w:lvl w:ilvl="4" w:tplc="3D5ECF9E" w:tentative="1">
      <w:start w:val="1"/>
      <w:numFmt w:val="bullet"/>
      <w:lvlText w:val="o"/>
      <w:lvlJc w:val="left"/>
      <w:pPr>
        <w:ind w:left="3600" w:hanging="360"/>
      </w:pPr>
      <w:rPr>
        <w:rFonts w:ascii="Courier New" w:hAnsi="Courier New" w:cs="Courier New" w:hint="default"/>
      </w:rPr>
    </w:lvl>
    <w:lvl w:ilvl="5" w:tplc="7D2CA77E" w:tentative="1">
      <w:start w:val="1"/>
      <w:numFmt w:val="bullet"/>
      <w:lvlText w:val=""/>
      <w:lvlJc w:val="left"/>
      <w:pPr>
        <w:ind w:left="4320" w:hanging="360"/>
      </w:pPr>
      <w:rPr>
        <w:rFonts w:ascii="Wingdings" w:hAnsi="Wingdings" w:hint="default"/>
      </w:rPr>
    </w:lvl>
    <w:lvl w:ilvl="6" w:tplc="307A3D2E" w:tentative="1">
      <w:start w:val="1"/>
      <w:numFmt w:val="bullet"/>
      <w:lvlText w:val=""/>
      <w:lvlJc w:val="left"/>
      <w:pPr>
        <w:ind w:left="5040" w:hanging="360"/>
      </w:pPr>
      <w:rPr>
        <w:rFonts w:ascii="Symbol" w:hAnsi="Symbol" w:hint="default"/>
      </w:rPr>
    </w:lvl>
    <w:lvl w:ilvl="7" w:tplc="8ED2B112" w:tentative="1">
      <w:start w:val="1"/>
      <w:numFmt w:val="bullet"/>
      <w:lvlText w:val="o"/>
      <w:lvlJc w:val="left"/>
      <w:pPr>
        <w:ind w:left="5760" w:hanging="360"/>
      </w:pPr>
      <w:rPr>
        <w:rFonts w:ascii="Courier New" w:hAnsi="Courier New" w:cs="Courier New" w:hint="default"/>
      </w:rPr>
    </w:lvl>
    <w:lvl w:ilvl="8" w:tplc="7018C9C4" w:tentative="1">
      <w:start w:val="1"/>
      <w:numFmt w:val="bullet"/>
      <w:lvlText w:val=""/>
      <w:lvlJc w:val="left"/>
      <w:pPr>
        <w:ind w:left="6480" w:hanging="360"/>
      </w:pPr>
      <w:rPr>
        <w:rFonts w:ascii="Wingdings" w:hAnsi="Wingdings" w:hint="default"/>
      </w:rPr>
    </w:lvl>
  </w:abstractNum>
  <w:abstractNum w:abstractNumId="23">
    <w:nsid w:val="648A3EC7"/>
    <w:multiLevelType w:val="multilevel"/>
    <w:tmpl w:val="903CEC66"/>
    <w:lvl w:ilvl="0">
      <w:start w:val="1"/>
      <w:numFmt w:val="decimal"/>
      <w:lvlText w:val="%1."/>
      <w:lvlJc w:val="left"/>
      <w:pPr>
        <w:tabs>
          <w:tab w:val="num" w:pos="360"/>
        </w:tabs>
        <w:ind w:left="360" w:hanging="360"/>
      </w:pPr>
      <w:rPr>
        <w:rFonts w:ascii="Franklin Gothic Book" w:hAnsi="Franklin Gothic Book" w:hint="default"/>
        <w:b w:val="0"/>
        <w:i w:val="0"/>
        <w:color w:val="7F7F7F" w:themeColor="text1" w:themeTint="80"/>
        <w:sz w:val="19"/>
        <w:szCs w:val="22"/>
      </w:rPr>
    </w:lvl>
    <w:lvl w:ilvl="1">
      <w:start w:val="1"/>
      <w:numFmt w:val="lowerLetter"/>
      <w:lvlText w:val="%2."/>
      <w:lvlJc w:val="left"/>
      <w:pPr>
        <w:ind w:left="72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9D430DB"/>
    <w:multiLevelType w:val="hybridMultilevel"/>
    <w:tmpl w:val="58844C4C"/>
    <w:lvl w:ilvl="0" w:tplc="E4C4B256">
      <w:start w:val="1"/>
      <w:numFmt w:val="lowerRoman"/>
      <w:lvlText w:val="%1."/>
      <w:lvlJc w:val="left"/>
      <w:pPr>
        <w:ind w:left="1080" w:hanging="360"/>
      </w:pPr>
      <w:rPr>
        <w:rFonts w:hint="default"/>
      </w:rPr>
    </w:lvl>
    <w:lvl w:ilvl="1" w:tplc="205E328A" w:tentative="1">
      <w:start w:val="1"/>
      <w:numFmt w:val="lowerLetter"/>
      <w:lvlText w:val="%2."/>
      <w:lvlJc w:val="left"/>
      <w:pPr>
        <w:ind w:left="1440" w:hanging="360"/>
      </w:pPr>
    </w:lvl>
    <w:lvl w:ilvl="2" w:tplc="6308B096" w:tentative="1">
      <w:start w:val="1"/>
      <w:numFmt w:val="lowerRoman"/>
      <w:lvlText w:val="%3."/>
      <w:lvlJc w:val="right"/>
      <w:pPr>
        <w:ind w:left="2160" w:hanging="180"/>
      </w:pPr>
    </w:lvl>
    <w:lvl w:ilvl="3" w:tplc="F4BED3F0" w:tentative="1">
      <w:start w:val="1"/>
      <w:numFmt w:val="decimal"/>
      <w:lvlText w:val="%4."/>
      <w:lvlJc w:val="left"/>
      <w:pPr>
        <w:ind w:left="2880" w:hanging="360"/>
      </w:pPr>
    </w:lvl>
    <w:lvl w:ilvl="4" w:tplc="22821FE4" w:tentative="1">
      <w:start w:val="1"/>
      <w:numFmt w:val="lowerLetter"/>
      <w:lvlText w:val="%5."/>
      <w:lvlJc w:val="left"/>
      <w:pPr>
        <w:ind w:left="3600" w:hanging="360"/>
      </w:pPr>
    </w:lvl>
    <w:lvl w:ilvl="5" w:tplc="EF80950C" w:tentative="1">
      <w:start w:val="1"/>
      <w:numFmt w:val="lowerRoman"/>
      <w:lvlText w:val="%6."/>
      <w:lvlJc w:val="right"/>
      <w:pPr>
        <w:ind w:left="4320" w:hanging="180"/>
      </w:pPr>
    </w:lvl>
    <w:lvl w:ilvl="6" w:tplc="802209C4" w:tentative="1">
      <w:start w:val="1"/>
      <w:numFmt w:val="decimal"/>
      <w:lvlText w:val="%7."/>
      <w:lvlJc w:val="left"/>
      <w:pPr>
        <w:ind w:left="5040" w:hanging="360"/>
      </w:pPr>
    </w:lvl>
    <w:lvl w:ilvl="7" w:tplc="025CE60A" w:tentative="1">
      <w:start w:val="1"/>
      <w:numFmt w:val="lowerLetter"/>
      <w:lvlText w:val="%8."/>
      <w:lvlJc w:val="left"/>
      <w:pPr>
        <w:ind w:left="5760" w:hanging="360"/>
      </w:pPr>
    </w:lvl>
    <w:lvl w:ilvl="8" w:tplc="9E84C1FA" w:tentative="1">
      <w:start w:val="1"/>
      <w:numFmt w:val="lowerRoman"/>
      <w:lvlText w:val="%9."/>
      <w:lvlJc w:val="right"/>
      <w:pPr>
        <w:ind w:left="6480" w:hanging="180"/>
      </w:pPr>
    </w:lvl>
  </w:abstractNum>
  <w:abstractNum w:abstractNumId="25">
    <w:nsid w:val="6C402497"/>
    <w:multiLevelType w:val="multilevel"/>
    <w:tmpl w:val="DFAC5936"/>
    <w:lvl w:ilvl="0">
      <w:start w:val="4"/>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717972DC"/>
    <w:multiLevelType w:val="multilevel"/>
    <w:tmpl w:val="647079CC"/>
    <w:lvl w:ilvl="0">
      <w:start w:val="4"/>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5742B01"/>
    <w:multiLevelType w:val="multilevel"/>
    <w:tmpl w:val="155CEAC6"/>
    <w:lvl w:ilvl="0">
      <w:start w:val="4"/>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8">
    <w:nsid w:val="784A0384"/>
    <w:multiLevelType w:val="multilevel"/>
    <w:tmpl w:val="E3BE9F3A"/>
    <w:styleLink w:val="StyleNumbered"/>
    <w:lvl w:ilvl="0">
      <w:start w:val="1"/>
      <w:numFmt w:val="decimal"/>
      <w:lvlText w:val="%1."/>
      <w:lvlJc w:val="left"/>
      <w:pPr>
        <w:tabs>
          <w:tab w:val="num" w:pos="720"/>
        </w:tabs>
        <w:ind w:left="720" w:hanging="360"/>
      </w:pPr>
      <w:rPr>
        <w:rFonts w:cs="Times New Roman"/>
        <w:b/>
        <w:sz w:val="22"/>
      </w:rPr>
    </w:lvl>
    <w:lvl w:ilvl="1">
      <w:start w:val="1"/>
      <w:numFmt w:val="lowerLetter"/>
      <w:lvlText w:val="%2."/>
      <w:lvlJc w:val="left"/>
      <w:pPr>
        <w:tabs>
          <w:tab w:val="num" w:pos="1440"/>
        </w:tabs>
        <w:ind w:left="108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AD05F49"/>
    <w:multiLevelType w:val="multilevel"/>
    <w:tmpl w:val="1E7610F8"/>
    <w:lvl w:ilvl="0">
      <w:start w:val="6"/>
      <w:numFmt w:val="decimal"/>
      <w:lvlText w:val="%1"/>
      <w:lvlJc w:val="left"/>
      <w:pPr>
        <w:ind w:left="405" w:hanging="405"/>
      </w:pPr>
      <w:rPr>
        <w:rFonts w:hint="default"/>
      </w:rPr>
    </w:lvl>
    <w:lvl w:ilvl="1">
      <w:start w:val="2"/>
      <w:numFmt w:val="decimal"/>
      <w:lvlText w:val="%1.%2"/>
      <w:lvlJc w:val="left"/>
      <w:pPr>
        <w:ind w:left="1215" w:hanging="405"/>
      </w:pPr>
      <w:rPr>
        <w:rFonts w:hint="default"/>
      </w:rPr>
    </w:lvl>
    <w:lvl w:ilvl="2">
      <w:start w:val="1"/>
      <w:numFmt w:val="decimal"/>
      <w:lvlText w:val="%1.%2.%3"/>
      <w:lvlJc w:val="left"/>
      <w:pPr>
        <w:ind w:left="2340" w:hanging="720"/>
      </w:pPr>
      <w:rPr>
        <w:rFonts w:hint="default"/>
      </w:rPr>
    </w:lvl>
    <w:lvl w:ilvl="3">
      <w:start w:val="1"/>
      <w:numFmt w:val="decimal"/>
      <w:pStyle w:val="GEIHeading4Numbered"/>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30">
    <w:nsid w:val="7D7F5335"/>
    <w:multiLevelType w:val="hybridMultilevel"/>
    <w:tmpl w:val="C420ADA6"/>
    <w:lvl w:ilvl="0" w:tplc="7F682B8A">
      <w:start w:val="1"/>
      <w:numFmt w:val="decimal"/>
      <w:lvlText w:val="%1."/>
      <w:lvlJc w:val="left"/>
      <w:pPr>
        <w:ind w:left="810" w:hanging="360"/>
      </w:pPr>
    </w:lvl>
    <w:lvl w:ilvl="1" w:tplc="CCD47D1E" w:tentative="1">
      <w:start w:val="1"/>
      <w:numFmt w:val="lowerLetter"/>
      <w:lvlText w:val="%2."/>
      <w:lvlJc w:val="left"/>
      <w:pPr>
        <w:ind w:left="1530" w:hanging="360"/>
      </w:pPr>
    </w:lvl>
    <w:lvl w:ilvl="2" w:tplc="6FE2AE3C" w:tentative="1">
      <w:start w:val="1"/>
      <w:numFmt w:val="lowerRoman"/>
      <w:lvlText w:val="%3."/>
      <w:lvlJc w:val="right"/>
      <w:pPr>
        <w:ind w:left="2250" w:hanging="180"/>
      </w:pPr>
    </w:lvl>
    <w:lvl w:ilvl="3" w:tplc="C87CD1F0" w:tentative="1">
      <w:start w:val="1"/>
      <w:numFmt w:val="decimal"/>
      <w:lvlText w:val="%4."/>
      <w:lvlJc w:val="left"/>
      <w:pPr>
        <w:ind w:left="2970" w:hanging="360"/>
      </w:pPr>
    </w:lvl>
    <w:lvl w:ilvl="4" w:tplc="657CAF8C" w:tentative="1">
      <w:start w:val="1"/>
      <w:numFmt w:val="lowerLetter"/>
      <w:lvlText w:val="%5."/>
      <w:lvlJc w:val="left"/>
      <w:pPr>
        <w:ind w:left="3690" w:hanging="360"/>
      </w:pPr>
    </w:lvl>
    <w:lvl w:ilvl="5" w:tplc="40C060DC" w:tentative="1">
      <w:start w:val="1"/>
      <w:numFmt w:val="lowerRoman"/>
      <w:lvlText w:val="%6."/>
      <w:lvlJc w:val="right"/>
      <w:pPr>
        <w:ind w:left="4410" w:hanging="180"/>
      </w:pPr>
    </w:lvl>
    <w:lvl w:ilvl="6" w:tplc="610A15AE" w:tentative="1">
      <w:start w:val="1"/>
      <w:numFmt w:val="decimal"/>
      <w:lvlText w:val="%7."/>
      <w:lvlJc w:val="left"/>
      <w:pPr>
        <w:ind w:left="5130" w:hanging="360"/>
      </w:pPr>
    </w:lvl>
    <w:lvl w:ilvl="7" w:tplc="25CEA46C" w:tentative="1">
      <w:start w:val="1"/>
      <w:numFmt w:val="lowerLetter"/>
      <w:lvlText w:val="%8."/>
      <w:lvlJc w:val="left"/>
      <w:pPr>
        <w:ind w:left="5850" w:hanging="360"/>
      </w:pPr>
    </w:lvl>
    <w:lvl w:ilvl="8" w:tplc="73E6D63C" w:tentative="1">
      <w:start w:val="1"/>
      <w:numFmt w:val="lowerRoman"/>
      <w:lvlText w:val="%9."/>
      <w:lvlJc w:val="right"/>
      <w:pPr>
        <w:ind w:left="6570" w:hanging="180"/>
      </w:pPr>
    </w:lvl>
  </w:abstractNum>
  <w:num w:numId="1">
    <w:abstractNumId w:val="21"/>
  </w:num>
  <w:num w:numId="2">
    <w:abstractNumId w:val="12"/>
  </w:num>
  <w:num w:numId="3">
    <w:abstractNumId w:val="20"/>
  </w:num>
  <w:num w:numId="4">
    <w:abstractNumId w:val="17"/>
  </w:num>
  <w:num w:numId="5">
    <w:abstractNumId w:val="28"/>
  </w:num>
  <w:num w:numId="6">
    <w:abstractNumId w:val="10"/>
  </w:num>
  <w:num w:numId="7">
    <w:abstractNumId w:val="1"/>
  </w:num>
  <w:num w:numId="8">
    <w:abstractNumId w:val="18"/>
  </w:num>
  <w:num w:numId="9">
    <w:abstractNumId w:val="8"/>
  </w:num>
  <w:num w:numId="10">
    <w:abstractNumId w:val="19"/>
  </w:num>
  <w:num w:numId="11">
    <w:abstractNumId w:val="4"/>
  </w:num>
  <w:num w:numId="12">
    <w:abstractNumId w:val="24"/>
  </w:num>
  <w:num w:numId="13">
    <w:abstractNumId w:val="11"/>
  </w:num>
  <w:num w:numId="14">
    <w:abstractNumId w:val="23"/>
  </w:num>
  <w:num w:numId="15">
    <w:abstractNumId w:val="23"/>
    <w:lvlOverride w:ilvl="0">
      <w:startOverride w:val="1"/>
    </w:lvlOverride>
  </w:num>
  <w:num w:numId="16">
    <w:abstractNumId w:val="3"/>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6"/>
  </w:num>
  <w:num w:numId="21">
    <w:abstractNumId w:val="15"/>
  </w:num>
  <w:num w:numId="22">
    <w:abstractNumId w:val="30"/>
  </w:num>
  <w:num w:numId="23">
    <w:abstractNumId w:val="22"/>
  </w:num>
  <w:num w:numId="24">
    <w:abstractNumId w:val="14"/>
  </w:num>
  <w:num w:numId="25">
    <w:abstractNumId w:val="9"/>
  </w:num>
  <w:num w:numId="26">
    <w:abstractNumId w:val="0"/>
  </w:num>
  <w:num w:numId="27">
    <w:abstractNumId w:val="13"/>
  </w:num>
  <w:num w:numId="28">
    <w:abstractNumId w:val="2"/>
  </w:num>
  <w:num w:numId="29">
    <w:abstractNumId w:val="7"/>
  </w:num>
  <w:num w:numId="30">
    <w:abstractNumId w:val="26"/>
  </w:num>
  <w:num w:numId="31">
    <w:abstractNumId w:val="25"/>
  </w:num>
  <w:num w:numId="32">
    <w:abstractNumId w:val="27"/>
  </w:num>
  <w:num w:numId="33">
    <w:abstractNumId w:val="5"/>
  </w:num>
  <w:num w:numId="34">
    <w:abstractNumId w:val="29"/>
  </w:num>
  <w:num w:numId="35">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6804"/>
  <w:defaultTabStop w:val="720"/>
  <w:drawingGridHorizontalSpacing w:val="110"/>
  <w:displayHorizontalDrawingGridEvery w:val="0"/>
  <w:displayVerticalDrawingGridEvery w:val="0"/>
  <w:noPunctuationKerning/>
  <w:characterSpacingControl w:val="doNotCompress"/>
  <w:hdrShapeDefaults>
    <o:shapedefaults v:ext="edit" spidmax="27650"/>
    <o:shapelayout v:ext="edit">
      <o:idmap v:ext="edit" data="20"/>
    </o:shapelayout>
  </w:hdrShapeDefaults>
  <w:footnotePr>
    <w:footnote w:id="-1"/>
    <w:footnote w:id="0"/>
  </w:footnotePr>
  <w:endnotePr>
    <w:endnote w:id="-1"/>
    <w:endnote w:id="0"/>
  </w:endnotePr>
  <w:compat/>
  <w:rsids>
    <w:rsidRoot w:val="00542648"/>
    <w:rsid w:val="00001442"/>
    <w:rsid w:val="000020E4"/>
    <w:rsid w:val="0000263D"/>
    <w:rsid w:val="00002C01"/>
    <w:rsid w:val="0000317E"/>
    <w:rsid w:val="000038A7"/>
    <w:rsid w:val="00003A5F"/>
    <w:rsid w:val="00004507"/>
    <w:rsid w:val="000050B1"/>
    <w:rsid w:val="000051D2"/>
    <w:rsid w:val="00005511"/>
    <w:rsid w:val="000058C1"/>
    <w:rsid w:val="00005D8B"/>
    <w:rsid w:val="00005F88"/>
    <w:rsid w:val="000061D3"/>
    <w:rsid w:val="0000709E"/>
    <w:rsid w:val="000074DE"/>
    <w:rsid w:val="00010185"/>
    <w:rsid w:val="000110E3"/>
    <w:rsid w:val="00011572"/>
    <w:rsid w:val="00013065"/>
    <w:rsid w:val="00013705"/>
    <w:rsid w:val="0001370E"/>
    <w:rsid w:val="00013B72"/>
    <w:rsid w:val="000158C4"/>
    <w:rsid w:val="000158C7"/>
    <w:rsid w:val="00016E54"/>
    <w:rsid w:val="000177AF"/>
    <w:rsid w:val="00017952"/>
    <w:rsid w:val="00017AAA"/>
    <w:rsid w:val="00017D90"/>
    <w:rsid w:val="0002005E"/>
    <w:rsid w:val="00020A89"/>
    <w:rsid w:val="00020C9C"/>
    <w:rsid w:val="00020ED0"/>
    <w:rsid w:val="0002103A"/>
    <w:rsid w:val="00021A72"/>
    <w:rsid w:val="00022654"/>
    <w:rsid w:val="000231A4"/>
    <w:rsid w:val="000237B7"/>
    <w:rsid w:val="00023A61"/>
    <w:rsid w:val="00023CB4"/>
    <w:rsid w:val="00024A77"/>
    <w:rsid w:val="00026F90"/>
    <w:rsid w:val="0003035E"/>
    <w:rsid w:val="00030798"/>
    <w:rsid w:val="0003087D"/>
    <w:rsid w:val="00030B08"/>
    <w:rsid w:val="000326B4"/>
    <w:rsid w:val="000328F6"/>
    <w:rsid w:val="00033302"/>
    <w:rsid w:val="00033A03"/>
    <w:rsid w:val="00033FCD"/>
    <w:rsid w:val="00034C6F"/>
    <w:rsid w:val="000363AA"/>
    <w:rsid w:val="000364BC"/>
    <w:rsid w:val="00037972"/>
    <w:rsid w:val="00037CDA"/>
    <w:rsid w:val="00040040"/>
    <w:rsid w:val="000400C1"/>
    <w:rsid w:val="0004011F"/>
    <w:rsid w:val="000403A9"/>
    <w:rsid w:val="00041AC8"/>
    <w:rsid w:val="00041B36"/>
    <w:rsid w:val="00042F86"/>
    <w:rsid w:val="000443E4"/>
    <w:rsid w:val="0004455C"/>
    <w:rsid w:val="000451A7"/>
    <w:rsid w:val="000451B5"/>
    <w:rsid w:val="00045A7B"/>
    <w:rsid w:val="00046466"/>
    <w:rsid w:val="00046BD4"/>
    <w:rsid w:val="00046C41"/>
    <w:rsid w:val="0004791E"/>
    <w:rsid w:val="000503A3"/>
    <w:rsid w:val="0005096F"/>
    <w:rsid w:val="00050D82"/>
    <w:rsid w:val="00054BA3"/>
    <w:rsid w:val="00054DA4"/>
    <w:rsid w:val="00055DAB"/>
    <w:rsid w:val="000567EE"/>
    <w:rsid w:val="00056EDB"/>
    <w:rsid w:val="00060421"/>
    <w:rsid w:val="00060829"/>
    <w:rsid w:val="00061713"/>
    <w:rsid w:val="00061CAE"/>
    <w:rsid w:val="00062373"/>
    <w:rsid w:val="00062C4A"/>
    <w:rsid w:val="000645A4"/>
    <w:rsid w:val="000659ED"/>
    <w:rsid w:val="00065AA2"/>
    <w:rsid w:val="00067477"/>
    <w:rsid w:val="00067544"/>
    <w:rsid w:val="00067B60"/>
    <w:rsid w:val="000705A2"/>
    <w:rsid w:val="0007086D"/>
    <w:rsid w:val="00073E26"/>
    <w:rsid w:val="00073F22"/>
    <w:rsid w:val="00075708"/>
    <w:rsid w:val="00075C49"/>
    <w:rsid w:val="00077C85"/>
    <w:rsid w:val="000803C3"/>
    <w:rsid w:val="00080AD7"/>
    <w:rsid w:val="00081846"/>
    <w:rsid w:val="00081EA9"/>
    <w:rsid w:val="000824A5"/>
    <w:rsid w:val="0008398B"/>
    <w:rsid w:val="00083C1C"/>
    <w:rsid w:val="00083FCD"/>
    <w:rsid w:val="00084315"/>
    <w:rsid w:val="000848F2"/>
    <w:rsid w:val="00086358"/>
    <w:rsid w:val="00086613"/>
    <w:rsid w:val="00086897"/>
    <w:rsid w:val="000875F5"/>
    <w:rsid w:val="00087733"/>
    <w:rsid w:val="00087917"/>
    <w:rsid w:val="000904D4"/>
    <w:rsid w:val="000911FA"/>
    <w:rsid w:val="00091368"/>
    <w:rsid w:val="00092B4F"/>
    <w:rsid w:val="00092CC2"/>
    <w:rsid w:val="00092EE5"/>
    <w:rsid w:val="0009476A"/>
    <w:rsid w:val="00094D8A"/>
    <w:rsid w:val="00095C03"/>
    <w:rsid w:val="00097493"/>
    <w:rsid w:val="000977F0"/>
    <w:rsid w:val="00097FBF"/>
    <w:rsid w:val="000A23D7"/>
    <w:rsid w:val="000A2C35"/>
    <w:rsid w:val="000A351B"/>
    <w:rsid w:val="000A3A5C"/>
    <w:rsid w:val="000A3D35"/>
    <w:rsid w:val="000A3E22"/>
    <w:rsid w:val="000A449E"/>
    <w:rsid w:val="000A5296"/>
    <w:rsid w:val="000A5831"/>
    <w:rsid w:val="000A58CE"/>
    <w:rsid w:val="000A6078"/>
    <w:rsid w:val="000A6B51"/>
    <w:rsid w:val="000A6F37"/>
    <w:rsid w:val="000A72B8"/>
    <w:rsid w:val="000A7EC9"/>
    <w:rsid w:val="000B0364"/>
    <w:rsid w:val="000B0E99"/>
    <w:rsid w:val="000B2747"/>
    <w:rsid w:val="000B3909"/>
    <w:rsid w:val="000B3924"/>
    <w:rsid w:val="000B3CA9"/>
    <w:rsid w:val="000B56AF"/>
    <w:rsid w:val="000B6479"/>
    <w:rsid w:val="000B756D"/>
    <w:rsid w:val="000B78FF"/>
    <w:rsid w:val="000C0CE6"/>
    <w:rsid w:val="000C110E"/>
    <w:rsid w:val="000C123A"/>
    <w:rsid w:val="000C1B71"/>
    <w:rsid w:val="000C1C93"/>
    <w:rsid w:val="000C24ED"/>
    <w:rsid w:val="000C25B1"/>
    <w:rsid w:val="000C3B57"/>
    <w:rsid w:val="000C3D52"/>
    <w:rsid w:val="000C43EA"/>
    <w:rsid w:val="000C71CC"/>
    <w:rsid w:val="000C7494"/>
    <w:rsid w:val="000D0336"/>
    <w:rsid w:val="000D035D"/>
    <w:rsid w:val="000D0F3D"/>
    <w:rsid w:val="000D10C1"/>
    <w:rsid w:val="000D12D8"/>
    <w:rsid w:val="000D18AC"/>
    <w:rsid w:val="000D1A41"/>
    <w:rsid w:val="000D30A8"/>
    <w:rsid w:val="000D3805"/>
    <w:rsid w:val="000D3DEF"/>
    <w:rsid w:val="000D46E1"/>
    <w:rsid w:val="000D5CE9"/>
    <w:rsid w:val="000D616D"/>
    <w:rsid w:val="000D6CFC"/>
    <w:rsid w:val="000D7037"/>
    <w:rsid w:val="000D7A52"/>
    <w:rsid w:val="000D7DB0"/>
    <w:rsid w:val="000E0E99"/>
    <w:rsid w:val="000E29C9"/>
    <w:rsid w:val="000E2C8E"/>
    <w:rsid w:val="000E3297"/>
    <w:rsid w:val="000E54FC"/>
    <w:rsid w:val="000E5DBA"/>
    <w:rsid w:val="000E5F0D"/>
    <w:rsid w:val="000E6658"/>
    <w:rsid w:val="000F04EE"/>
    <w:rsid w:val="000F0AF4"/>
    <w:rsid w:val="000F1E5B"/>
    <w:rsid w:val="000F282B"/>
    <w:rsid w:val="000F2D34"/>
    <w:rsid w:val="000F4318"/>
    <w:rsid w:val="000F4B02"/>
    <w:rsid w:val="000F4EE4"/>
    <w:rsid w:val="000F4EED"/>
    <w:rsid w:val="000F66DA"/>
    <w:rsid w:val="000F6C07"/>
    <w:rsid w:val="000F6FC8"/>
    <w:rsid w:val="000F7766"/>
    <w:rsid w:val="000F78C2"/>
    <w:rsid w:val="000F7F4C"/>
    <w:rsid w:val="0010002B"/>
    <w:rsid w:val="001000A0"/>
    <w:rsid w:val="0010037E"/>
    <w:rsid w:val="001008B6"/>
    <w:rsid w:val="0010142B"/>
    <w:rsid w:val="00101521"/>
    <w:rsid w:val="001015C3"/>
    <w:rsid w:val="001024D5"/>
    <w:rsid w:val="00102806"/>
    <w:rsid w:val="00103CBE"/>
    <w:rsid w:val="001044EE"/>
    <w:rsid w:val="00104BCD"/>
    <w:rsid w:val="001050FE"/>
    <w:rsid w:val="001054A0"/>
    <w:rsid w:val="00105BFB"/>
    <w:rsid w:val="001066A5"/>
    <w:rsid w:val="00106F64"/>
    <w:rsid w:val="00110044"/>
    <w:rsid w:val="001108E3"/>
    <w:rsid w:val="00110B7B"/>
    <w:rsid w:val="00110E2F"/>
    <w:rsid w:val="00110F87"/>
    <w:rsid w:val="001119F7"/>
    <w:rsid w:val="0011237C"/>
    <w:rsid w:val="00112FB1"/>
    <w:rsid w:val="00114E4D"/>
    <w:rsid w:val="0011617A"/>
    <w:rsid w:val="00121BBE"/>
    <w:rsid w:val="0012226F"/>
    <w:rsid w:val="00123104"/>
    <w:rsid w:val="001232B1"/>
    <w:rsid w:val="0012342E"/>
    <w:rsid w:val="001238FC"/>
    <w:rsid w:val="001248A5"/>
    <w:rsid w:val="00124915"/>
    <w:rsid w:val="00124C79"/>
    <w:rsid w:val="0012598C"/>
    <w:rsid w:val="00125D21"/>
    <w:rsid w:val="00126D9E"/>
    <w:rsid w:val="00127305"/>
    <w:rsid w:val="00127392"/>
    <w:rsid w:val="0013041E"/>
    <w:rsid w:val="001305BF"/>
    <w:rsid w:val="0013115D"/>
    <w:rsid w:val="00131434"/>
    <w:rsid w:val="001315E9"/>
    <w:rsid w:val="001316A8"/>
    <w:rsid w:val="001317A8"/>
    <w:rsid w:val="00131E49"/>
    <w:rsid w:val="00132281"/>
    <w:rsid w:val="0013229F"/>
    <w:rsid w:val="0013367B"/>
    <w:rsid w:val="00134972"/>
    <w:rsid w:val="001349A7"/>
    <w:rsid w:val="00134EE8"/>
    <w:rsid w:val="00136E89"/>
    <w:rsid w:val="0013728F"/>
    <w:rsid w:val="00137BBC"/>
    <w:rsid w:val="001414B2"/>
    <w:rsid w:val="001415CA"/>
    <w:rsid w:val="001421FB"/>
    <w:rsid w:val="001434E5"/>
    <w:rsid w:val="00143821"/>
    <w:rsid w:val="00145C08"/>
    <w:rsid w:val="001466B0"/>
    <w:rsid w:val="001470D6"/>
    <w:rsid w:val="00147217"/>
    <w:rsid w:val="00147F47"/>
    <w:rsid w:val="00151120"/>
    <w:rsid w:val="00151146"/>
    <w:rsid w:val="0015178E"/>
    <w:rsid w:val="00152105"/>
    <w:rsid w:val="001521D9"/>
    <w:rsid w:val="0015458D"/>
    <w:rsid w:val="0015555C"/>
    <w:rsid w:val="00155766"/>
    <w:rsid w:val="0015762C"/>
    <w:rsid w:val="00157D03"/>
    <w:rsid w:val="001601A2"/>
    <w:rsid w:val="00160BAE"/>
    <w:rsid w:val="00160E75"/>
    <w:rsid w:val="001616F8"/>
    <w:rsid w:val="001624EE"/>
    <w:rsid w:val="001628D4"/>
    <w:rsid w:val="001633CF"/>
    <w:rsid w:val="001635AE"/>
    <w:rsid w:val="001639F3"/>
    <w:rsid w:val="001640D6"/>
    <w:rsid w:val="00164136"/>
    <w:rsid w:val="00164EC1"/>
    <w:rsid w:val="00164F7C"/>
    <w:rsid w:val="0016569C"/>
    <w:rsid w:val="00165CE2"/>
    <w:rsid w:val="00167750"/>
    <w:rsid w:val="00167A3A"/>
    <w:rsid w:val="00170BE9"/>
    <w:rsid w:val="00171383"/>
    <w:rsid w:val="00171E7F"/>
    <w:rsid w:val="001724E8"/>
    <w:rsid w:val="001731EE"/>
    <w:rsid w:val="00173285"/>
    <w:rsid w:val="001739E0"/>
    <w:rsid w:val="00174658"/>
    <w:rsid w:val="00174915"/>
    <w:rsid w:val="001752F5"/>
    <w:rsid w:val="001757B1"/>
    <w:rsid w:val="0017580A"/>
    <w:rsid w:val="00175A34"/>
    <w:rsid w:val="00175CBC"/>
    <w:rsid w:val="00175E6F"/>
    <w:rsid w:val="00176CAB"/>
    <w:rsid w:val="00180121"/>
    <w:rsid w:val="001810BA"/>
    <w:rsid w:val="001811BE"/>
    <w:rsid w:val="00181895"/>
    <w:rsid w:val="0018196D"/>
    <w:rsid w:val="00181F2C"/>
    <w:rsid w:val="00183502"/>
    <w:rsid w:val="001846B8"/>
    <w:rsid w:val="0018471E"/>
    <w:rsid w:val="00184E44"/>
    <w:rsid w:val="00185965"/>
    <w:rsid w:val="001864B8"/>
    <w:rsid w:val="001869C8"/>
    <w:rsid w:val="00186A41"/>
    <w:rsid w:val="001870CB"/>
    <w:rsid w:val="00187EF9"/>
    <w:rsid w:val="001900E4"/>
    <w:rsid w:val="00190EFF"/>
    <w:rsid w:val="00191D08"/>
    <w:rsid w:val="00191FA1"/>
    <w:rsid w:val="001926BC"/>
    <w:rsid w:val="0019307F"/>
    <w:rsid w:val="00195298"/>
    <w:rsid w:val="00195DB0"/>
    <w:rsid w:val="0019733C"/>
    <w:rsid w:val="001A0314"/>
    <w:rsid w:val="001A0637"/>
    <w:rsid w:val="001A19A6"/>
    <w:rsid w:val="001A1EF4"/>
    <w:rsid w:val="001A32B0"/>
    <w:rsid w:val="001A3A7A"/>
    <w:rsid w:val="001A4382"/>
    <w:rsid w:val="001A4510"/>
    <w:rsid w:val="001A4916"/>
    <w:rsid w:val="001A5028"/>
    <w:rsid w:val="001A56DE"/>
    <w:rsid w:val="001A5F55"/>
    <w:rsid w:val="001A6485"/>
    <w:rsid w:val="001A7255"/>
    <w:rsid w:val="001B067D"/>
    <w:rsid w:val="001B0871"/>
    <w:rsid w:val="001B0C63"/>
    <w:rsid w:val="001B247B"/>
    <w:rsid w:val="001B2B7E"/>
    <w:rsid w:val="001B2FFE"/>
    <w:rsid w:val="001B3D05"/>
    <w:rsid w:val="001B3D12"/>
    <w:rsid w:val="001B438C"/>
    <w:rsid w:val="001B48DD"/>
    <w:rsid w:val="001B49C6"/>
    <w:rsid w:val="001B4A04"/>
    <w:rsid w:val="001B4B02"/>
    <w:rsid w:val="001B4FCD"/>
    <w:rsid w:val="001B6E5C"/>
    <w:rsid w:val="001B7244"/>
    <w:rsid w:val="001B7770"/>
    <w:rsid w:val="001B77D1"/>
    <w:rsid w:val="001B7DAF"/>
    <w:rsid w:val="001C0DE8"/>
    <w:rsid w:val="001C24BE"/>
    <w:rsid w:val="001C3095"/>
    <w:rsid w:val="001C3AE3"/>
    <w:rsid w:val="001C3D58"/>
    <w:rsid w:val="001C4961"/>
    <w:rsid w:val="001C5D6F"/>
    <w:rsid w:val="001C65E9"/>
    <w:rsid w:val="001C695A"/>
    <w:rsid w:val="001C78C0"/>
    <w:rsid w:val="001D09A4"/>
    <w:rsid w:val="001D2993"/>
    <w:rsid w:val="001D2E59"/>
    <w:rsid w:val="001D3C46"/>
    <w:rsid w:val="001D4298"/>
    <w:rsid w:val="001D43C1"/>
    <w:rsid w:val="001D45C3"/>
    <w:rsid w:val="001D4AE7"/>
    <w:rsid w:val="001D5036"/>
    <w:rsid w:val="001D6616"/>
    <w:rsid w:val="001D7EBC"/>
    <w:rsid w:val="001E08C2"/>
    <w:rsid w:val="001E17A0"/>
    <w:rsid w:val="001E2538"/>
    <w:rsid w:val="001E26D2"/>
    <w:rsid w:val="001E27C6"/>
    <w:rsid w:val="001E30E5"/>
    <w:rsid w:val="001E399B"/>
    <w:rsid w:val="001E5116"/>
    <w:rsid w:val="001E60E2"/>
    <w:rsid w:val="001E70F0"/>
    <w:rsid w:val="001E718C"/>
    <w:rsid w:val="001E74C4"/>
    <w:rsid w:val="001F0C61"/>
    <w:rsid w:val="001F37DD"/>
    <w:rsid w:val="001F454F"/>
    <w:rsid w:val="001F4DE5"/>
    <w:rsid w:val="001F58DA"/>
    <w:rsid w:val="001F59E6"/>
    <w:rsid w:val="001F74A5"/>
    <w:rsid w:val="001F7B1D"/>
    <w:rsid w:val="00200B9F"/>
    <w:rsid w:val="00203218"/>
    <w:rsid w:val="002034CD"/>
    <w:rsid w:val="00203D2C"/>
    <w:rsid w:val="0020499C"/>
    <w:rsid w:val="00204A13"/>
    <w:rsid w:val="00204CBD"/>
    <w:rsid w:val="00205493"/>
    <w:rsid w:val="00205B92"/>
    <w:rsid w:val="00206C36"/>
    <w:rsid w:val="00206FD1"/>
    <w:rsid w:val="002070CC"/>
    <w:rsid w:val="002075CD"/>
    <w:rsid w:val="00207E2B"/>
    <w:rsid w:val="00207E30"/>
    <w:rsid w:val="00207F25"/>
    <w:rsid w:val="002100CF"/>
    <w:rsid w:val="00210F82"/>
    <w:rsid w:val="002113D8"/>
    <w:rsid w:val="0021141D"/>
    <w:rsid w:val="00211E58"/>
    <w:rsid w:val="00211F2C"/>
    <w:rsid w:val="0021308A"/>
    <w:rsid w:val="002138CE"/>
    <w:rsid w:val="00213AF8"/>
    <w:rsid w:val="00214477"/>
    <w:rsid w:val="00216DB0"/>
    <w:rsid w:val="00217368"/>
    <w:rsid w:val="00217CB5"/>
    <w:rsid w:val="00217EAC"/>
    <w:rsid w:val="00217EB3"/>
    <w:rsid w:val="00220637"/>
    <w:rsid w:val="00220979"/>
    <w:rsid w:val="00220999"/>
    <w:rsid w:val="00220C38"/>
    <w:rsid w:val="002214DC"/>
    <w:rsid w:val="00222BC4"/>
    <w:rsid w:val="002230CB"/>
    <w:rsid w:val="002230DC"/>
    <w:rsid w:val="002233C0"/>
    <w:rsid w:val="0022362C"/>
    <w:rsid w:val="002238F6"/>
    <w:rsid w:val="0022553F"/>
    <w:rsid w:val="00225B5E"/>
    <w:rsid w:val="00226184"/>
    <w:rsid w:val="00226339"/>
    <w:rsid w:val="00226BBA"/>
    <w:rsid w:val="00226D07"/>
    <w:rsid w:val="00226E51"/>
    <w:rsid w:val="0022707B"/>
    <w:rsid w:val="00227A36"/>
    <w:rsid w:val="0023028C"/>
    <w:rsid w:val="002313B2"/>
    <w:rsid w:val="00231E3C"/>
    <w:rsid w:val="00232CB5"/>
    <w:rsid w:val="00233C1C"/>
    <w:rsid w:val="0023458C"/>
    <w:rsid w:val="00234CD9"/>
    <w:rsid w:val="00235C8B"/>
    <w:rsid w:val="0023626E"/>
    <w:rsid w:val="00236431"/>
    <w:rsid w:val="00236FA5"/>
    <w:rsid w:val="00237684"/>
    <w:rsid w:val="0023795A"/>
    <w:rsid w:val="00240179"/>
    <w:rsid w:val="002407E2"/>
    <w:rsid w:val="0024080C"/>
    <w:rsid w:val="0024283B"/>
    <w:rsid w:val="00243032"/>
    <w:rsid w:val="002434D2"/>
    <w:rsid w:val="0024431B"/>
    <w:rsid w:val="00246877"/>
    <w:rsid w:val="00246ED2"/>
    <w:rsid w:val="0024723F"/>
    <w:rsid w:val="00250243"/>
    <w:rsid w:val="00250C79"/>
    <w:rsid w:val="00251110"/>
    <w:rsid w:val="0025134C"/>
    <w:rsid w:val="00252013"/>
    <w:rsid w:val="002525A0"/>
    <w:rsid w:val="0025298F"/>
    <w:rsid w:val="00252AD5"/>
    <w:rsid w:val="00252ADD"/>
    <w:rsid w:val="002550A5"/>
    <w:rsid w:val="00255389"/>
    <w:rsid w:val="002570F8"/>
    <w:rsid w:val="0025751D"/>
    <w:rsid w:val="00257EE1"/>
    <w:rsid w:val="00260C68"/>
    <w:rsid w:val="002612BD"/>
    <w:rsid w:val="00261858"/>
    <w:rsid w:val="00261B16"/>
    <w:rsid w:val="002624D1"/>
    <w:rsid w:val="00263DD5"/>
    <w:rsid w:val="0026422D"/>
    <w:rsid w:val="00264CFD"/>
    <w:rsid w:val="00265269"/>
    <w:rsid w:val="00265661"/>
    <w:rsid w:val="00265822"/>
    <w:rsid w:val="00265FFE"/>
    <w:rsid w:val="00267181"/>
    <w:rsid w:val="00267348"/>
    <w:rsid w:val="00267FC3"/>
    <w:rsid w:val="00271148"/>
    <w:rsid w:val="002717FD"/>
    <w:rsid w:val="002720F0"/>
    <w:rsid w:val="002732F7"/>
    <w:rsid w:val="0027332F"/>
    <w:rsid w:val="00273EBC"/>
    <w:rsid w:val="00275BD9"/>
    <w:rsid w:val="00276B89"/>
    <w:rsid w:val="002774D1"/>
    <w:rsid w:val="002775C2"/>
    <w:rsid w:val="002812AE"/>
    <w:rsid w:val="002822D5"/>
    <w:rsid w:val="00282425"/>
    <w:rsid w:val="0028372F"/>
    <w:rsid w:val="002837C5"/>
    <w:rsid w:val="00285BAE"/>
    <w:rsid w:val="0028707F"/>
    <w:rsid w:val="0028796F"/>
    <w:rsid w:val="00287AF3"/>
    <w:rsid w:val="00287C01"/>
    <w:rsid w:val="0029000D"/>
    <w:rsid w:val="002901AA"/>
    <w:rsid w:val="002902DC"/>
    <w:rsid w:val="00290329"/>
    <w:rsid w:val="0029041F"/>
    <w:rsid w:val="00290E09"/>
    <w:rsid w:val="00291039"/>
    <w:rsid w:val="002911A3"/>
    <w:rsid w:val="002913BB"/>
    <w:rsid w:val="00291CB1"/>
    <w:rsid w:val="0029290B"/>
    <w:rsid w:val="00293D6B"/>
    <w:rsid w:val="002941A3"/>
    <w:rsid w:val="002A0210"/>
    <w:rsid w:val="002A05AE"/>
    <w:rsid w:val="002A0DCF"/>
    <w:rsid w:val="002A1839"/>
    <w:rsid w:val="002A2224"/>
    <w:rsid w:val="002A2A2E"/>
    <w:rsid w:val="002A3AD1"/>
    <w:rsid w:val="002A453C"/>
    <w:rsid w:val="002B131F"/>
    <w:rsid w:val="002B16D1"/>
    <w:rsid w:val="002B2110"/>
    <w:rsid w:val="002B3773"/>
    <w:rsid w:val="002B3CFE"/>
    <w:rsid w:val="002B3D16"/>
    <w:rsid w:val="002B41BA"/>
    <w:rsid w:val="002B44EB"/>
    <w:rsid w:val="002B4619"/>
    <w:rsid w:val="002B489A"/>
    <w:rsid w:val="002B4F3B"/>
    <w:rsid w:val="002B5D5D"/>
    <w:rsid w:val="002B6BAA"/>
    <w:rsid w:val="002B6E08"/>
    <w:rsid w:val="002B7947"/>
    <w:rsid w:val="002C0396"/>
    <w:rsid w:val="002C05B3"/>
    <w:rsid w:val="002C1193"/>
    <w:rsid w:val="002C313E"/>
    <w:rsid w:val="002C36AD"/>
    <w:rsid w:val="002C48C8"/>
    <w:rsid w:val="002C4D69"/>
    <w:rsid w:val="002C6C2B"/>
    <w:rsid w:val="002C7334"/>
    <w:rsid w:val="002C7C3D"/>
    <w:rsid w:val="002D0D60"/>
    <w:rsid w:val="002D1066"/>
    <w:rsid w:val="002D1141"/>
    <w:rsid w:val="002D1E96"/>
    <w:rsid w:val="002D2153"/>
    <w:rsid w:val="002D26CF"/>
    <w:rsid w:val="002D292F"/>
    <w:rsid w:val="002D2FB0"/>
    <w:rsid w:val="002D3D86"/>
    <w:rsid w:val="002D5126"/>
    <w:rsid w:val="002D604B"/>
    <w:rsid w:val="002D6405"/>
    <w:rsid w:val="002D6F25"/>
    <w:rsid w:val="002D78DA"/>
    <w:rsid w:val="002D7CBA"/>
    <w:rsid w:val="002E076C"/>
    <w:rsid w:val="002E0F99"/>
    <w:rsid w:val="002E141B"/>
    <w:rsid w:val="002E171C"/>
    <w:rsid w:val="002E1784"/>
    <w:rsid w:val="002E19E0"/>
    <w:rsid w:val="002E2DD2"/>
    <w:rsid w:val="002E30D1"/>
    <w:rsid w:val="002E3414"/>
    <w:rsid w:val="002E342B"/>
    <w:rsid w:val="002E39E6"/>
    <w:rsid w:val="002E4476"/>
    <w:rsid w:val="002E4815"/>
    <w:rsid w:val="002E582A"/>
    <w:rsid w:val="002E5DEA"/>
    <w:rsid w:val="002E5F4C"/>
    <w:rsid w:val="002E614E"/>
    <w:rsid w:val="002E67F1"/>
    <w:rsid w:val="002E68CE"/>
    <w:rsid w:val="002E6A44"/>
    <w:rsid w:val="002E6CCC"/>
    <w:rsid w:val="002E7E27"/>
    <w:rsid w:val="002F0690"/>
    <w:rsid w:val="002F1B96"/>
    <w:rsid w:val="002F288F"/>
    <w:rsid w:val="002F2999"/>
    <w:rsid w:val="002F2A82"/>
    <w:rsid w:val="002F3830"/>
    <w:rsid w:val="002F40D2"/>
    <w:rsid w:val="002F548D"/>
    <w:rsid w:val="002F57D7"/>
    <w:rsid w:val="002F5E7C"/>
    <w:rsid w:val="002F6180"/>
    <w:rsid w:val="002F70B1"/>
    <w:rsid w:val="002F79C4"/>
    <w:rsid w:val="002F7DE6"/>
    <w:rsid w:val="00300231"/>
    <w:rsid w:val="0030069C"/>
    <w:rsid w:val="0030077D"/>
    <w:rsid w:val="003015AD"/>
    <w:rsid w:val="00301705"/>
    <w:rsid w:val="00301918"/>
    <w:rsid w:val="003021FA"/>
    <w:rsid w:val="00302B78"/>
    <w:rsid w:val="00302CD1"/>
    <w:rsid w:val="00303030"/>
    <w:rsid w:val="00303F02"/>
    <w:rsid w:val="003045E2"/>
    <w:rsid w:val="003053B9"/>
    <w:rsid w:val="00305E9A"/>
    <w:rsid w:val="003064FB"/>
    <w:rsid w:val="0030670A"/>
    <w:rsid w:val="00306BCA"/>
    <w:rsid w:val="00310AB5"/>
    <w:rsid w:val="00310D21"/>
    <w:rsid w:val="00310E61"/>
    <w:rsid w:val="00311CB1"/>
    <w:rsid w:val="003120E0"/>
    <w:rsid w:val="00312270"/>
    <w:rsid w:val="003123D4"/>
    <w:rsid w:val="0031248E"/>
    <w:rsid w:val="0031264E"/>
    <w:rsid w:val="00312B15"/>
    <w:rsid w:val="00312EC5"/>
    <w:rsid w:val="003135CC"/>
    <w:rsid w:val="003139C1"/>
    <w:rsid w:val="003140D7"/>
    <w:rsid w:val="0031566D"/>
    <w:rsid w:val="00316041"/>
    <w:rsid w:val="00317A2B"/>
    <w:rsid w:val="00317B6E"/>
    <w:rsid w:val="00317FBD"/>
    <w:rsid w:val="00320720"/>
    <w:rsid w:val="00320795"/>
    <w:rsid w:val="0032091E"/>
    <w:rsid w:val="00320A0A"/>
    <w:rsid w:val="00320E95"/>
    <w:rsid w:val="00321952"/>
    <w:rsid w:val="003233AB"/>
    <w:rsid w:val="00323C0D"/>
    <w:rsid w:val="00323C4D"/>
    <w:rsid w:val="00324446"/>
    <w:rsid w:val="003247DF"/>
    <w:rsid w:val="00324BCE"/>
    <w:rsid w:val="00324EF7"/>
    <w:rsid w:val="0032585D"/>
    <w:rsid w:val="00326370"/>
    <w:rsid w:val="003301C3"/>
    <w:rsid w:val="00335387"/>
    <w:rsid w:val="003358BF"/>
    <w:rsid w:val="00337CE9"/>
    <w:rsid w:val="0034069A"/>
    <w:rsid w:val="00343549"/>
    <w:rsid w:val="00343862"/>
    <w:rsid w:val="00343B16"/>
    <w:rsid w:val="00343C9C"/>
    <w:rsid w:val="00344C43"/>
    <w:rsid w:val="003450A9"/>
    <w:rsid w:val="00346688"/>
    <w:rsid w:val="003467CD"/>
    <w:rsid w:val="00346E5A"/>
    <w:rsid w:val="00347582"/>
    <w:rsid w:val="00347909"/>
    <w:rsid w:val="00347B58"/>
    <w:rsid w:val="0035055C"/>
    <w:rsid w:val="00351205"/>
    <w:rsid w:val="0035137F"/>
    <w:rsid w:val="003524E4"/>
    <w:rsid w:val="00352AFE"/>
    <w:rsid w:val="003530C4"/>
    <w:rsid w:val="003533CB"/>
    <w:rsid w:val="00353641"/>
    <w:rsid w:val="003536C5"/>
    <w:rsid w:val="003538D2"/>
    <w:rsid w:val="00353A68"/>
    <w:rsid w:val="00353D3C"/>
    <w:rsid w:val="00354B45"/>
    <w:rsid w:val="00355D87"/>
    <w:rsid w:val="00356DE8"/>
    <w:rsid w:val="00361310"/>
    <w:rsid w:val="00361353"/>
    <w:rsid w:val="00362B65"/>
    <w:rsid w:val="003630F7"/>
    <w:rsid w:val="00364010"/>
    <w:rsid w:val="00364339"/>
    <w:rsid w:val="00364EE5"/>
    <w:rsid w:val="00364F17"/>
    <w:rsid w:val="00365229"/>
    <w:rsid w:val="003652C9"/>
    <w:rsid w:val="00365522"/>
    <w:rsid w:val="003676AF"/>
    <w:rsid w:val="00367A41"/>
    <w:rsid w:val="0037190D"/>
    <w:rsid w:val="00371911"/>
    <w:rsid w:val="00371ABF"/>
    <w:rsid w:val="00372683"/>
    <w:rsid w:val="003726D1"/>
    <w:rsid w:val="0037280A"/>
    <w:rsid w:val="00372C21"/>
    <w:rsid w:val="00372E2A"/>
    <w:rsid w:val="003732C5"/>
    <w:rsid w:val="003737F9"/>
    <w:rsid w:val="00373BEC"/>
    <w:rsid w:val="0037505B"/>
    <w:rsid w:val="003754C6"/>
    <w:rsid w:val="00375704"/>
    <w:rsid w:val="0037616F"/>
    <w:rsid w:val="00376C7E"/>
    <w:rsid w:val="00376E53"/>
    <w:rsid w:val="003778E6"/>
    <w:rsid w:val="003805CE"/>
    <w:rsid w:val="00380954"/>
    <w:rsid w:val="00381E34"/>
    <w:rsid w:val="003825BB"/>
    <w:rsid w:val="00382656"/>
    <w:rsid w:val="00382B91"/>
    <w:rsid w:val="00383D02"/>
    <w:rsid w:val="00385B6E"/>
    <w:rsid w:val="00385C91"/>
    <w:rsid w:val="00385C97"/>
    <w:rsid w:val="00385D11"/>
    <w:rsid w:val="0038682D"/>
    <w:rsid w:val="00387989"/>
    <w:rsid w:val="00393D4E"/>
    <w:rsid w:val="00394075"/>
    <w:rsid w:val="003945B4"/>
    <w:rsid w:val="003946F5"/>
    <w:rsid w:val="00394F1B"/>
    <w:rsid w:val="003961AD"/>
    <w:rsid w:val="003964FE"/>
    <w:rsid w:val="00396DF4"/>
    <w:rsid w:val="003970EC"/>
    <w:rsid w:val="003979DB"/>
    <w:rsid w:val="00397B23"/>
    <w:rsid w:val="003A0147"/>
    <w:rsid w:val="003A0306"/>
    <w:rsid w:val="003A165D"/>
    <w:rsid w:val="003A1885"/>
    <w:rsid w:val="003A2743"/>
    <w:rsid w:val="003A2BA9"/>
    <w:rsid w:val="003A379F"/>
    <w:rsid w:val="003A3F8A"/>
    <w:rsid w:val="003A43D2"/>
    <w:rsid w:val="003A4B75"/>
    <w:rsid w:val="003A534F"/>
    <w:rsid w:val="003A5367"/>
    <w:rsid w:val="003A5DE9"/>
    <w:rsid w:val="003A6445"/>
    <w:rsid w:val="003A79E3"/>
    <w:rsid w:val="003B000F"/>
    <w:rsid w:val="003B02DD"/>
    <w:rsid w:val="003B05B2"/>
    <w:rsid w:val="003B1E0D"/>
    <w:rsid w:val="003B1FC2"/>
    <w:rsid w:val="003B23E2"/>
    <w:rsid w:val="003B32D7"/>
    <w:rsid w:val="003B4F3E"/>
    <w:rsid w:val="003B6CA5"/>
    <w:rsid w:val="003C0171"/>
    <w:rsid w:val="003C0549"/>
    <w:rsid w:val="003C096E"/>
    <w:rsid w:val="003C0A03"/>
    <w:rsid w:val="003C0F4E"/>
    <w:rsid w:val="003C1171"/>
    <w:rsid w:val="003C1DE2"/>
    <w:rsid w:val="003C2264"/>
    <w:rsid w:val="003C27F9"/>
    <w:rsid w:val="003C2DE2"/>
    <w:rsid w:val="003C3D9D"/>
    <w:rsid w:val="003C42D5"/>
    <w:rsid w:val="003C4D3A"/>
    <w:rsid w:val="003C5155"/>
    <w:rsid w:val="003C5E74"/>
    <w:rsid w:val="003C5F98"/>
    <w:rsid w:val="003C6408"/>
    <w:rsid w:val="003C6856"/>
    <w:rsid w:val="003C70D8"/>
    <w:rsid w:val="003C732B"/>
    <w:rsid w:val="003C7809"/>
    <w:rsid w:val="003C7A8F"/>
    <w:rsid w:val="003C7B06"/>
    <w:rsid w:val="003C7DD1"/>
    <w:rsid w:val="003D0C07"/>
    <w:rsid w:val="003D0E6E"/>
    <w:rsid w:val="003D14F3"/>
    <w:rsid w:val="003D1FEA"/>
    <w:rsid w:val="003D20C2"/>
    <w:rsid w:val="003D2C3A"/>
    <w:rsid w:val="003D383B"/>
    <w:rsid w:val="003D4093"/>
    <w:rsid w:val="003D40BD"/>
    <w:rsid w:val="003D4142"/>
    <w:rsid w:val="003D42D9"/>
    <w:rsid w:val="003D4B9F"/>
    <w:rsid w:val="003D5590"/>
    <w:rsid w:val="003D570A"/>
    <w:rsid w:val="003D5EE3"/>
    <w:rsid w:val="003D6FA0"/>
    <w:rsid w:val="003D7E41"/>
    <w:rsid w:val="003E0FBE"/>
    <w:rsid w:val="003E18FE"/>
    <w:rsid w:val="003E1E24"/>
    <w:rsid w:val="003E23E3"/>
    <w:rsid w:val="003E2789"/>
    <w:rsid w:val="003E42EB"/>
    <w:rsid w:val="003E7377"/>
    <w:rsid w:val="003E7D08"/>
    <w:rsid w:val="003E7D80"/>
    <w:rsid w:val="003F2170"/>
    <w:rsid w:val="003F22D2"/>
    <w:rsid w:val="003F2D39"/>
    <w:rsid w:val="003F30A1"/>
    <w:rsid w:val="003F3BF5"/>
    <w:rsid w:val="003F3C96"/>
    <w:rsid w:val="003F5003"/>
    <w:rsid w:val="003F5475"/>
    <w:rsid w:val="003F5EB8"/>
    <w:rsid w:val="003F6053"/>
    <w:rsid w:val="003F6EB5"/>
    <w:rsid w:val="003F70FF"/>
    <w:rsid w:val="003F716F"/>
    <w:rsid w:val="003F76D7"/>
    <w:rsid w:val="003F7AD0"/>
    <w:rsid w:val="003F7BBA"/>
    <w:rsid w:val="00400058"/>
    <w:rsid w:val="00401571"/>
    <w:rsid w:val="00402B9F"/>
    <w:rsid w:val="0040327B"/>
    <w:rsid w:val="004057B4"/>
    <w:rsid w:val="00405D97"/>
    <w:rsid w:val="00405FBD"/>
    <w:rsid w:val="00407490"/>
    <w:rsid w:val="00407B0D"/>
    <w:rsid w:val="00411553"/>
    <w:rsid w:val="00411A3D"/>
    <w:rsid w:val="004125DA"/>
    <w:rsid w:val="00412AB5"/>
    <w:rsid w:val="004132DA"/>
    <w:rsid w:val="00413A48"/>
    <w:rsid w:val="004148B0"/>
    <w:rsid w:val="00414D36"/>
    <w:rsid w:val="00415A3B"/>
    <w:rsid w:val="00415EDB"/>
    <w:rsid w:val="00416756"/>
    <w:rsid w:val="004167EE"/>
    <w:rsid w:val="004176DE"/>
    <w:rsid w:val="0041785C"/>
    <w:rsid w:val="004204AF"/>
    <w:rsid w:val="00421655"/>
    <w:rsid w:val="00421F00"/>
    <w:rsid w:val="004229FA"/>
    <w:rsid w:val="00422CF1"/>
    <w:rsid w:val="004241DD"/>
    <w:rsid w:val="004251CE"/>
    <w:rsid w:val="004262E8"/>
    <w:rsid w:val="0042715E"/>
    <w:rsid w:val="004273E2"/>
    <w:rsid w:val="004275D7"/>
    <w:rsid w:val="00430FB6"/>
    <w:rsid w:val="004311E3"/>
    <w:rsid w:val="0043450E"/>
    <w:rsid w:val="0043523C"/>
    <w:rsid w:val="00436A3F"/>
    <w:rsid w:val="00436DF2"/>
    <w:rsid w:val="00437AB1"/>
    <w:rsid w:val="00437BCC"/>
    <w:rsid w:val="0044011F"/>
    <w:rsid w:val="0044052A"/>
    <w:rsid w:val="00441A4A"/>
    <w:rsid w:val="00441F94"/>
    <w:rsid w:val="004421E4"/>
    <w:rsid w:val="00442577"/>
    <w:rsid w:val="00442789"/>
    <w:rsid w:val="00443FB9"/>
    <w:rsid w:val="004453F0"/>
    <w:rsid w:val="00446AB7"/>
    <w:rsid w:val="00446D44"/>
    <w:rsid w:val="004503D8"/>
    <w:rsid w:val="00450435"/>
    <w:rsid w:val="00450487"/>
    <w:rsid w:val="00451AB6"/>
    <w:rsid w:val="00451DDB"/>
    <w:rsid w:val="00452A31"/>
    <w:rsid w:val="00452A98"/>
    <w:rsid w:val="00454649"/>
    <w:rsid w:val="004546C9"/>
    <w:rsid w:val="00454A6D"/>
    <w:rsid w:val="00455211"/>
    <w:rsid w:val="004573EB"/>
    <w:rsid w:val="004577E7"/>
    <w:rsid w:val="00460EBA"/>
    <w:rsid w:val="0046109C"/>
    <w:rsid w:val="0046123B"/>
    <w:rsid w:val="00461503"/>
    <w:rsid w:val="00461779"/>
    <w:rsid w:val="00461A04"/>
    <w:rsid w:val="00463EC6"/>
    <w:rsid w:val="00464D71"/>
    <w:rsid w:val="00464F4F"/>
    <w:rsid w:val="00465569"/>
    <w:rsid w:val="00465986"/>
    <w:rsid w:val="00465CE9"/>
    <w:rsid w:val="0046691C"/>
    <w:rsid w:val="00466A6C"/>
    <w:rsid w:val="00467F30"/>
    <w:rsid w:val="00470023"/>
    <w:rsid w:val="00471AED"/>
    <w:rsid w:val="00472452"/>
    <w:rsid w:val="004732DF"/>
    <w:rsid w:val="0047384F"/>
    <w:rsid w:val="00473920"/>
    <w:rsid w:val="0047453E"/>
    <w:rsid w:val="00474C3B"/>
    <w:rsid w:val="00474F1A"/>
    <w:rsid w:val="00475752"/>
    <w:rsid w:val="00476856"/>
    <w:rsid w:val="004768D3"/>
    <w:rsid w:val="00480C1D"/>
    <w:rsid w:val="00481017"/>
    <w:rsid w:val="004814C2"/>
    <w:rsid w:val="004818F6"/>
    <w:rsid w:val="00481935"/>
    <w:rsid w:val="00482552"/>
    <w:rsid w:val="00483C21"/>
    <w:rsid w:val="00483C8B"/>
    <w:rsid w:val="00483FF3"/>
    <w:rsid w:val="00484A30"/>
    <w:rsid w:val="004866F6"/>
    <w:rsid w:val="004868C6"/>
    <w:rsid w:val="00486DF9"/>
    <w:rsid w:val="004908DE"/>
    <w:rsid w:val="0049122E"/>
    <w:rsid w:val="00491381"/>
    <w:rsid w:val="00492184"/>
    <w:rsid w:val="004926DF"/>
    <w:rsid w:val="00492A05"/>
    <w:rsid w:val="00492C9C"/>
    <w:rsid w:val="00492F3A"/>
    <w:rsid w:val="00493215"/>
    <w:rsid w:val="0049419C"/>
    <w:rsid w:val="00495AB4"/>
    <w:rsid w:val="00497BB7"/>
    <w:rsid w:val="004A05E7"/>
    <w:rsid w:val="004A11F4"/>
    <w:rsid w:val="004A2DAE"/>
    <w:rsid w:val="004A3BE7"/>
    <w:rsid w:val="004A4906"/>
    <w:rsid w:val="004A526E"/>
    <w:rsid w:val="004A69CE"/>
    <w:rsid w:val="004A6F15"/>
    <w:rsid w:val="004A6F60"/>
    <w:rsid w:val="004A748D"/>
    <w:rsid w:val="004A74AB"/>
    <w:rsid w:val="004B0DD8"/>
    <w:rsid w:val="004B193A"/>
    <w:rsid w:val="004B19F2"/>
    <w:rsid w:val="004B207A"/>
    <w:rsid w:val="004B4846"/>
    <w:rsid w:val="004B4EC2"/>
    <w:rsid w:val="004B4F05"/>
    <w:rsid w:val="004B4F92"/>
    <w:rsid w:val="004B5AA2"/>
    <w:rsid w:val="004B5C48"/>
    <w:rsid w:val="004B700D"/>
    <w:rsid w:val="004B70AD"/>
    <w:rsid w:val="004C0298"/>
    <w:rsid w:val="004C0BBD"/>
    <w:rsid w:val="004C1C17"/>
    <w:rsid w:val="004C1DEA"/>
    <w:rsid w:val="004C1E37"/>
    <w:rsid w:val="004C227A"/>
    <w:rsid w:val="004C3B91"/>
    <w:rsid w:val="004C4FB0"/>
    <w:rsid w:val="004C506B"/>
    <w:rsid w:val="004C5557"/>
    <w:rsid w:val="004C562F"/>
    <w:rsid w:val="004C6638"/>
    <w:rsid w:val="004C777B"/>
    <w:rsid w:val="004D0B9D"/>
    <w:rsid w:val="004D1571"/>
    <w:rsid w:val="004D1C5D"/>
    <w:rsid w:val="004D44F3"/>
    <w:rsid w:val="004D4894"/>
    <w:rsid w:val="004D6444"/>
    <w:rsid w:val="004D7029"/>
    <w:rsid w:val="004D742D"/>
    <w:rsid w:val="004D753B"/>
    <w:rsid w:val="004D7BF9"/>
    <w:rsid w:val="004D7F9D"/>
    <w:rsid w:val="004E00CF"/>
    <w:rsid w:val="004E0FA8"/>
    <w:rsid w:val="004E1098"/>
    <w:rsid w:val="004E2311"/>
    <w:rsid w:val="004E2F7D"/>
    <w:rsid w:val="004E2FD3"/>
    <w:rsid w:val="004E3019"/>
    <w:rsid w:val="004E37D1"/>
    <w:rsid w:val="004E3911"/>
    <w:rsid w:val="004E3E1B"/>
    <w:rsid w:val="004E42AD"/>
    <w:rsid w:val="004E4D05"/>
    <w:rsid w:val="004E617C"/>
    <w:rsid w:val="004E63B3"/>
    <w:rsid w:val="004E6F93"/>
    <w:rsid w:val="004F06DC"/>
    <w:rsid w:val="004F0EE9"/>
    <w:rsid w:val="004F2357"/>
    <w:rsid w:val="004F27D9"/>
    <w:rsid w:val="004F3037"/>
    <w:rsid w:val="004F3D15"/>
    <w:rsid w:val="004F4893"/>
    <w:rsid w:val="004F4DD5"/>
    <w:rsid w:val="004F4FD4"/>
    <w:rsid w:val="004F62F6"/>
    <w:rsid w:val="004F7253"/>
    <w:rsid w:val="004F73EF"/>
    <w:rsid w:val="004F74EC"/>
    <w:rsid w:val="00500044"/>
    <w:rsid w:val="005008D3"/>
    <w:rsid w:val="00500C0C"/>
    <w:rsid w:val="005022B2"/>
    <w:rsid w:val="00503385"/>
    <w:rsid w:val="0050443D"/>
    <w:rsid w:val="0050493F"/>
    <w:rsid w:val="00504CDA"/>
    <w:rsid w:val="00504E2E"/>
    <w:rsid w:val="00505C90"/>
    <w:rsid w:val="005062C6"/>
    <w:rsid w:val="005063E7"/>
    <w:rsid w:val="00506651"/>
    <w:rsid w:val="00510128"/>
    <w:rsid w:val="00510851"/>
    <w:rsid w:val="005117D1"/>
    <w:rsid w:val="00511BFE"/>
    <w:rsid w:val="00511C58"/>
    <w:rsid w:val="00511E63"/>
    <w:rsid w:val="0051225B"/>
    <w:rsid w:val="00512FE1"/>
    <w:rsid w:val="0051344E"/>
    <w:rsid w:val="0051488C"/>
    <w:rsid w:val="00514BE9"/>
    <w:rsid w:val="00516866"/>
    <w:rsid w:val="005177FD"/>
    <w:rsid w:val="005178A0"/>
    <w:rsid w:val="00517DDB"/>
    <w:rsid w:val="00522032"/>
    <w:rsid w:val="00523188"/>
    <w:rsid w:val="005249A9"/>
    <w:rsid w:val="00525E62"/>
    <w:rsid w:val="00525E6E"/>
    <w:rsid w:val="00526AE0"/>
    <w:rsid w:val="00527448"/>
    <w:rsid w:val="00527800"/>
    <w:rsid w:val="00530DE6"/>
    <w:rsid w:val="00531E66"/>
    <w:rsid w:val="005327A7"/>
    <w:rsid w:val="00532C96"/>
    <w:rsid w:val="0053431A"/>
    <w:rsid w:val="00535AE7"/>
    <w:rsid w:val="005366BE"/>
    <w:rsid w:val="005366FA"/>
    <w:rsid w:val="0053679F"/>
    <w:rsid w:val="00536A31"/>
    <w:rsid w:val="00536E78"/>
    <w:rsid w:val="00536F23"/>
    <w:rsid w:val="00537313"/>
    <w:rsid w:val="0053771E"/>
    <w:rsid w:val="005379E2"/>
    <w:rsid w:val="0054182E"/>
    <w:rsid w:val="005420D5"/>
    <w:rsid w:val="00542551"/>
    <w:rsid w:val="00542648"/>
    <w:rsid w:val="00542734"/>
    <w:rsid w:val="0054313D"/>
    <w:rsid w:val="00543C1C"/>
    <w:rsid w:val="00543F5E"/>
    <w:rsid w:val="005443BA"/>
    <w:rsid w:val="00544ED2"/>
    <w:rsid w:val="00544FD7"/>
    <w:rsid w:val="0054572C"/>
    <w:rsid w:val="0054595C"/>
    <w:rsid w:val="005465D5"/>
    <w:rsid w:val="00546650"/>
    <w:rsid w:val="00547BC0"/>
    <w:rsid w:val="0055010D"/>
    <w:rsid w:val="005524AE"/>
    <w:rsid w:val="005524FA"/>
    <w:rsid w:val="0055288C"/>
    <w:rsid w:val="005529DE"/>
    <w:rsid w:val="00553224"/>
    <w:rsid w:val="00553261"/>
    <w:rsid w:val="0055344A"/>
    <w:rsid w:val="00553BDC"/>
    <w:rsid w:val="00554A90"/>
    <w:rsid w:val="00554E35"/>
    <w:rsid w:val="00555F00"/>
    <w:rsid w:val="005561B4"/>
    <w:rsid w:val="0055659C"/>
    <w:rsid w:val="00556F82"/>
    <w:rsid w:val="00563536"/>
    <w:rsid w:val="00564515"/>
    <w:rsid w:val="005668D9"/>
    <w:rsid w:val="00566909"/>
    <w:rsid w:val="00567A44"/>
    <w:rsid w:val="00567F88"/>
    <w:rsid w:val="005700A6"/>
    <w:rsid w:val="005702A4"/>
    <w:rsid w:val="0057090D"/>
    <w:rsid w:val="00570BD1"/>
    <w:rsid w:val="005710AB"/>
    <w:rsid w:val="00571EB4"/>
    <w:rsid w:val="005726FA"/>
    <w:rsid w:val="00572EA8"/>
    <w:rsid w:val="00572FC1"/>
    <w:rsid w:val="00573101"/>
    <w:rsid w:val="00573CC0"/>
    <w:rsid w:val="00574C81"/>
    <w:rsid w:val="0057549D"/>
    <w:rsid w:val="00575556"/>
    <w:rsid w:val="00575861"/>
    <w:rsid w:val="00577577"/>
    <w:rsid w:val="00577E39"/>
    <w:rsid w:val="005813BE"/>
    <w:rsid w:val="005813D4"/>
    <w:rsid w:val="00581E9E"/>
    <w:rsid w:val="00582093"/>
    <w:rsid w:val="0058423F"/>
    <w:rsid w:val="005842AA"/>
    <w:rsid w:val="00584C59"/>
    <w:rsid w:val="005853FB"/>
    <w:rsid w:val="0058566A"/>
    <w:rsid w:val="00585FE2"/>
    <w:rsid w:val="005870B0"/>
    <w:rsid w:val="005876AD"/>
    <w:rsid w:val="005900AA"/>
    <w:rsid w:val="0059077F"/>
    <w:rsid w:val="00591424"/>
    <w:rsid w:val="0059179A"/>
    <w:rsid w:val="00592D59"/>
    <w:rsid w:val="00593A39"/>
    <w:rsid w:val="005960B2"/>
    <w:rsid w:val="00596640"/>
    <w:rsid w:val="005A05EF"/>
    <w:rsid w:val="005A17A0"/>
    <w:rsid w:val="005A2173"/>
    <w:rsid w:val="005A2470"/>
    <w:rsid w:val="005A282D"/>
    <w:rsid w:val="005A3A4E"/>
    <w:rsid w:val="005A3DCE"/>
    <w:rsid w:val="005A480E"/>
    <w:rsid w:val="005A5083"/>
    <w:rsid w:val="005A6048"/>
    <w:rsid w:val="005A6760"/>
    <w:rsid w:val="005A6A71"/>
    <w:rsid w:val="005A6AD9"/>
    <w:rsid w:val="005A7128"/>
    <w:rsid w:val="005A74D2"/>
    <w:rsid w:val="005A7654"/>
    <w:rsid w:val="005A7824"/>
    <w:rsid w:val="005B07DE"/>
    <w:rsid w:val="005B13A9"/>
    <w:rsid w:val="005B16AE"/>
    <w:rsid w:val="005B24EB"/>
    <w:rsid w:val="005B2DDE"/>
    <w:rsid w:val="005B38BC"/>
    <w:rsid w:val="005B3963"/>
    <w:rsid w:val="005B4464"/>
    <w:rsid w:val="005B4484"/>
    <w:rsid w:val="005B4E99"/>
    <w:rsid w:val="005B5477"/>
    <w:rsid w:val="005B5A1C"/>
    <w:rsid w:val="005B600A"/>
    <w:rsid w:val="005B707E"/>
    <w:rsid w:val="005C0FDB"/>
    <w:rsid w:val="005C27B4"/>
    <w:rsid w:val="005C29E3"/>
    <w:rsid w:val="005C2D05"/>
    <w:rsid w:val="005C359B"/>
    <w:rsid w:val="005C398A"/>
    <w:rsid w:val="005C3B66"/>
    <w:rsid w:val="005C452F"/>
    <w:rsid w:val="005C48FB"/>
    <w:rsid w:val="005C4C83"/>
    <w:rsid w:val="005C598B"/>
    <w:rsid w:val="005C6351"/>
    <w:rsid w:val="005C683D"/>
    <w:rsid w:val="005C6D20"/>
    <w:rsid w:val="005C72A2"/>
    <w:rsid w:val="005C75B8"/>
    <w:rsid w:val="005C77FC"/>
    <w:rsid w:val="005D0141"/>
    <w:rsid w:val="005D056C"/>
    <w:rsid w:val="005D1583"/>
    <w:rsid w:val="005D1612"/>
    <w:rsid w:val="005D1673"/>
    <w:rsid w:val="005D177C"/>
    <w:rsid w:val="005D1CEB"/>
    <w:rsid w:val="005D1DE7"/>
    <w:rsid w:val="005D25C6"/>
    <w:rsid w:val="005D2846"/>
    <w:rsid w:val="005D2B72"/>
    <w:rsid w:val="005D384B"/>
    <w:rsid w:val="005D4033"/>
    <w:rsid w:val="005D54B6"/>
    <w:rsid w:val="005D56FF"/>
    <w:rsid w:val="005D5AC3"/>
    <w:rsid w:val="005D6332"/>
    <w:rsid w:val="005D636C"/>
    <w:rsid w:val="005D6E60"/>
    <w:rsid w:val="005D71E9"/>
    <w:rsid w:val="005D764C"/>
    <w:rsid w:val="005E00D8"/>
    <w:rsid w:val="005E05DB"/>
    <w:rsid w:val="005E09CE"/>
    <w:rsid w:val="005E1702"/>
    <w:rsid w:val="005E1E22"/>
    <w:rsid w:val="005E24B5"/>
    <w:rsid w:val="005E2743"/>
    <w:rsid w:val="005E32D0"/>
    <w:rsid w:val="005E3680"/>
    <w:rsid w:val="005E4BB2"/>
    <w:rsid w:val="005E4F7F"/>
    <w:rsid w:val="005E5284"/>
    <w:rsid w:val="005E6454"/>
    <w:rsid w:val="005E7AE0"/>
    <w:rsid w:val="005E7B69"/>
    <w:rsid w:val="005E7F92"/>
    <w:rsid w:val="005F0712"/>
    <w:rsid w:val="005F0BAB"/>
    <w:rsid w:val="005F24D0"/>
    <w:rsid w:val="005F4152"/>
    <w:rsid w:val="005F5BCF"/>
    <w:rsid w:val="005F64C1"/>
    <w:rsid w:val="005F6A7A"/>
    <w:rsid w:val="005F7683"/>
    <w:rsid w:val="005F79D3"/>
    <w:rsid w:val="00600CE9"/>
    <w:rsid w:val="00601539"/>
    <w:rsid w:val="00601779"/>
    <w:rsid w:val="006017DA"/>
    <w:rsid w:val="006019D1"/>
    <w:rsid w:val="00601B45"/>
    <w:rsid w:val="00602F04"/>
    <w:rsid w:val="0060408F"/>
    <w:rsid w:val="0060464E"/>
    <w:rsid w:val="006055C3"/>
    <w:rsid w:val="00605611"/>
    <w:rsid w:val="00605A2B"/>
    <w:rsid w:val="006060A0"/>
    <w:rsid w:val="00606625"/>
    <w:rsid w:val="006066CB"/>
    <w:rsid w:val="0060686A"/>
    <w:rsid w:val="00606D06"/>
    <w:rsid w:val="0061012F"/>
    <w:rsid w:val="006101B0"/>
    <w:rsid w:val="0061095B"/>
    <w:rsid w:val="00610B68"/>
    <w:rsid w:val="006127C3"/>
    <w:rsid w:val="006128AA"/>
    <w:rsid w:val="00613771"/>
    <w:rsid w:val="00614416"/>
    <w:rsid w:val="00614480"/>
    <w:rsid w:val="00614E5C"/>
    <w:rsid w:val="00615863"/>
    <w:rsid w:val="0061591F"/>
    <w:rsid w:val="00615CF2"/>
    <w:rsid w:val="00616233"/>
    <w:rsid w:val="006164C5"/>
    <w:rsid w:val="006168BB"/>
    <w:rsid w:val="00617CFF"/>
    <w:rsid w:val="00620A5F"/>
    <w:rsid w:val="00620C73"/>
    <w:rsid w:val="00620D96"/>
    <w:rsid w:val="00620F78"/>
    <w:rsid w:val="00621373"/>
    <w:rsid w:val="00621E3E"/>
    <w:rsid w:val="00623FC9"/>
    <w:rsid w:val="006248D9"/>
    <w:rsid w:val="00626187"/>
    <w:rsid w:val="00630C57"/>
    <w:rsid w:val="00631AF4"/>
    <w:rsid w:val="00632D69"/>
    <w:rsid w:val="00633CC8"/>
    <w:rsid w:val="00634304"/>
    <w:rsid w:val="00634A9C"/>
    <w:rsid w:val="00635831"/>
    <w:rsid w:val="0063594D"/>
    <w:rsid w:val="00636166"/>
    <w:rsid w:val="0063693A"/>
    <w:rsid w:val="00636CBD"/>
    <w:rsid w:val="00636CE8"/>
    <w:rsid w:val="00637050"/>
    <w:rsid w:val="006405EF"/>
    <w:rsid w:val="00640FE6"/>
    <w:rsid w:val="006417F7"/>
    <w:rsid w:val="00641850"/>
    <w:rsid w:val="00641B2A"/>
    <w:rsid w:val="00641CAD"/>
    <w:rsid w:val="00643808"/>
    <w:rsid w:val="00645733"/>
    <w:rsid w:val="0064575A"/>
    <w:rsid w:val="00645A70"/>
    <w:rsid w:val="00645E96"/>
    <w:rsid w:val="006463C5"/>
    <w:rsid w:val="0064646E"/>
    <w:rsid w:val="006471F6"/>
    <w:rsid w:val="00647735"/>
    <w:rsid w:val="006479CA"/>
    <w:rsid w:val="00647C94"/>
    <w:rsid w:val="006530AF"/>
    <w:rsid w:val="006534C0"/>
    <w:rsid w:val="00653CCC"/>
    <w:rsid w:val="00655729"/>
    <w:rsid w:val="006571D1"/>
    <w:rsid w:val="00657CA6"/>
    <w:rsid w:val="00661BC6"/>
    <w:rsid w:val="00661D3B"/>
    <w:rsid w:val="00661FAA"/>
    <w:rsid w:val="00662C7E"/>
    <w:rsid w:val="00663CF1"/>
    <w:rsid w:val="00664B7A"/>
    <w:rsid w:val="00664CD4"/>
    <w:rsid w:val="00665015"/>
    <w:rsid w:val="00665DC7"/>
    <w:rsid w:val="00665E81"/>
    <w:rsid w:val="0066626B"/>
    <w:rsid w:val="0066689D"/>
    <w:rsid w:val="006669A4"/>
    <w:rsid w:val="00667594"/>
    <w:rsid w:val="00667C9C"/>
    <w:rsid w:val="006705D0"/>
    <w:rsid w:val="006706AF"/>
    <w:rsid w:val="00670DD5"/>
    <w:rsid w:val="0067117B"/>
    <w:rsid w:val="006714D2"/>
    <w:rsid w:val="00672118"/>
    <w:rsid w:val="006729A7"/>
    <w:rsid w:val="00673E69"/>
    <w:rsid w:val="0067432F"/>
    <w:rsid w:val="00674D9A"/>
    <w:rsid w:val="00675AFB"/>
    <w:rsid w:val="00675E2C"/>
    <w:rsid w:val="00675FC7"/>
    <w:rsid w:val="006760D9"/>
    <w:rsid w:val="00676108"/>
    <w:rsid w:val="0067612B"/>
    <w:rsid w:val="0067629C"/>
    <w:rsid w:val="0067643C"/>
    <w:rsid w:val="00676A28"/>
    <w:rsid w:val="00676ECF"/>
    <w:rsid w:val="006770E2"/>
    <w:rsid w:val="00677426"/>
    <w:rsid w:val="00677C15"/>
    <w:rsid w:val="00680F09"/>
    <w:rsid w:val="00682603"/>
    <w:rsid w:val="00684332"/>
    <w:rsid w:val="00684B26"/>
    <w:rsid w:val="006855F3"/>
    <w:rsid w:val="00685AF3"/>
    <w:rsid w:val="00687F81"/>
    <w:rsid w:val="006900EC"/>
    <w:rsid w:val="006907D4"/>
    <w:rsid w:val="006913E5"/>
    <w:rsid w:val="00693C0C"/>
    <w:rsid w:val="00693D71"/>
    <w:rsid w:val="00693DE3"/>
    <w:rsid w:val="0069517D"/>
    <w:rsid w:val="00695829"/>
    <w:rsid w:val="00695A92"/>
    <w:rsid w:val="00697D89"/>
    <w:rsid w:val="00697FB8"/>
    <w:rsid w:val="006A0C89"/>
    <w:rsid w:val="006A0D47"/>
    <w:rsid w:val="006A300E"/>
    <w:rsid w:val="006A497F"/>
    <w:rsid w:val="006A4DC8"/>
    <w:rsid w:val="006A51BB"/>
    <w:rsid w:val="006A5486"/>
    <w:rsid w:val="006A6587"/>
    <w:rsid w:val="006A68D9"/>
    <w:rsid w:val="006A7E78"/>
    <w:rsid w:val="006B11B7"/>
    <w:rsid w:val="006B197D"/>
    <w:rsid w:val="006B1F16"/>
    <w:rsid w:val="006B2769"/>
    <w:rsid w:val="006B2AA6"/>
    <w:rsid w:val="006B39B3"/>
    <w:rsid w:val="006B3E55"/>
    <w:rsid w:val="006B5395"/>
    <w:rsid w:val="006B53BC"/>
    <w:rsid w:val="006B54F4"/>
    <w:rsid w:val="006B588D"/>
    <w:rsid w:val="006B595E"/>
    <w:rsid w:val="006B5A71"/>
    <w:rsid w:val="006B5ACB"/>
    <w:rsid w:val="006B5E6C"/>
    <w:rsid w:val="006B6027"/>
    <w:rsid w:val="006B66C6"/>
    <w:rsid w:val="006B75FD"/>
    <w:rsid w:val="006B7776"/>
    <w:rsid w:val="006B79AE"/>
    <w:rsid w:val="006C0366"/>
    <w:rsid w:val="006C0521"/>
    <w:rsid w:val="006C0A91"/>
    <w:rsid w:val="006C0EE3"/>
    <w:rsid w:val="006C14B3"/>
    <w:rsid w:val="006C1509"/>
    <w:rsid w:val="006C34D1"/>
    <w:rsid w:val="006C4428"/>
    <w:rsid w:val="006C4848"/>
    <w:rsid w:val="006C5AF8"/>
    <w:rsid w:val="006C616F"/>
    <w:rsid w:val="006C6224"/>
    <w:rsid w:val="006C6794"/>
    <w:rsid w:val="006C7ABB"/>
    <w:rsid w:val="006C7C27"/>
    <w:rsid w:val="006D060B"/>
    <w:rsid w:val="006D075E"/>
    <w:rsid w:val="006D0979"/>
    <w:rsid w:val="006D0FDE"/>
    <w:rsid w:val="006D1548"/>
    <w:rsid w:val="006D22CD"/>
    <w:rsid w:val="006D2448"/>
    <w:rsid w:val="006D2741"/>
    <w:rsid w:val="006D2A79"/>
    <w:rsid w:val="006D426E"/>
    <w:rsid w:val="006D49EE"/>
    <w:rsid w:val="006D4DC2"/>
    <w:rsid w:val="006D5724"/>
    <w:rsid w:val="006D58FD"/>
    <w:rsid w:val="006D695D"/>
    <w:rsid w:val="006E0A2E"/>
    <w:rsid w:val="006E0B6E"/>
    <w:rsid w:val="006E109E"/>
    <w:rsid w:val="006E1704"/>
    <w:rsid w:val="006E2AEA"/>
    <w:rsid w:val="006E2C09"/>
    <w:rsid w:val="006E2DFA"/>
    <w:rsid w:val="006E2FA1"/>
    <w:rsid w:val="006E322D"/>
    <w:rsid w:val="006E3B71"/>
    <w:rsid w:val="006E45C6"/>
    <w:rsid w:val="006E4652"/>
    <w:rsid w:val="006E4C96"/>
    <w:rsid w:val="006E4F66"/>
    <w:rsid w:val="006E523F"/>
    <w:rsid w:val="006E656F"/>
    <w:rsid w:val="006E6B06"/>
    <w:rsid w:val="006E7541"/>
    <w:rsid w:val="006E7B12"/>
    <w:rsid w:val="006F0029"/>
    <w:rsid w:val="006F072A"/>
    <w:rsid w:val="006F0BB4"/>
    <w:rsid w:val="006F1E88"/>
    <w:rsid w:val="006F2D37"/>
    <w:rsid w:val="006F417A"/>
    <w:rsid w:val="006F4571"/>
    <w:rsid w:val="006F4A21"/>
    <w:rsid w:val="006F5796"/>
    <w:rsid w:val="006F59A4"/>
    <w:rsid w:val="006F5B62"/>
    <w:rsid w:val="006F5D96"/>
    <w:rsid w:val="006F63DB"/>
    <w:rsid w:val="006F677F"/>
    <w:rsid w:val="006F7CB8"/>
    <w:rsid w:val="00700237"/>
    <w:rsid w:val="00701190"/>
    <w:rsid w:val="007021A4"/>
    <w:rsid w:val="00703BF0"/>
    <w:rsid w:val="007044A0"/>
    <w:rsid w:val="007050AB"/>
    <w:rsid w:val="00705632"/>
    <w:rsid w:val="00705769"/>
    <w:rsid w:val="00705872"/>
    <w:rsid w:val="0071033C"/>
    <w:rsid w:val="00713168"/>
    <w:rsid w:val="007131E9"/>
    <w:rsid w:val="00713374"/>
    <w:rsid w:val="00714280"/>
    <w:rsid w:val="00715E59"/>
    <w:rsid w:val="0071615D"/>
    <w:rsid w:val="00716C60"/>
    <w:rsid w:val="0072145D"/>
    <w:rsid w:val="00721465"/>
    <w:rsid w:val="00721946"/>
    <w:rsid w:val="00721BEB"/>
    <w:rsid w:val="00721FF1"/>
    <w:rsid w:val="007221A3"/>
    <w:rsid w:val="00723F59"/>
    <w:rsid w:val="00724635"/>
    <w:rsid w:val="00724CC6"/>
    <w:rsid w:val="007250C7"/>
    <w:rsid w:val="0072568C"/>
    <w:rsid w:val="00725D70"/>
    <w:rsid w:val="00725EAE"/>
    <w:rsid w:val="00726A5E"/>
    <w:rsid w:val="00726E8C"/>
    <w:rsid w:val="00726FCF"/>
    <w:rsid w:val="00727588"/>
    <w:rsid w:val="007300C2"/>
    <w:rsid w:val="0073011E"/>
    <w:rsid w:val="007320DA"/>
    <w:rsid w:val="00733F81"/>
    <w:rsid w:val="00734679"/>
    <w:rsid w:val="007346C1"/>
    <w:rsid w:val="007349E2"/>
    <w:rsid w:val="007362CC"/>
    <w:rsid w:val="00736823"/>
    <w:rsid w:val="007377A0"/>
    <w:rsid w:val="00737DF4"/>
    <w:rsid w:val="00737FA0"/>
    <w:rsid w:val="00740E81"/>
    <w:rsid w:val="00740FE6"/>
    <w:rsid w:val="00741511"/>
    <w:rsid w:val="007416CE"/>
    <w:rsid w:val="0074188F"/>
    <w:rsid w:val="00741BE5"/>
    <w:rsid w:val="00741E99"/>
    <w:rsid w:val="00742BFC"/>
    <w:rsid w:val="0074487A"/>
    <w:rsid w:val="007455EB"/>
    <w:rsid w:val="00745AE5"/>
    <w:rsid w:val="00746CCD"/>
    <w:rsid w:val="007477CA"/>
    <w:rsid w:val="00750184"/>
    <w:rsid w:val="0075116C"/>
    <w:rsid w:val="00752031"/>
    <w:rsid w:val="0075268F"/>
    <w:rsid w:val="0075288D"/>
    <w:rsid w:val="00752FB1"/>
    <w:rsid w:val="00753253"/>
    <w:rsid w:val="00753746"/>
    <w:rsid w:val="00753A8B"/>
    <w:rsid w:val="00754659"/>
    <w:rsid w:val="00755020"/>
    <w:rsid w:val="00756105"/>
    <w:rsid w:val="0075656E"/>
    <w:rsid w:val="0075791B"/>
    <w:rsid w:val="00757CA2"/>
    <w:rsid w:val="0076126E"/>
    <w:rsid w:val="00763F46"/>
    <w:rsid w:val="00764123"/>
    <w:rsid w:val="00764A3A"/>
    <w:rsid w:val="007660AA"/>
    <w:rsid w:val="00766223"/>
    <w:rsid w:val="00766532"/>
    <w:rsid w:val="0076668F"/>
    <w:rsid w:val="00766FA0"/>
    <w:rsid w:val="00771D06"/>
    <w:rsid w:val="00773CFC"/>
    <w:rsid w:val="00773FF1"/>
    <w:rsid w:val="00774286"/>
    <w:rsid w:val="007749ED"/>
    <w:rsid w:val="00774B7F"/>
    <w:rsid w:val="00774C0E"/>
    <w:rsid w:val="007753A4"/>
    <w:rsid w:val="00776B86"/>
    <w:rsid w:val="00776BDB"/>
    <w:rsid w:val="00776E83"/>
    <w:rsid w:val="00780688"/>
    <w:rsid w:val="0078082D"/>
    <w:rsid w:val="007811DE"/>
    <w:rsid w:val="0078138D"/>
    <w:rsid w:val="00781677"/>
    <w:rsid w:val="00781BA9"/>
    <w:rsid w:val="00782FA7"/>
    <w:rsid w:val="00783C8C"/>
    <w:rsid w:val="007842EE"/>
    <w:rsid w:val="00784A46"/>
    <w:rsid w:val="00784B20"/>
    <w:rsid w:val="00785144"/>
    <w:rsid w:val="007853D9"/>
    <w:rsid w:val="00787837"/>
    <w:rsid w:val="00790FFE"/>
    <w:rsid w:val="007917E4"/>
    <w:rsid w:val="00791CB7"/>
    <w:rsid w:val="00792149"/>
    <w:rsid w:val="00792CB3"/>
    <w:rsid w:val="00793819"/>
    <w:rsid w:val="00793943"/>
    <w:rsid w:val="00794EB7"/>
    <w:rsid w:val="007955CB"/>
    <w:rsid w:val="00795E00"/>
    <w:rsid w:val="0079612B"/>
    <w:rsid w:val="0079633F"/>
    <w:rsid w:val="007963FB"/>
    <w:rsid w:val="00796EAB"/>
    <w:rsid w:val="00796F38"/>
    <w:rsid w:val="00797ABA"/>
    <w:rsid w:val="007A0F73"/>
    <w:rsid w:val="007A2C05"/>
    <w:rsid w:val="007A403A"/>
    <w:rsid w:val="007A4346"/>
    <w:rsid w:val="007A4814"/>
    <w:rsid w:val="007A50A0"/>
    <w:rsid w:val="007A6E27"/>
    <w:rsid w:val="007B057C"/>
    <w:rsid w:val="007B143F"/>
    <w:rsid w:val="007B1B55"/>
    <w:rsid w:val="007B2224"/>
    <w:rsid w:val="007B27E8"/>
    <w:rsid w:val="007B3441"/>
    <w:rsid w:val="007B4071"/>
    <w:rsid w:val="007B4A88"/>
    <w:rsid w:val="007B4F92"/>
    <w:rsid w:val="007B4FE1"/>
    <w:rsid w:val="007B561D"/>
    <w:rsid w:val="007B5C01"/>
    <w:rsid w:val="007B7141"/>
    <w:rsid w:val="007B7969"/>
    <w:rsid w:val="007C0C5C"/>
    <w:rsid w:val="007C1371"/>
    <w:rsid w:val="007C14EB"/>
    <w:rsid w:val="007C2D40"/>
    <w:rsid w:val="007C3969"/>
    <w:rsid w:val="007C3DA4"/>
    <w:rsid w:val="007C4796"/>
    <w:rsid w:val="007C548A"/>
    <w:rsid w:val="007C5B25"/>
    <w:rsid w:val="007C5BB1"/>
    <w:rsid w:val="007C6217"/>
    <w:rsid w:val="007C635B"/>
    <w:rsid w:val="007C66FA"/>
    <w:rsid w:val="007C6E7A"/>
    <w:rsid w:val="007D0735"/>
    <w:rsid w:val="007D0B12"/>
    <w:rsid w:val="007D128B"/>
    <w:rsid w:val="007D13ED"/>
    <w:rsid w:val="007D15F0"/>
    <w:rsid w:val="007D2487"/>
    <w:rsid w:val="007D2F03"/>
    <w:rsid w:val="007D4207"/>
    <w:rsid w:val="007D4FA2"/>
    <w:rsid w:val="007D6CF4"/>
    <w:rsid w:val="007E049C"/>
    <w:rsid w:val="007E0931"/>
    <w:rsid w:val="007E0ADA"/>
    <w:rsid w:val="007E0CA3"/>
    <w:rsid w:val="007E2053"/>
    <w:rsid w:val="007E20F7"/>
    <w:rsid w:val="007E4184"/>
    <w:rsid w:val="007E5F3E"/>
    <w:rsid w:val="007E6CDA"/>
    <w:rsid w:val="007F010E"/>
    <w:rsid w:val="007F13F6"/>
    <w:rsid w:val="007F1911"/>
    <w:rsid w:val="007F1C02"/>
    <w:rsid w:val="007F1F9C"/>
    <w:rsid w:val="007F20C9"/>
    <w:rsid w:val="007F2CB9"/>
    <w:rsid w:val="007F338B"/>
    <w:rsid w:val="007F381A"/>
    <w:rsid w:val="007F5085"/>
    <w:rsid w:val="007F50D1"/>
    <w:rsid w:val="007F56AE"/>
    <w:rsid w:val="007F5B2C"/>
    <w:rsid w:val="007F5E18"/>
    <w:rsid w:val="007F67A2"/>
    <w:rsid w:val="007F67C1"/>
    <w:rsid w:val="007F6EB7"/>
    <w:rsid w:val="007F73D4"/>
    <w:rsid w:val="007F7414"/>
    <w:rsid w:val="007F76A4"/>
    <w:rsid w:val="007F7AB4"/>
    <w:rsid w:val="007F7DC7"/>
    <w:rsid w:val="00800ABC"/>
    <w:rsid w:val="008012F5"/>
    <w:rsid w:val="00801365"/>
    <w:rsid w:val="00801745"/>
    <w:rsid w:val="00802287"/>
    <w:rsid w:val="008042F5"/>
    <w:rsid w:val="00805A95"/>
    <w:rsid w:val="00807AD1"/>
    <w:rsid w:val="0081188E"/>
    <w:rsid w:val="008131C6"/>
    <w:rsid w:val="00814DDD"/>
    <w:rsid w:val="008157F5"/>
    <w:rsid w:val="00815D2D"/>
    <w:rsid w:val="008174A5"/>
    <w:rsid w:val="00821B15"/>
    <w:rsid w:val="00821EC9"/>
    <w:rsid w:val="00823232"/>
    <w:rsid w:val="008244FE"/>
    <w:rsid w:val="0082485C"/>
    <w:rsid w:val="008251C9"/>
    <w:rsid w:val="00830A87"/>
    <w:rsid w:val="00830E65"/>
    <w:rsid w:val="00831122"/>
    <w:rsid w:val="0083123B"/>
    <w:rsid w:val="008313A8"/>
    <w:rsid w:val="00831456"/>
    <w:rsid w:val="00831ABB"/>
    <w:rsid w:val="008326D9"/>
    <w:rsid w:val="008331D3"/>
    <w:rsid w:val="0083321D"/>
    <w:rsid w:val="00833240"/>
    <w:rsid w:val="008335C3"/>
    <w:rsid w:val="00835FE9"/>
    <w:rsid w:val="00836917"/>
    <w:rsid w:val="008378F3"/>
    <w:rsid w:val="00837B57"/>
    <w:rsid w:val="00837C97"/>
    <w:rsid w:val="008400C3"/>
    <w:rsid w:val="00840468"/>
    <w:rsid w:val="00840917"/>
    <w:rsid w:val="00841271"/>
    <w:rsid w:val="008412AD"/>
    <w:rsid w:val="008418A1"/>
    <w:rsid w:val="00841F41"/>
    <w:rsid w:val="008420E8"/>
    <w:rsid w:val="00843335"/>
    <w:rsid w:val="0084349B"/>
    <w:rsid w:val="00844D3C"/>
    <w:rsid w:val="00845F48"/>
    <w:rsid w:val="008472CE"/>
    <w:rsid w:val="00847331"/>
    <w:rsid w:val="00850C01"/>
    <w:rsid w:val="008517E5"/>
    <w:rsid w:val="00851895"/>
    <w:rsid w:val="00852AFF"/>
    <w:rsid w:val="00853D2D"/>
    <w:rsid w:val="00853DA4"/>
    <w:rsid w:val="00855409"/>
    <w:rsid w:val="00855712"/>
    <w:rsid w:val="00855873"/>
    <w:rsid w:val="00855D7F"/>
    <w:rsid w:val="00856108"/>
    <w:rsid w:val="008577B9"/>
    <w:rsid w:val="00857B45"/>
    <w:rsid w:val="00857C5A"/>
    <w:rsid w:val="00860740"/>
    <w:rsid w:val="00860AD6"/>
    <w:rsid w:val="00861399"/>
    <w:rsid w:val="008614FA"/>
    <w:rsid w:val="00861C2C"/>
    <w:rsid w:val="00862FD6"/>
    <w:rsid w:val="008631F2"/>
    <w:rsid w:val="00863556"/>
    <w:rsid w:val="008642D6"/>
    <w:rsid w:val="008643D0"/>
    <w:rsid w:val="008643FB"/>
    <w:rsid w:val="00864A9C"/>
    <w:rsid w:val="00865C06"/>
    <w:rsid w:val="00866935"/>
    <w:rsid w:val="0086697E"/>
    <w:rsid w:val="0086721B"/>
    <w:rsid w:val="008676E6"/>
    <w:rsid w:val="00867D4D"/>
    <w:rsid w:val="00870D2D"/>
    <w:rsid w:val="008711B4"/>
    <w:rsid w:val="0087325C"/>
    <w:rsid w:val="0087366D"/>
    <w:rsid w:val="00873695"/>
    <w:rsid w:val="00874267"/>
    <w:rsid w:val="008745BB"/>
    <w:rsid w:val="0087510E"/>
    <w:rsid w:val="00875FD6"/>
    <w:rsid w:val="0088017A"/>
    <w:rsid w:val="00880275"/>
    <w:rsid w:val="00880416"/>
    <w:rsid w:val="00880688"/>
    <w:rsid w:val="00880A84"/>
    <w:rsid w:val="00881012"/>
    <w:rsid w:val="008815EA"/>
    <w:rsid w:val="0088167A"/>
    <w:rsid w:val="00881E88"/>
    <w:rsid w:val="00882A15"/>
    <w:rsid w:val="00882E0C"/>
    <w:rsid w:val="0088326B"/>
    <w:rsid w:val="00883E94"/>
    <w:rsid w:val="008841C1"/>
    <w:rsid w:val="00884304"/>
    <w:rsid w:val="008864EE"/>
    <w:rsid w:val="00886823"/>
    <w:rsid w:val="00886883"/>
    <w:rsid w:val="00886CFC"/>
    <w:rsid w:val="00886D30"/>
    <w:rsid w:val="008871CE"/>
    <w:rsid w:val="008905B8"/>
    <w:rsid w:val="00891515"/>
    <w:rsid w:val="00892688"/>
    <w:rsid w:val="00892EC4"/>
    <w:rsid w:val="0089337B"/>
    <w:rsid w:val="00893717"/>
    <w:rsid w:val="00893A2C"/>
    <w:rsid w:val="008943F6"/>
    <w:rsid w:val="00894E27"/>
    <w:rsid w:val="0089562D"/>
    <w:rsid w:val="008961EA"/>
    <w:rsid w:val="00897D8D"/>
    <w:rsid w:val="008A02F1"/>
    <w:rsid w:val="008A0426"/>
    <w:rsid w:val="008A04FE"/>
    <w:rsid w:val="008A2364"/>
    <w:rsid w:val="008A2EE6"/>
    <w:rsid w:val="008A3270"/>
    <w:rsid w:val="008A359B"/>
    <w:rsid w:val="008A35F6"/>
    <w:rsid w:val="008A37B1"/>
    <w:rsid w:val="008A42E4"/>
    <w:rsid w:val="008A4E57"/>
    <w:rsid w:val="008A52E0"/>
    <w:rsid w:val="008A5738"/>
    <w:rsid w:val="008A5BA3"/>
    <w:rsid w:val="008A66FC"/>
    <w:rsid w:val="008A6B32"/>
    <w:rsid w:val="008A6B51"/>
    <w:rsid w:val="008A76DD"/>
    <w:rsid w:val="008B1019"/>
    <w:rsid w:val="008B250B"/>
    <w:rsid w:val="008B378D"/>
    <w:rsid w:val="008B69BD"/>
    <w:rsid w:val="008B69CB"/>
    <w:rsid w:val="008B6CAE"/>
    <w:rsid w:val="008B7539"/>
    <w:rsid w:val="008B7699"/>
    <w:rsid w:val="008B7FD6"/>
    <w:rsid w:val="008C00F8"/>
    <w:rsid w:val="008C188D"/>
    <w:rsid w:val="008C1A87"/>
    <w:rsid w:val="008C1BFC"/>
    <w:rsid w:val="008C1C86"/>
    <w:rsid w:val="008C29AE"/>
    <w:rsid w:val="008C3A58"/>
    <w:rsid w:val="008C3B27"/>
    <w:rsid w:val="008C4D9B"/>
    <w:rsid w:val="008C4E75"/>
    <w:rsid w:val="008C5FCF"/>
    <w:rsid w:val="008C6516"/>
    <w:rsid w:val="008D0120"/>
    <w:rsid w:val="008D0B1C"/>
    <w:rsid w:val="008D0E66"/>
    <w:rsid w:val="008D13D4"/>
    <w:rsid w:val="008D2B98"/>
    <w:rsid w:val="008D2E23"/>
    <w:rsid w:val="008D2F8B"/>
    <w:rsid w:val="008D34FC"/>
    <w:rsid w:val="008D4E1F"/>
    <w:rsid w:val="008D5AB9"/>
    <w:rsid w:val="008D620D"/>
    <w:rsid w:val="008E0C0B"/>
    <w:rsid w:val="008E1457"/>
    <w:rsid w:val="008E1572"/>
    <w:rsid w:val="008E1DF5"/>
    <w:rsid w:val="008E2B97"/>
    <w:rsid w:val="008E2EA6"/>
    <w:rsid w:val="008E307C"/>
    <w:rsid w:val="008E3E43"/>
    <w:rsid w:val="008E3EF4"/>
    <w:rsid w:val="008E4A40"/>
    <w:rsid w:val="008E63CA"/>
    <w:rsid w:val="008E7158"/>
    <w:rsid w:val="008E7280"/>
    <w:rsid w:val="008E76F5"/>
    <w:rsid w:val="008F0056"/>
    <w:rsid w:val="008F09DF"/>
    <w:rsid w:val="008F1448"/>
    <w:rsid w:val="008F2AD5"/>
    <w:rsid w:val="008F3A4B"/>
    <w:rsid w:val="008F3D08"/>
    <w:rsid w:val="008F4512"/>
    <w:rsid w:val="008F4736"/>
    <w:rsid w:val="008F5E60"/>
    <w:rsid w:val="008F6DA4"/>
    <w:rsid w:val="008F7D7C"/>
    <w:rsid w:val="00900F02"/>
    <w:rsid w:val="0090265D"/>
    <w:rsid w:val="009038D9"/>
    <w:rsid w:val="00904AB7"/>
    <w:rsid w:val="00904D5A"/>
    <w:rsid w:val="0090502D"/>
    <w:rsid w:val="0090512B"/>
    <w:rsid w:val="00905829"/>
    <w:rsid w:val="0090598E"/>
    <w:rsid w:val="00905C2E"/>
    <w:rsid w:val="0091091F"/>
    <w:rsid w:val="009111D2"/>
    <w:rsid w:val="00911876"/>
    <w:rsid w:val="009118E3"/>
    <w:rsid w:val="0091224B"/>
    <w:rsid w:val="009123C5"/>
    <w:rsid w:val="009125D0"/>
    <w:rsid w:val="009140A0"/>
    <w:rsid w:val="009141FE"/>
    <w:rsid w:val="0091435C"/>
    <w:rsid w:val="00914908"/>
    <w:rsid w:val="009152F1"/>
    <w:rsid w:val="00915C99"/>
    <w:rsid w:val="009160F5"/>
    <w:rsid w:val="00916394"/>
    <w:rsid w:val="009163AB"/>
    <w:rsid w:val="00916ECD"/>
    <w:rsid w:val="009172C1"/>
    <w:rsid w:val="009179A9"/>
    <w:rsid w:val="00917D22"/>
    <w:rsid w:val="00920D12"/>
    <w:rsid w:val="009219DC"/>
    <w:rsid w:val="00921BD0"/>
    <w:rsid w:val="00922D2D"/>
    <w:rsid w:val="0092347C"/>
    <w:rsid w:val="00924918"/>
    <w:rsid w:val="00925C32"/>
    <w:rsid w:val="00925F0F"/>
    <w:rsid w:val="00926937"/>
    <w:rsid w:val="0093036C"/>
    <w:rsid w:val="00931163"/>
    <w:rsid w:val="00932307"/>
    <w:rsid w:val="00932367"/>
    <w:rsid w:val="00932AFA"/>
    <w:rsid w:val="00932DED"/>
    <w:rsid w:val="009331F1"/>
    <w:rsid w:val="009334BC"/>
    <w:rsid w:val="009338FC"/>
    <w:rsid w:val="00934286"/>
    <w:rsid w:val="00934547"/>
    <w:rsid w:val="0093497C"/>
    <w:rsid w:val="00934D23"/>
    <w:rsid w:val="00935AA5"/>
    <w:rsid w:val="0093688C"/>
    <w:rsid w:val="00936C9C"/>
    <w:rsid w:val="009377EF"/>
    <w:rsid w:val="009378D2"/>
    <w:rsid w:val="009403B1"/>
    <w:rsid w:val="00940FA2"/>
    <w:rsid w:val="00942906"/>
    <w:rsid w:val="00943277"/>
    <w:rsid w:val="00943807"/>
    <w:rsid w:val="00944D4B"/>
    <w:rsid w:val="00945D5F"/>
    <w:rsid w:val="00945EEB"/>
    <w:rsid w:val="009463F6"/>
    <w:rsid w:val="009464FF"/>
    <w:rsid w:val="0094695A"/>
    <w:rsid w:val="00946A43"/>
    <w:rsid w:val="00950E10"/>
    <w:rsid w:val="00951933"/>
    <w:rsid w:val="00952212"/>
    <w:rsid w:val="00952337"/>
    <w:rsid w:val="00952495"/>
    <w:rsid w:val="009524D0"/>
    <w:rsid w:val="00953004"/>
    <w:rsid w:val="0095446E"/>
    <w:rsid w:val="0095515E"/>
    <w:rsid w:val="009568A8"/>
    <w:rsid w:val="00956F7E"/>
    <w:rsid w:val="009574F3"/>
    <w:rsid w:val="00961158"/>
    <w:rsid w:val="00961AD6"/>
    <w:rsid w:val="00962178"/>
    <w:rsid w:val="00962476"/>
    <w:rsid w:val="009629F4"/>
    <w:rsid w:val="00963CAD"/>
    <w:rsid w:val="009643EF"/>
    <w:rsid w:val="00964614"/>
    <w:rsid w:val="00964D8F"/>
    <w:rsid w:val="009657D0"/>
    <w:rsid w:val="00965D54"/>
    <w:rsid w:val="009663B7"/>
    <w:rsid w:val="0096683C"/>
    <w:rsid w:val="00966886"/>
    <w:rsid w:val="00970100"/>
    <w:rsid w:val="00970D94"/>
    <w:rsid w:val="009714B9"/>
    <w:rsid w:val="00972214"/>
    <w:rsid w:val="00973457"/>
    <w:rsid w:val="009738AC"/>
    <w:rsid w:val="009747DD"/>
    <w:rsid w:val="009755C0"/>
    <w:rsid w:val="00975C0E"/>
    <w:rsid w:val="00975C8E"/>
    <w:rsid w:val="00976889"/>
    <w:rsid w:val="00976D43"/>
    <w:rsid w:val="00977A72"/>
    <w:rsid w:val="0098233D"/>
    <w:rsid w:val="00984915"/>
    <w:rsid w:val="00984BC1"/>
    <w:rsid w:val="00985502"/>
    <w:rsid w:val="0098581C"/>
    <w:rsid w:val="00986670"/>
    <w:rsid w:val="0098724E"/>
    <w:rsid w:val="00991495"/>
    <w:rsid w:val="009924ED"/>
    <w:rsid w:val="00992B0C"/>
    <w:rsid w:val="00992C60"/>
    <w:rsid w:val="00994D45"/>
    <w:rsid w:val="00995510"/>
    <w:rsid w:val="00995E1D"/>
    <w:rsid w:val="00996C58"/>
    <w:rsid w:val="00997D0F"/>
    <w:rsid w:val="009A02FB"/>
    <w:rsid w:val="009A05F4"/>
    <w:rsid w:val="009A12E2"/>
    <w:rsid w:val="009A1EC6"/>
    <w:rsid w:val="009A1F4E"/>
    <w:rsid w:val="009A20D5"/>
    <w:rsid w:val="009A28BD"/>
    <w:rsid w:val="009A2B90"/>
    <w:rsid w:val="009A42A6"/>
    <w:rsid w:val="009A445C"/>
    <w:rsid w:val="009A47BF"/>
    <w:rsid w:val="009A485F"/>
    <w:rsid w:val="009A4B0B"/>
    <w:rsid w:val="009A5181"/>
    <w:rsid w:val="009A5766"/>
    <w:rsid w:val="009A60C8"/>
    <w:rsid w:val="009A61D0"/>
    <w:rsid w:val="009A6EC3"/>
    <w:rsid w:val="009A6EF3"/>
    <w:rsid w:val="009A703C"/>
    <w:rsid w:val="009A7269"/>
    <w:rsid w:val="009A75C2"/>
    <w:rsid w:val="009A7D44"/>
    <w:rsid w:val="009B09C9"/>
    <w:rsid w:val="009B0DC5"/>
    <w:rsid w:val="009B0E5B"/>
    <w:rsid w:val="009B0F47"/>
    <w:rsid w:val="009B1187"/>
    <w:rsid w:val="009B136A"/>
    <w:rsid w:val="009B150A"/>
    <w:rsid w:val="009B1F1C"/>
    <w:rsid w:val="009B4ABB"/>
    <w:rsid w:val="009B6809"/>
    <w:rsid w:val="009B6895"/>
    <w:rsid w:val="009B731D"/>
    <w:rsid w:val="009B74D1"/>
    <w:rsid w:val="009C0A0C"/>
    <w:rsid w:val="009C2578"/>
    <w:rsid w:val="009C303D"/>
    <w:rsid w:val="009C3F61"/>
    <w:rsid w:val="009C4AB5"/>
    <w:rsid w:val="009C581F"/>
    <w:rsid w:val="009C667C"/>
    <w:rsid w:val="009C67E8"/>
    <w:rsid w:val="009C682B"/>
    <w:rsid w:val="009C6A17"/>
    <w:rsid w:val="009C7C9F"/>
    <w:rsid w:val="009D0077"/>
    <w:rsid w:val="009D013C"/>
    <w:rsid w:val="009D0286"/>
    <w:rsid w:val="009D1CC5"/>
    <w:rsid w:val="009D1F37"/>
    <w:rsid w:val="009D2AB8"/>
    <w:rsid w:val="009D319E"/>
    <w:rsid w:val="009D34A4"/>
    <w:rsid w:val="009D43B4"/>
    <w:rsid w:val="009D5027"/>
    <w:rsid w:val="009D5543"/>
    <w:rsid w:val="009D5B5D"/>
    <w:rsid w:val="009D5BDC"/>
    <w:rsid w:val="009D673B"/>
    <w:rsid w:val="009D695D"/>
    <w:rsid w:val="009D6E50"/>
    <w:rsid w:val="009D72B5"/>
    <w:rsid w:val="009D7CB8"/>
    <w:rsid w:val="009E0398"/>
    <w:rsid w:val="009E08E8"/>
    <w:rsid w:val="009E1147"/>
    <w:rsid w:val="009E1189"/>
    <w:rsid w:val="009E1264"/>
    <w:rsid w:val="009E4705"/>
    <w:rsid w:val="009E4745"/>
    <w:rsid w:val="009E5FD8"/>
    <w:rsid w:val="009E6801"/>
    <w:rsid w:val="009E6B3C"/>
    <w:rsid w:val="009F016D"/>
    <w:rsid w:val="009F1AE2"/>
    <w:rsid w:val="009F46A2"/>
    <w:rsid w:val="009F482B"/>
    <w:rsid w:val="009F488D"/>
    <w:rsid w:val="009F4ABF"/>
    <w:rsid w:val="009F5849"/>
    <w:rsid w:val="009F62C3"/>
    <w:rsid w:val="009F6912"/>
    <w:rsid w:val="009F6BC6"/>
    <w:rsid w:val="009F6D58"/>
    <w:rsid w:val="009F6F31"/>
    <w:rsid w:val="009F75F2"/>
    <w:rsid w:val="009F7F39"/>
    <w:rsid w:val="009F7FBA"/>
    <w:rsid w:val="00A003E0"/>
    <w:rsid w:val="00A00E89"/>
    <w:rsid w:val="00A028DC"/>
    <w:rsid w:val="00A02D64"/>
    <w:rsid w:val="00A04C10"/>
    <w:rsid w:val="00A05187"/>
    <w:rsid w:val="00A05B4D"/>
    <w:rsid w:val="00A05B7C"/>
    <w:rsid w:val="00A05D9B"/>
    <w:rsid w:val="00A05F82"/>
    <w:rsid w:val="00A07168"/>
    <w:rsid w:val="00A0778B"/>
    <w:rsid w:val="00A07E89"/>
    <w:rsid w:val="00A10008"/>
    <w:rsid w:val="00A1108E"/>
    <w:rsid w:val="00A115F1"/>
    <w:rsid w:val="00A11BB0"/>
    <w:rsid w:val="00A1222A"/>
    <w:rsid w:val="00A12289"/>
    <w:rsid w:val="00A129CF"/>
    <w:rsid w:val="00A12A93"/>
    <w:rsid w:val="00A1406A"/>
    <w:rsid w:val="00A145E3"/>
    <w:rsid w:val="00A14CFB"/>
    <w:rsid w:val="00A14D0D"/>
    <w:rsid w:val="00A16EE6"/>
    <w:rsid w:val="00A17FA2"/>
    <w:rsid w:val="00A20E66"/>
    <w:rsid w:val="00A2105B"/>
    <w:rsid w:val="00A212D3"/>
    <w:rsid w:val="00A21444"/>
    <w:rsid w:val="00A21A82"/>
    <w:rsid w:val="00A21E8D"/>
    <w:rsid w:val="00A22A19"/>
    <w:rsid w:val="00A22F2A"/>
    <w:rsid w:val="00A2362F"/>
    <w:rsid w:val="00A23872"/>
    <w:rsid w:val="00A24ECB"/>
    <w:rsid w:val="00A24FAA"/>
    <w:rsid w:val="00A2719E"/>
    <w:rsid w:val="00A2738D"/>
    <w:rsid w:val="00A27849"/>
    <w:rsid w:val="00A30632"/>
    <w:rsid w:val="00A31252"/>
    <w:rsid w:val="00A31C02"/>
    <w:rsid w:val="00A3221C"/>
    <w:rsid w:val="00A32860"/>
    <w:rsid w:val="00A32BBC"/>
    <w:rsid w:val="00A32EF7"/>
    <w:rsid w:val="00A33415"/>
    <w:rsid w:val="00A3393B"/>
    <w:rsid w:val="00A33CC8"/>
    <w:rsid w:val="00A3521A"/>
    <w:rsid w:val="00A3556E"/>
    <w:rsid w:val="00A35763"/>
    <w:rsid w:val="00A3623F"/>
    <w:rsid w:val="00A3672C"/>
    <w:rsid w:val="00A377F5"/>
    <w:rsid w:val="00A40648"/>
    <w:rsid w:val="00A4083C"/>
    <w:rsid w:val="00A40D43"/>
    <w:rsid w:val="00A40E7D"/>
    <w:rsid w:val="00A41340"/>
    <w:rsid w:val="00A41E07"/>
    <w:rsid w:val="00A41EA5"/>
    <w:rsid w:val="00A43057"/>
    <w:rsid w:val="00A43A5A"/>
    <w:rsid w:val="00A43C85"/>
    <w:rsid w:val="00A43DA4"/>
    <w:rsid w:val="00A444ED"/>
    <w:rsid w:val="00A44D49"/>
    <w:rsid w:val="00A452DA"/>
    <w:rsid w:val="00A45584"/>
    <w:rsid w:val="00A46040"/>
    <w:rsid w:val="00A46FD2"/>
    <w:rsid w:val="00A472B1"/>
    <w:rsid w:val="00A476DC"/>
    <w:rsid w:val="00A47FDE"/>
    <w:rsid w:val="00A50113"/>
    <w:rsid w:val="00A5080F"/>
    <w:rsid w:val="00A50E58"/>
    <w:rsid w:val="00A516AB"/>
    <w:rsid w:val="00A51832"/>
    <w:rsid w:val="00A521A3"/>
    <w:rsid w:val="00A52268"/>
    <w:rsid w:val="00A529FC"/>
    <w:rsid w:val="00A52DA3"/>
    <w:rsid w:val="00A53284"/>
    <w:rsid w:val="00A53779"/>
    <w:rsid w:val="00A54256"/>
    <w:rsid w:val="00A556F6"/>
    <w:rsid w:val="00A55F9D"/>
    <w:rsid w:val="00A563B0"/>
    <w:rsid w:val="00A5675D"/>
    <w:rsid w:val="00A56BB2"/>
    <w:rsid w:val="00A5780F"/>
    <w:rsid w:val="00A6019E"/>
    <w:rsid w:val="00A60878"/>
    <w:rsid w:val="00A60C5B"/>
    <w:rsid w:val="00A610FA"/>
    <w:rsid w:val="00A61A46"/>
    <w:rsid w:val="00A6287E"/>
    <w:rsid w:val="00A629C5"/>
    <w:rsid w:val="00A638EC"/>
    <w:rsid w:val="00A64089"/>
    <w:rsid w:val="00A64399"/>
    <w:rsid w:val="00A64775"/>
    <w:rsid w:val="00A651E9"/>
    <w:rsid w:val="00A65263"/>
    <w:rsid w:val="00A670BF"/>
    <w:rsid w:val="00A6757F"/>
    <w:rsid w:val="00A678AF"/>
    <w:rsid w:val="00A7067C"/>
    <w:rsid w:val="00A70994"/>
    <w:rsid w:val="00A70D54"/>
    <w:rsid w:val="00A70DE8"/>
    <w:rsid w:val="00A71528"/>
    <w:rsid w:val="00A71C80"/>
    <w:rsid w:val="00A71D96"/>
    <w:rsid w:val="00A71FA7"/>
    <w:rsid w:val="00A72BFC"/>
    <w:rsid w:val="00A731D6"/>
    <w:rsid w:val="00A73203"/>
    <w:rsid w:val="00A779E1"/>
    <w:rsid w:val="00A80475"/>
    <w:rsid w:val="00A8052D"/>
    <w:rsid w:val="00A81015"/>
    <w:rsid w:val="00A81F89"/>
    <w:rsid w:val="00A8250E"/>
    <w:rsid w:val="00A82641"/>
    <w:rsid w:val="00A82F90"/>
    <w:rsid w:val="00A837E1"/>
    <w:rsid w:val="00A83E8D"/>
    <w:rsid w:val="00A84416"/>
    <w:rsid w:val="00A84A02"/>
    <w:rsid w:val="00A84B1E"/>
    <w:rsid w:val="00A859D3"/>
    <w:rsid w:val="00A85FB1"/>
    <w:rsid w:val="00A8682A"/>
    <w:rsid w:val="00A86AFA"/>
    <w:rsid w:val="00A87375"/>
    <w:rsid w:val="00A87B49"/>
    <w:rsid w:val="00A90E4E"/>
    <w:rsid w:val="00A911B7"/>
    <w:rsid w:val="00A9197B"/>
    <w:rsid w:val="00A924B8"/>
    <w:rsid w:val="00A92647"/>
    <w:rsid w:val="00A93461"/>
    <w:rsid w:val="00A946D8"/>
    <w:rsid w:val="00A94709"/>
    <w:rsid w:val="00A9546E"/>
    <w:rsid w:val="00A958A0"/>
    <w:rsid w:val="00A96986"/>
    <w:rsid w:val="00AA116F"/>
    <w:rsid w:val="00AA1E8E"/>
    <w:rsid w:val="00AA203D"/>
    <w:rsid w:val="00AA244E"/>
    <w:rsid w:val="00AA2B02"/>
    <w:rsid w:val="00AA2FC6"/>
    <w:rsid w:val="00AA3492"/>
    <w:rsid w:val="00AA3756"/>
    <w:rsid w:val="00AA560F"/>
    <w:rsid w:val="00AA738E"/>
    <w:rsid w:val="00AA7B44"/>
    <w:rsid w:val="00AB017C"/>
    <w:rsid w:val="00AB02E9"/>
    <w:rsid w:val="00AB0CB0"/>
    <w:rsid w:val="00AB2273"/>
    <w:rsid w:val="00AB238D"/>
    <w:rsid w:val="00AB2503"/>
    <w:rsid w:val="00AB2FC4"/>
    <w:rsid w:val="00AB382D"/>
    <w:rsid w:val="00AB5230"/>
    <w:rsid w:val="00AB565F"/>
    <w:rsid w:val="00AB59A7"/>
    <w:rsid w:val="00AB6FCA"/>
    <w:rsid w:val="00AC031B"/>
    <w:rsid w:val="00AC0F30"/>
    <w:rsid w:val="00AC0FFF"/>
    <w:rsid w:val="00AC11BD"/>
    <w:rsid w:val="00AC1583"/>
    <w:rsid w:val="00AC1E0E"/>
    <w:rsid w:val="00AC2240"/>
    <w:rsid w:val="00AC229D"/>
    <w:rsid w:val="00AC2D1E"/>
    <w:rsid w:val="00AC3496"/>
    <w:rsid w:val="00AC3E87"/>
    <w:rsid w:val="00AC3E9B"/>
    <w:rsid w:val="00AC48A9"/>
    <w:rsid w:val="00AC48E1"/>
    <w:rsid w:val="00AC4AD8"/>
    <w:rsid w:val="00AC567B"/>
    <w:rsid w:val="00AC5FE2"/>
    <w:rsid w:val="00AC653B"/>
    <w:rsid w:val="00AC671E"/>
    <w:rsid w:val="00AC6C19"/>
    <w:rsid w:val="00AC733B"/>
    <w:rsid w:val="00AC73CB"/>
    <w:rsid w:val="00AD0405"/>
    <w:rsid w:val="00AD0E76"/>
    <w:rsid w:val="00AD1762"/>
    <w:rsid w:val="00AD287B"/>
    <w:rsid w:val="00AD38B4"/>
    <w:rsid w:val="00AD52AB"/>
    <w:rsid w:val="00AD571E"/>
    <w:rsid w:val="00AD6B7F"/>
    <w:rsid w:val="00AD79B0"/>
    <w:rsid w:val="00AE0E96"/>
    <w:rsid w:val="00AE15B6"/>
    <w:rsid w:val="00AE168D"/>
    <w:rsid w:val="00AE1B3C"/>
    <w:rsid w:val="00AE1F12"/>
    <w:rsid w:val="00AE25BD"/>
    <w:rsid w:val="00AE2B80"/>
    <w:rsid w:val="00AE2CBC"/>
    <w:rsid w:val="00AE3457"/>
    <w:rsid w:val="00AE3720"/>
    <w:rsid w:val="00AE3B2A"/>
    <w:rsid w:val="00AE442E"/>
    <w:rsid w:val="00AE4F50"/>
    <w:rsid w:val="00AE50B0"/>
    <w:rsid w:val="00AE5551"/>
    <w:rsid w:val="00AE5B7D"/>
    <w:rsid w:val="00AE5C90"/>
    <w:rsid w:val="00AE5E8D"/>
    <w:rsid w:val="00AE61F9"/>
    <w:rsid w:val="00AE6538"/>
    <w:rsid w:val="00AE70C7"/>
    <w:rsid w:val="00AF087B"/>
    <w:rsid w:val="00AF110F"/>
    <w:rsid w:val="00AF21FA"/>
    <w:rsid w:val="00AF2399"/>
    <w:rsid w:val="00AF28EC"/>
    <w:rsid w:val="00AF3157"/>
    <w:rsid w:val="00AF4FA2"/>
    <w:rsid w:val="00AF5684"/>
    <w:rsid w:val="00AF56E3"/>
    <w:rsid w:val="00B00579"/>
    <w:rsid w:val="00B00B78"/>
    <w:rsid w:val="00B01F2E"/>
    <w:rsid w:val="00B03851"/>
    <w:rsid w:val="00B0395D"/>
    <w:rsid w:val="00B04163"/>
    <w:rsid w:val="00B0518B"/>
    <w:rsid w:val="00B05396"/>
    <w:rsid w:val="00B05AD9"/>
    <w:rsid w:val="00B05C13"/>
    <w:rsid w:val="00B06D9C"/>
    <w:rsid w:val="00B06E45"/>
    <w:rsid w:val="00B113B8"/>
    <w:rsid w:val="00B11B8A"/>
    <w:rsid w:val="00B12AFE"/>
    <w:rsid w:val="00B130FE"/>
    <w:rsid w:val="00B1356A"/>
    <w:rsid w:val="00B14588"/>
    <w:rsid w:val="00B14E8F"/>
    <w:rsid w:val="00B16F49"/>
    <w:rsid w:val="00B170F5"/>
    <w:rsid w:val="00B17666"/>
    <w:rsid w:val="00B21B01"/>
    <w:rsid w:val="00B21F44"/>
    <w:rsid w:val="00B22103"/>
    <w:rsid w:val="00B22438"/>
    <w:rsid w:val="00B2253D"/>
    <w:rsid w:val="00B24957"/>
    <w:rsid w:val="00B24DFB"/>
    <w:rsid w:val="00B26810"/>
    <w:rsid w:val="00B27820"/>
    <w:rsid w:val="00B30AA4"/>
    <w:rsid w:val="00B31F2E"/>
    <w:rsid w:val="00B3243E"/>
    <w:rsid w:val="00B3413E"/>
    <w:rsid w:val="00B350AD"/>
    <w:rsid w:val="00B3601A"/>
    <w:rsid w:val="00B36423"/>
    <w:rsid w:val="00B364BC"/>
    <w:rsid w:val="00B3740D"/>
    <w:rsid w:val="00B37A40"/>
    <w:rsid w:val="00B37C09"/>
    <w:rsid w:val="00B37DFD"/>
    <w:rsid w:val="00B4049A"/>
    <w:rsid w:val="00B404BF"/>
    <w:rsid w:val="00B40A7F"/>
    <w:rsid w:val="00B40B65"/>
    <w:rsid w:val="00B410B5"/>
    <w:rsid w:val="00B4145C"/>
    <w:rsid w:val="00B431CE"/>
    <w:rsid w:val="00B434A1"/>
    <w:rsid w:val="00B44025"/>
    <w:rsid w:val="00B45241"/>
    <w:rsid w:val="00B46373"/>
    <w:rsid w:val="00B4697D"/>
    <w:rsid w:val="00B46C97"/>
    <w:rsid w:val="00B47644"/>
    <w:rsid w:val="00B502CA"/>
    <w:rsid w:val="00B506F0"/>
    <w:rsid w:val="00B50AF7"/>
    <w:rsid w:val="00B518F3"/>
    <w:rsid w:val="00B520F3"/>
    <w:rsid w:val="00B52108"/>
    <w:rsid w:val="00B52643"/>
    <w:rsid w:val="00B52CA0"/>
    <w:rsid w:val="00B52D60"/>
    <w:rsid w:val="00B53057"/>
    <w:rsid w:val="00B53510"/>
    <w:rsid w:val="00B53C94"/>
    <w:rsid w:val="00B55426"/>
    <w:rsid w:val="00B55EF2"/>
    <w:rsid w:val="00B567A5"/>
    <w:rsid w:val="00B57CA4"/>
    <w:rsid w:val="00B608F4"/>
    <w:rsid w:val="00B61157"/>
    <w:rsid w:val="00B611F2"/>
    <w:rsid w:val="00B62064"/>
    <w:rsid w:val="00B62BED"/>
    <w:rsid w:val="00B64C14"/>
    <w:rsid w:val="00B64F28"/>
    <w:rsid w:val="00B6762B"/>
    <w:rsid w:val="00B67D6D"/>
    <w:rsid w:val="00B7035F"/>
    <w:rsid w:val="00B71C7D"/>
    <w:rsid w:val="00B73A83"/>
    <w:rsid w:val="00B7447D"/>
    <w:rsid w:val="00B74D23"/>
    <w:rsid w:val="00B7569B"/>
    <w:rsid w:val="00B75FB6"/>
    <w:rsid w:val="00B767B6"/>
    <w:rsid w:val="00B77304"/>
    <w:rsid w:val="00B778D8"/>
    <w:rsid w:val="00B80E75"/>
    <w:rsid w:val="00B81774"/>
    <w:rsid w:val="00B82F1C"/>
    <w:rsid w:val="00B83744"/>
    <w:rsid w:val="00B83E70"/>
    <w:rsid w:val="00B842CE"/>
    <w:rsid w:val="00B84DE4"/>
    <w:rsid w:val="00B8744F"/>
    <w:rsid w:val="00B90531"/>
    <w:rsid w:val="00B91EAB"/>
    <w:rsid w:val="00B920CB"/>
    <w:rsid w:val="00B92EC0"/>
    <w:rsid w:val="00B92F34"/>
    <w:rsid w:val="00B92FE9"/>
    <w:rsid w:val="00B94704"/>
    <w:rsid w:val="00B95316"/>
    <w:rsid w:val="00B95ACC"/>
    <w:rsid w:val="00B9631F"/>
    <w:rsid w:val="00B966DD"/>
    <w:rsid w:val="00B96C76"/>
    <w:rsid w:val="00B96E67"/>
    <w:rsid w:val="00B97436"/>
    <w:rsid w:val="00BA07A3"/>
    <w:rsid w:val="00BA0BCF"/>
    <w:rsid w:val="00BA1001"/>
    <w:rsid w:val="00BA1C69"/>
    <w:rsid w:val="00BA2F93"/>
    <w:rsid w:val="00BA34C8"/>
    <w:rsid w:val="00BA3F85"/>
    <w:rsid w:val="00BA3F87"/>
    <w:rsid w:val="00BA4064"/>
    <w:rsid w:val="00BA50A3"/>
    <w:rsid w:val="00BA5175"/>
    <w:rsid w:val="00BA530A"/>
    <w:rsid w:val="00BA59D4"/>
    <w:rsid w:val="00BA66B7"/>
    <w:rsid w:val="00BA72AB"/>
    <w:rsid w:val="00BB10AD"/>
    <w:rsid w:val="00BB11E5"/>
    <w:rsid w:val="00BB1F60"/>
    <w:rsid w:val="00BB2C63"/>
    <w:rsid w:val="00BB309B"/>
    <w:rsid w:val="00BB3265"/>
    <w:rsid w:val="00BB3430"/>
    <w:rsid w:val="00BB361A"/>
    <w:rsid w:val="00BB3D7B"/>
    <w:rsid w:val="00BB3ED6"/>
    <w:rsid w:val="00BB43E3"/>
    <w:rsid w:val="00BB47CE"/>
    <w:rsid w:val="00BB47D5"/>
    <w:rsid w:val="00BB4ED4"/>
    <w:rsid w:val="00BB537F"/>
    <w:rsid w:val="00BB54F0"/>
    <w:rsid w:val="00BB5E57"/>
    <w:rsid w:val="00BB605E"/>
    <w:rsid w:val="00BB7653"/>
    <w:rsid w:val="00BB7689"/>
    <w:rsid w:val="00BC1600"/>
    <w:rsid w:val="00BC29A6"/>
    <w:rsid w:val="00BC2E5E"/>
    <w:rsid w:val="00BC3036"/>
    <w:rsid w:val="00BC33A6"/>
    <w:rsid w:val="00BC3BF5"/>
    <w:rsid w:val="00BC3C36"/>
    <w:rsid w:val="00BC4409"/>
    <w:rsid w:val="00BC45AE"/>
    <w:rsid w:val="00BC496B"/>
    <w:rsid w:val="00BC4CC9"/>
    <w:rsid w:val="00BC5F81"/>
    <w:rsid w:val="00BC68DE"/>
    <w:rsid w:val="00BC7443"/>
    <w:rsid w:val="00BC7B56"/>
    <w:rsid w:val="00BD1515"/>
    <w:rsid w:val="00BD1C18"/>
    <w:rsid w:val="00BD3154"/>
    <w:rsid w:val="00BD447E"/>
    <w:rsid w:val="00BD500F"/>
    <w:rsid w:val="00BD50F9"/>
    <w:rsid w:val="00BD7226"/>
    <w:rsid w:val="00BD75F0"/>
    <w:rsid w:val="00BD76AE"/>
    <w:rsid w:val="00BE03DC"/>
    <w:rsid w:val="00BE0F11"/>
    <w:rsid w:val="00BE1270"/>
    <w:rsid w:val="00BE29AD"/>
    <w:rsid w:val="00BE2A69"/>
    <w:rsid w:val="00BE2A8A"/>
    <w:rsid w:val="00BE2C6F"/>
    <w:rsid w:val="00BE2E53"/>
    <w:rsid w:val="00BE360A"/>
    <w:rsid w:val="00BE3A01"/>
    <w:rsid w:val="00BE3E22"/>
    <w:rsid w:val="00BE5095"/>
    <w:rsid w:val="00BE5368"/>
    <w:rsid w:val="00BE599F"/>
    <w:rsid w:val="00BE5CBD"/>
    <w:rsid w:val="00BE698D"/>
    <w:rsid w:val="00BE7217"/>
    <w:rsid w:val="00BE7F6B"/>
    <w:rsid w:val="00BF079B"/>
    <w:rsid w:val="00BF1163"/>
    <w:rsid w:val="00BF127F"/>
    <w:rsid w:val="00BF1309"/>
    <w:rsid w:val="00BF15D4"/>
    <w:rsid w:val="00BF1693"/>
    <w:rsid w:val="00BF1AA2"/>
    <w:rsid w:val="00BF2426"/>
    <w:rsid w:val="00BF3465"/>
    <w:rsid w:val="00BF43A4"/>
    <w:rsid w:val="00BF48A2"/>
    <w:rsid w:val="00BF5199"/>
    <w:rsid w:val="00BF5FF7"/>
    <w:rsid w:val="00BF620F"/>
    <w:rsid w:val="00BF6920"/>
    <w:rsid w:val="00BF700E"/>
    <w:rsid w:val="00C00382"/>
    <w:rsid w:val="00C00F99"/>
    <w:rsid w:val="00C01061"/>
    <w:rsid w:val="00C02069"/>
    <w:rsid w:val="00C0287A"/>
    <w:rsid w:val="00C03648"/>
    <w:rsid w:val="00C03663"/>
    <w:rsid w:val="00C03C53"/>
    <w:rsid w:val="00C0441C"/>
    <w:rsid w:val="00C06441"/>
    <w:rsid w:val="00C07A17"/>
    <w:rsid w:val="00C07AA8"/>
    <w:rsid w:val="00C108B2"/>
    <w:rsid w:val="00C124EC"/>
    <w:rsid w:val="00C1275C"/>
    <w:rsid w:val="00C12C32"/>
    <w:rsid w:val="00C1368D"/>
    <w:rsid w:val="00C153FB"/>
    <w:rsid w:val="00C154F9"/>
    <w:rsid w:val="00C16534"/>
    <w:rsid w:val="00C16973"/>
    <w:rsid w:val="00C16C2B"/>
    <w:rsid w:val="00C16DB4"/>
    <w:rsid w:val="00C16EFC"/>
    <w:rsid w:val="00C17DD5"/>
    <w:rsid w:val="00C20017"/>
    <w:rsid w:val="00C20755"/>
    <w:rsid w:val="00C208FE"/>
    <w:rsid w:val="00C21C5A"/>
    <w:rsid w:val="00C2320E"/>
    <w:rsid w:val="00C25278"/>
    <w:rsid w:val="00C261C1"/>
    <w:rsid w:val="00C276B0"/>
    <w:rsid w:val="00C27F9A"/>
    <w:rsid w:val="00C321BB"/>
    <w:rsid w:val="00C32E8D"/>
    <w:rsid w:val="00C33BAB"/>
    <w:rsid w:val="00C33CA2"/>
    <w:rsid w:val="00C341DE"/>
    <w:rsid w:val="00C41413"/>
    <w:rsid w:val="00C419AD"/>
    <w:rsid w:val="00C42A10"/>
    <w:rsid w:val="00C42F5F"/>
    <w:rsid w:val="00C4302C"/>
    <w:rsid w:val="00C45830"/>
    <w:rsid w:val="00C4656D"/>
    <w:rsid w:val="00C471D2"/>
    <w:rsid w:val="00C47308"/>
    <w:rsid w:val="00C4755C"/>
    <w:rsid w:val="00C5070E"/>
    <w:rsid w:val="00C51244"/>
    <w:rsid w:val="00C51E75"/>
    <w:rsid w:val="00C52116"/>
    <w:rsid w:val="00C527FC"/>
    <w:rsid w:val="00C52A6F"/>
    <w:rsid w:val="00C52ACA"/>
    <w:rsid w:val="00C5306D"/>
    <w:rsid w:val="00C53CAC"/>
    <w:rsid w:val="00C5412D"/>
    <w:rsid w:val="00C543A3"/>
    <w:rsid w:val="00C54877"/>
    <w:rsid w:val="00C54D67"/>
    <w:rsid w:val="00C54E18"/>
    <w:rsid w:val="00C5501A"/>
    <w:rsid w:val="00C55EF6"/>
    <w:rsid w:val="00C55F81"/>
    <w:rsid w:val="00C56666"/>
    <w:rsid w:val="00C5714B"/>
    <w:rsid w:val="00C5717F"/>
    <w:rsid w:val="00C57B30"/>
    <w:rsid w:val="00C601F1"/>
    <w:rsid w:val="00C60BCB"/>
    <w:rsid w:val="00C61394"/>
    <w:rsid w:val="00C6271D"/>
    <w:rsid w:val="00C6362C"/>
    <w:rsid w:val="00C64206"/>
    <w:rsid w:val="00C64997"/>
    <w:rsid w:val="00C65163"/>
    <w:rsid w:val="00C66136"/>
    <w:rsid w:val="00C6775C"/>
    <w:rsid w:val="00C67CA1"/>
    <w:rsid w:val="00C73C37"/>
    <w:rsid w:val="00C74753"/>
    <w:rsid w:val="00C74836"/>
    <w:rsid w:val="00C74A39"/>
    <w:rsid w:val="00C7660B"/>
    <w:rsid w:val="00C77F25"/>
    <w:rsid w:val="00C77FB9"/>
    <w:rsid w:val="00C80BC1"/>
    <w:rsid w:val="00C80DEF"/>
    <w:rsid w:val="00C80EAF"/>
    <w:rsid w:val="00C80F56"/>
    <w:rsid w:val="00C81E21"/>
    <w:rsid w:val="00C82482"/>
    <w:rsid w:val="00C82574"/>
    <w:rsid w:val="00C83259"/>
    <w:rsid w:val="00C837F5"/>
    <w:rsid w:val="00C83D39"/>
    <w:rsid w:val="00C8495F"/>
    <w:rsid w:val="00C856D8"/>
    <w:rsid w:val="00C85922"/>
    <w:rsid w:val="00C85999"/>
    <w:rsid w:val="00C859E0"/>
    <w:rsid w:val="00C85C16"/>
    <w:rsid w:val="00C85D95"/>
    <w:rsid w:val="00C8715A"/>
    <w:rsid w:val="00C90263"/>
    <w:rsid w:val="00C92078"/>
    <w:rsid w:val="00C92A12"/>
    <w:rsid w:val="00C944CC"/>
    <w:rsid w:val="00C9620A"/>
    <w:rsid w:val="00C964C5"/>
    <w:rsid w:val="00C97A0B"/>
    <w:rsid w:val="00CA02B0"/>
    <w:rsid w:val="00CA06AE"/>
    <w:rsid w:val="00CA2DDA"/>
    <w:rsid w:val="00CA2E04"/>
    <w:rsid w:val="00CA2EA8"/>
    <w:rsid w:val="00CA307B"/>
    <w:rsid w:val="00CA46AA"/>
    <w:rsid w:val="00CA49C0"/>
    <w:rsid w:val="00CA50AC"/>
    <w:rsid w:val="00CA5F1C"/>
    <w:rsid w:val="00CA7950"/>
    <w:rsid w:val="00CB0360"/>
    <w:rsid w:val="00CB09BB"/>
    <w:rsid w:val="00CB1212"/>
    <w:rsid w:val="00CB16E3"/>
    <w:rsid w:val="00CB1DEE"/>
    <w:rsid w:val="00CB30F5"/>
    <w:rsid w:val="00CB3FBF"/>
    <w:rsid w:val="00CB564F"/>
    <w:rsid w:val="00CB65E0"/>
    <w:rsid w:val="00CB691A"/>
    <w:rsid w:val="00CB7C43"/>
    <w:rsid w:val="00CC0DA0"/>
    <w:rsid w:val="00CC13D5"/>
    <w:rsid w:val="00CC188A"/>
    <w:rsid w:val="00CC2697"/>
    <w:rsid w:val="00CC272D"/>
    <w:rsid w:val="00CC30A7"/>
    <w:rsid w:val="00CC369A"/>
    <w:rsid w:val="00CC378C"/>
    <w:rsid w:val="00CC39D2"/>
    <w:rsid w:val="00CC5094"/>
    <w:rsid w:val="00CC5EF5"/>
    <w:rsid w:val="00CC5F1E"/>
    <w:rsid w:val="00CC6A3C"/>
    <w:rsid w:val="00CC6AE2"/>
    <w:rsid w:val="00CC777B"/>
    <w:rsid w:val="00CC7F03"/>
    <w:rsid w:val="00CD01C2"/>
    <w:rsid w:val="00CD057E"/>
    <w:rsid w:val="00CD10B9"/>
    <w:rsid w:val="00CD15CD"/>
    <w:rsid w:val="00CD278E"/>
    <w:rsid w:val="00CD495D"/>
    <w:rsid w:val="00CD4CA9"/>
    <w:rsid w:val="00CD4D33"/>
    <w:rsid w:val="00CD51F8"/>
    <w:rsid w:val="00CD5A4C"/>
    <w:rsid w:val="00CD7F23"/>
    <w:rsid w:val="00CE0927"/>
    <w:rsid w:val="00CE0FE8"/>
    <w:rsid w:val="00CE1897"/>
    <w:rsid w:val="00CE1932"/>
    <w:rsid w:val="00CE2D43"/>
    <w:rsid w:val="00CE35DA"/>
    <w:rsid w:val="00CE368A"/>
    <w:rsid w:val="00CE3879"/>
    <w:rsid w:val="00CE3A44"/>
    <w:rsid w:val="00CE3AFE"/>
    <w:rsid w:val="00CE4354"/>
    <w:rsid w:val="00CE4977"/>
    <w:rsid w:val="00CE5844"/>
    <w:rsid w:val="00CE707D"/>
    <w:rsid w:val="00CE7136"/>
    <w:rsid w:val="00CE75DD"/>
    <w:rsid w:val="00CE7763"/>
    <w:rsid w:val="00CE7858"/>
    <w:rsid w:val="00CF065C"/>
    <w:rsid w:val="00CF12A3"/>
    <w:rsid w:val="00CF1DE7"/>
    <w:rsid w:val="00CF28E5"/>
    <w:rsid w:val="00CF2CB5"/>
    <w:rsid w:val="00CF42CA"/>
    <w:rsid w:val="00CF52F7"/>
    <w:rsid w:val="00CF5512"/>
    <w:rsid w:val="00CF5913"/>
    <w:rsid w:val="00CF5BF4"/>
    <w:rsid w:val="00CF5EE8"/>
    <w:rsid w:val="00CF6679"/>
    <w:rsid w:val="00CF7256"/>
    <w:rsid w:val="00CF7823"/>
    <w:rsid w:val="00D0056C"/>
    <w:rsid w:val="00D00665"/>
    <w:rsid w:val="00D00C31"/>
    <w:rsid w:val="00D00C7F"/>
    <w:rsid w:val="00D010BC"/>
    <w:rsid w:val="00D011B3"/>
    <w:rsid w:val="00D01614"/>
    <w:rsid w:val="00D02F5D"/>
    <w:rsid w:val="00D0436F"/>
    <w:rsid w:val="00D0477B"/>
    <w:rsid w:val="00D04795"/>
    <w:rsid w:val="00D05812"/>
    <w:rsid w:val="00D05B38"/>
    <w:rsid w:val="00D05B68"/>
    <w:rsid w:val="00D07ADD"/>
    <w:rsid w:val="00D1085A"/>
    <w:rsid w:val="00D1099E"/>
    <w:rsid w:val="00D10DDD"/>
    <w:rsid w:val="00D11182"/>
    <w:rsid w:val="00D11412"/>
    <w:rsid w:val="00D1201A"/>
    <w:rsid w:val="00D121E5"/>
    <w:rsid w:val="00D13865"/>
    <w:rsid w:val="00D14165"/>
    <w:rsid w:val="00D14572"/>
    <w:rsid w:val="00D15CBB"/>
    <w:rsid w:val="00D16439"/>
    <w:rsid w:val="00D16F68"/>
    <w:rsid w:val="00D17035"/>
    <w:rsid w:val="00D17B5B"/>
    <w:rsid w:val="00D212F5"/>
    <w:rsid w:val="00D2191F"/>
    <w:rsid w:val="00D2249C"/>
    <w:rsid w:val="00D227A8"/>
    <w:rsid w:val="00D2357A"/>
    <w:rsid w:val="00D23EAD"/>
    <w:rsid w:val="00D24845"/>
    <w:rsid w:val="00D252A0"/>
    <w:rsid w:val="00D26437"/>
    <w:rsid w:val="00D26491"/>
    <w:rsid w:val="00D274C2"/>
    <w:rsid w:val="00D2761A"/>
    <w:rsid w:val="00D3160D"/>
    <w:rsid w:val="00D317E5"/>
    <w:rsid w:val="00D3230B"/>
    <w:rsid w:val="00D3239A"/>
    <w:rsid w:val="00D32668"/>
    <w:rsid w:val="00D336A3"/>
    <w:rsid w:val="00D33D9C"/>
    <w:rsid w:val="00D34E88"/>
    <w:rsid w:val="00D3615C"/>
    <w:rsid w:val="00D36612"/>
    <w:rsid w:val="00D36AE0"/>
    <w:rsid w:val="00D37389"/>
    <w:rsid w:val="00D37A70"/>
    <w:rsid w:val="00D37C1D"/>
    <w:rsid w:val="00D406D6"/>
    <w:rsid w:val="00D40B76"/>
    <w:rsid w:val="00D41096"/>
    <w:rsid w:val="00D4217C"/>
    <w:rsid w:val="00D434EA"/>
    <w:rsid w:val="00D43563"/>
    <w:rsid w:val="00D44185"/>
    <w:rsid w:val="00D4474D"/>
    <w:rsid w:val="00D44ACA"/>
    <w:rsid w:val="00D44EAF"/>
    <w:rsid w:val="00D450BF"/>
    <w:rsid w:val="00D46168"/>
    <w:rsid w:val="00D4656A"/>
    <w:rsid w:val="00D468E1"/>
    <w:rsid w:val="00D469CB"/>
    <w:rsid w:val="00D46F02"/>
    <w:rsid w:val="00D474E8"/>
    <w:rsid w:val="00D47B2B"/>
    <w:rsid w:val="00D47DE8"/>
    <w:rsid w:val="00D507FE"/>
    <w:rsid w:val="00D50E8E"/>
    <w:rsid w:val="00D50FAA"/>
    <w:rsid w:val="00D51244"/>
    <w:rsid w:val="00D524B7"/>
    <w:rsid w:val="00D5264A"/>
    <w:rsid w:val="00D53A6A"/>
    <w:rsid w:val="00D546CD"/>
    <w:rsid w:val="00D54FC4"/>
    <w:rsid w:val="00D5589A"/>
    <w:rsid w:val="00D56233"/>
    <w:rsid w:val="00D56A6C"/>
    <w:rsid w:val="00D56AB3"/>
    <w:rsid w:val="00D56CCB"/>
    <w:rsid w:val="00D5707E"/>
    <w:rsid w:val="00D57279"/>
    <w:rsid w:val="00D57407"/>
    <w:rsid w:val="00D574CA"/>
    <w:rsid w:val="00D577D1"/>
    <w:rsid w:val="00D5788E"/>
    <w:rsid w:val="00D579AC"/>
    <w:rsid w:val="00D60027"/>
    <w:rsid w:val="00D605E3"/>
    <w:rsid w:val="00D6077D"/>
    <w:rsid w:val="00D60EEB"/>
    <w:rsid w:val="00D61BFC"/>
    <w:rsid w:val="00D6257B"/>
    <w:rsid w:val="00D62701"/>
    <w:rsid w:val="00D62B35"/>
    <w:rsid w:val="00D63ACE"/>
    <w:rsid w:val="00D63FC7"/>
    <w:rsid w:val="00D64611"/>
    <w:rsid w:val="00D6477B"/>
    <w:rsid w:val="00D64820"/>
    <w:rsid w:val="00D653FA"/>
    <w:rsid w:val="00D664DB"/>
    <w:rsid w:val="00D66A2E"/>
    <w:rsid w:val="00D66AB5"/>
    <w:rsid w:val="00D66D50"/>
    <w:rsid w:val="00D66ECA"/>
    <w:rsid w:val="00D673D6"/>
    <w:rsid w:val="00D67DB8"/>
    <w:rsid w:val="00D70F97"/>
    <w:rsid w:val="00D71DF9"/>
    <w:rsid w:val="00D72622"/>
    <w:rsid w:val="00D72C05"/>
    <w:rsid w:val="00D730D2"/>
    <w:rsid w:val="00D73BA1"/>
    <w:rsid w:val="00D75760"/>
    <w:rsid w:val="00D75B29"/>
    <w:rsid w:val="00D75DD6"/>
    <w:rsid w:val="00D77353"/>
    <w:rsid w:val="00D806E8"/>
    <w:rsid w:val="00D80B62"/>
    <w:rsid w:val="00D82E75"/>
    <w:rsid w:val="00D83D01"/>
    <w:rsid w:val="00D84B46"/>
    <w:rsid w:val="00D869E1"/>
    <w:rsid w:val="00D8741C"/>
    <w:rsid w:val="00D87F9C"/>
    <w:rsid w:val="00D91DD4"/>
    <w:rsid w:val="00D921D1"/>
    <w:rsid w:val="00D9280A"/>
    <w:rsid w:val="00D928A1"/>
    <w:rsid w:val="00D93343"/>
    <w:rsid w:val="00D9438D"/>
    <w:rsid w:val="00D94D38"/>
    <w:rsid w:val="00D94EF7"/>
    <w:rsid w:val="00D95A7C"/>
    <w:rsid w:val="00D96240"/>
    <w:rsid w:val="00D964EE"/>
    <w:rsid w:val="00D96AF9"/>
    <w:rsid w:val="00D96BF0"/>
    <w:rsid w:val="00D972A6"/>
    <w:rsid w:val="00D974EC"/>
    <w:rsid w:val="00D976E0"/>
    <w:rsid w:val="00DA1D68"/>
    <w:rsid w:val="00DA21A6"/>
    <w:rsid w:val="00DA260F"/>
    <w:rsid w:val="00DA3018"/>
    <w:rsid w:val="00DA5AFC"/>
    <w:rsid w:val="00DA5B60"/>
    <w:rsid w:val="00DA60DF"/>
    <w:rsid w:val="00DA646B"/>
    <w:rsid w:val="00DA6C26"/>
    <w:rsid w:val="00DA72CF"/>
    <w:rsid w:val="00DB0F64"/>
    <w:rsid w:val="00DB2516"/>
    <w:rsid w:val="00DB2881"/>
    <w:rsid w:val="00DB2B0B"/>
    <w:rsid w:val="00DB3DDC"/>
    <w:rsid w:val="00DB54BA"/>
    <w:rsid w:val="00DB55C0"/>
    <w:rsid w:val="00DB6261"/>
    <w:rsid w:val="00DB68D8"/>
    <w:rsid w:val="00DC0082"/>
    <w:rsid w:val="00DC0428"/>
    <w:rsid w:val="00DC19E2"/>
    <w:rsid w:val="00DC2205"/>
    <w:rsid w:val="00DC3151"/>
    <w:rsid w:val="00DC3481"/>
    <w:rsid w:val="00DC34FB"/>
    <w:rsid w:val="00DC3CAC"/>
    <w:rsid w:val="00DC4260"/>
    <w:rsid w:val="00DC58FA"/>
    <w:rsid w:val="00DC5E71"/>
    <w:rsid w:val="00DC6096"/>
    <w:rsid w:val="00DC6411"/>
    <w:rsid w:val="00DC6686"/>
    <w:rsid w:val="00DC6874"/>
    <w:rsid w:val="00DC6AF9"/>
    <w:rsid w:val="00DC7E5E"/>
    <w:rsid w:val="00DD05B3"/>
    <w:rsid w:val="00DD07E9"/>
    <w:rsid w:val="00DD0B38"/>
    <w:rsid w:val="00DD165E"/>
    <w:rsid w:val="00DD3B9E"/>
    <w:rsid w:val="00DD418C"/>
    <w:rsid w:val="00DD6A8E"/>
    <w:rsid w:val="00DD6C93"/>
    <w:rsid w:val="00DD6E3C"/>
    <w:rsid w:val="00DD7221"/>
    <w:rsid w:val="00DD7775"/>
    <w:rsid w:val="00DD7B2C"/>
    <w:rsid w:val="00DE02B7"/>
    <w:rsid w:val="00DE04D8"/>
    <w:rsid w:val="00DE0C4E"/>
    <w:rsid w:val="00DE1065"/>
    <w:rsid w:val="00DE15AE"/>
    <w:rsid w:val="00DE3265"/>
    <w:rsid w:val="00DE41AD"/>
    <w:rsid w:val="00DE63BE"/>
    <w:rsid w:val="00DE666B"/>
    <w:rsid w:val="00DF0057"/>
    <w:rsid w:val="00DF03BF"/>
    <w:rsid w:val="00DF0BB6"/>
    <w:rsid w:val="00DF1A33"/>
    <w:rsid w:val="00DF1C58"/>
    <w:rsid w:val="00DF3EA2"/>
    <w:rsid w:val="00DF3F72"/>
    <w:rsid w:val="00DF40C3"/>
    <w:rsid w:val="00DF4ACA"/>
    <w:rsid w:val="00DF4C2C"/>
    <w:rsid w:val="00DF546E"/>
    <w:rsid w:val="00DF65A2"/>
    <w:rsid w:val="00DF673F"/>
    <w:rsid w:val="00DF7353"/>
    <w:rsid w:val="00DF7ED7"/>
    <w:rsid w:val="00E011F9"/>
    <w:rsid w:val="00E015B0"/>
    <w:rsid w:val="00E01E7F"/>
    <w:rsid w:val="00E02B7E"/>
    <w:rsid w:val="00E04968"/>
    <w:rsid w:val="00E056F0"/>
    <w:rsid w:val="00E062CA"/>
    <w:rsid w:val="00E063F6"/>
    <w:rsid w:val="00E06921"/>
    <w:rsid w:val="00E0731C"/>
    <w:rsid w:val="00E112C2"/>
    <w:rsid w:val="00E11DF1"/>
    <w:rsid w:val="00E125EC"/>
    <w:rsid w:val="00E1372E"/>
    <w:rsid w:val="00E140EF"/>
    <w:rsid w:val="00E147E5"/>
    <w:rsid w:val="00E1488D"/>
    <w:rsid w:val="00E148AE"/>
    <w:rsid w:val="00E1504C"/>
    <w:rsid w:val="00E16635"/>
    <w:rsid w:val="00E1775F"/>
    <w:rsid w:val="00E17DD5"/>
    <w:rsid w:val="00E2179A"/>
    <w:rsid w:val="00E21FE1"/>
    <w:rsid w:val="00E22054"/>
    <w:rsid w:val="00E22AA2"/>
    <w:rsid w:val="00E22EEE"/>
    <w:rsid w:val="00E24328"/>
    <w:rsid w:val="00E244CA"/>
    <w:rsid w:val="00E24D99"/>
    <w:rsid w:val="00E250FE"/>
    <w:rsid w:val="00E25E10"/>
    <w:rsid w:val="00E26A02"/>
    <w:rsid w:val="00E2730C"/>
    <w:rsid w:val="00E27EEA"/>
    <w:rsid w:val="00E30068"/>
    <w:rsid w:val="00E307E0"/>
    <w:rsid w:val="00E308B4"/>
    <w:rsid w:val="00E30C78"/>
    <w:rsid w:val="00E327F8"/>
    <w:rsid w:val="00E32CD7"/>
    <w:rsid w:val="00E32E88"/>
    <w:rsid w:val="00E337FF"/>
    <w:rsid w:val="00E34210"/>
    <w:rsid w:val="00E345E7"/>
    <w:rsid w:val="00E34873"/>
    <w:rsid w:val="00E349BD"/>
    <w:rsid w:val="00E3555A"/>
    <w:rsid w:val="00E36761"/>
    <w:rsid w:val="00E37CDC"/>
    <w:rsid w:val="00E4028E"/>
    <w:rsid w:val="00E4134C"/>
    <w:rsid w:val="00E41D53"/>
    <w:rsid w:val="00E41D90"/>
    <w:rsid w:val="00E420E2"/>
    <w:rsid w:val="00E43336"/>
    <w:rsid w:val="00E43A74"/>
    <w:rsid w:val="00E43D9D"/>
    <w:rsid w:val="00E45F34"/>
    <w:rsid w:val="00E465EC"/>
    <w:rsid w:val="00E46694"/>
    <w:rsid w:val="00E46979"/>
    <w:rsid w:val="00E50204"/>
    <w:rsid w:val="00E50F8E"/>
    <w:rsid w:val="00E51B86"/>
    <w:rsid w:val="00E5323C"/>
    <w:rsid w:val="00E53C36"/>
    <w:rsid w:val="00E53E90"/>
    <w:rsid w:val="00E543E8"/>
    <w:rsid w:val="00E54507"/>
    <w:rsid w:val="00E547BC"/>
    <w:rsid w:val="00E554A3"/>
    <w:rsid w:val="00E5611A"/>
    <w:rsid w:val="00E567BF"/>
    <w:rsid w:val="00E616C5"/>
    <w:rsid w:val="00E62699"/>
    <w:rsid w:val="00E6293A"/>
    <w:rsid w:val="00E63265"/>
    <w:rsid w:val="00E63532"/>
    <w:rsid w:val="00E637DE"/>
    <w:rsid w:val="00E63CC1"/>
    <w:rsid w:val="00E63FA7"/>
    <w:rsid w:val="00E64226"/>
    <w:rsid w:val="00E644E4"/>
    <w:rsid w:val="00E64F0A"/>
    <w:rsid w:val="00E65B8E"/>
    <w:rsid w:val="00E65ED6"/>
    <w:rsid w:val="00E66127"/>
    <w:rsid w:val="00E664C8"/>
    <w:rsid w:val="00E666F6"/>
    <w:rsid w:val="00E66EF6"/>
    <w:rsid w:val="00E6783F"/>
    <w:rsid w:val="00E708A8"/>
    <w:rsid w:val="00E70AB1"/>
    <w:rsid w:val="00E7100A"/>
    <w:rsid w:val="00E71416"/>
    <w:rsid w:val="00E72576"/>
    <w:rsid w:val="00E730E9"/>
    <w:rsid w:val="00E7379F"/>
    <w:rsid w:val="00E73FA8"/>
    <w:rsid w:val="00E74AED"/>
    <w:rsid w:val="00E74EB7"/>
    <w:rsid w:val="00E7542A"/>
    <w:rsid w:val="00E75FDD"/>
    <w:rsid w:val="00E76F09"/>
    <w:rsid w:val="00E773DC"/>
    <w:rsid w:val="00E77524"/>
    <w:rsid w:val="00E777DF"/>
    <w:rsid w:val="00E77AFF"/>
    <w:rsid w:val="00E80E0C"/>
    <w:rsid w:val="00E81201"/>
    <w:rsid w:val="00E81489"/>
    <w:rsid w:val="00E818E2"/>
    <w:rsid w:val="00E8197B"/>
    <w:rsid w:val="00E81FBB"/>
    <w:rsid w:val="00E82DCF"/>
    <w:rsid w:val="00E8365F"/>
    <w:rsid w:val="00E84008"/>
    <w:rsid w:val="00E84275"/>
    <w:rsid w:val="00E852ED"/>
    <w:rsid w:val="00E8585E"/>
    <w:rsid w:val="00E86220"/>
    <w:rsid w:val="00E871EE"/>
    <w:rsid w:val="00E8722E"/>
    <w:rsid w:val="00E8752E"/>
    <w:rsid w:val="00E87C9C"/>
    <w:rsid w:val="00E90162"/>
    <w:rsid w:val="00E901B0"/>
    <w:rsid w:val="00E908EC"/>
    <w:rsid w:val="00E91A40"/>
    <w:rsid w:val="00E92BB3"/>
    <w:rsid w:val="00E943CF"/>
    <w:rsid w:val="00E955D9"/>
    <w:rsid w:val="00E95727"/>
    <w:rsid w:val="00E95FA2"/>
    <w:rsid w:val="00E96845"/>
    <w:rsid w:val="00E9696A"/>
    <w:rsid w:val="00E97C8C"/>
    <w:rsid w:val="00EA0F9F"/>
    <w:rsid w:val="00EA16E3"/>
    <w:rsid w:val="00EA1983"/>
    <w:rsid w:val="00EA1A44"/>
    <w:rsid w:val="00EA1B63"/>
    <w:rsid w:val="00EA1CB2"/>
    <w:rsid w:val="00EA21AF"/>
    <w:rsid w:val="00EA24FF"/>
    <w:rsid w:val="00EA3006"/>
    <w:rsid w:val="00EA307B"/>
    <w:rsid w:val="00EA3506"/>
    <w:rsid w:val="00EA4035"/>
    <w:rsid w:val="00EA4426"/>
    <w:rsid w:val="00EA4CF6"/>
    <w:rsid w:val="00EA5031"/>
    <w:rsid w:val="00EA5768"/>
    <w:rsid w:val="00EA6B73"/>
    <w:rsid w:val="00EB0CBE"/>
    <w:rsid w:val="00EB1569"/>
    <w:rsid w:val="00EB2690"/>
    <w:rsid w:val="00EB3E71"/>
    <w:rsid w:val="00EB406C"/>
    <w:rsid w:val="00EB5675"/>
    <w:rsid w:val="00EB5A2A"/>
    <w:rsid w:val="00EB5D28"/>
    <w:rsid w:val="00EB60FD"/>
    <w:rsid w:val="00EC0FB2"/>
    <w:rsid w:val="00EC13EE"/>
    <w:rsid w:val="00EC20A1"/>
    <w:rsid w:val="00EC2982"/>
    <w:rsid w:val="00EC2AAC"/>
    <w:rsid w:val="00EC4192"/>
    <w:rsid w:val="00EC41AE"/>
    <w:rsid w:val="00EC444C"/>
    <w:rsid w:val="00EC5A3C"/>
    <w:rsid w:val="00EC6974"/>
    <w:rsid w:val="00EC6C8E"/>
    <w:rsid w:val="00EC73C9"/>
    <w:rsid w:val="00EC7B7D"/>
    <w:rsid w:val="00ED15B1"/>
    <w:rsid w:val="00ED215B"/>
    <w:rsid w:val="00ED425A"/>
    <w:rsid w:val="00ED4277"/>
    <w:rsid w:val="00ED45CC"/>
    <w:rsid w:val="00ED47A1"/>
    <w:rsid w:val="00ED4D1D"/>
    <w:rsid w:val="00ED6079"/>
    <w:rsid w:val="00ED69FC"/>
    <w:rsid w:val="00ED6F79"/>
    <w:rsid w:val="00ED7882"/>
    <w:rsid w:val="00EE0DA5"/>
    <w:rsid w:val="00EE1886"/>
    <w:rsid w:val="00EE1F9A"/>
    <w:rsid w:val="00EE23C4"/>
    <w:rsid w:val="00EE4335"/>
    <w:rsid w:val="00EE5100"/>
    <w:rsid w:val="00EE51DC"/>
    <w:rsid w:val="00EE5C7B"/>
    <w:rsid w:val="00EE699A"/>
    <w:rsid w:val="00EE6A35"/>
    <w:rsid w:val="00EE7B05"/>
    <w:rsid w:val="00EF153B"/>
    <w:rsid w:val="00EF1937"/>
    <w:rsid w:val="00EF21D4"/>
    <w:rsid w:val="00EF2AFF"/>
    <w:rsid w:val="00EF2B8D"/>
    <w:rsid w:val="00EF3FF9"/>
    <w:rsid w:val="00EF4F5A"/>
    <w:rsid w:val="00EF545B"/>
    <w:rsid w:val="00EF559D"/>
    <w:rsid w:val="00EF570C"/>
    <w:rsid w:val="00EF5CC5"/>
    <w:rsid w:val="00EF6A73"/>
    <w:rsid w:val="00F000F5"/>
    <w:rsid w:val="00F01583"/>
    <w:rsid w:val="00F016F4"/>
    <w:rsid w:val="00F01B39"/>
    <w:rsid w:val="00F01F3C"/>
    <w:rsid w:val="00F02779"/>
    <w:rsid w:val="00F0361C"/>
    <w:rsid w:val="00F03682"/>
    <w:rsid w:val="00F03C84"/>
    <w:rsid w:val="00F04110"/>
    <w:rsid w:val="00F04A82"/>
    <w:rsid w:val="00F10977"/>
    <w:rsid w:val="00F12A03"/>
    <w:rsid w:val="00F133FA"/>
    <w:rsid w:val="00F1387A"/>
    <w:rsid w:val="00F14205"/>
    <w:rsid w:val="00F144C0"/>
    <w:rsid w:val="00F155C4"/>
    <w:rsid w:val="00F16041"/>
    <w:rsid w:val="00F163CF"/>
    <w:rsid w:val="00F169CB"/>
    <w:rsid w:val="00F174A9"/>
    <w:rsid w:val="00F17961"/>
    <w:rsid w:val="00F2046F"/>
    <w:rsid w:val="00F207D5"/>
    <w:rsid w:val="00F20E33"/>
    <w:rsid w:val="00F20F06"/>
    <w:rsid w:val="00F21096"/>
    <w:rsid w:val="00F21600"/>
    <w:rsid w:val="00F21A67"/>
    <w:rsid w:val="00F21E03"/>
    <w:rsid w:val="00F222B9"/>
    <w:rsid w:val="00F24288"/>
    <w:rsid w:val="00F243F3"/>
    <w:rsid w:val="00F2480E"/>
    <w:rsid w:val="00F26214"/>
    <w:rsid w:val="00F26383"/>
    <w:rsid w:val="00F26713"/>
    <w:rsid w:val="00F26F9F"/>
    <w:rsid w:val="00F27604"/>
    <w:rsid w:val="00F277E1"/>
    <w:rsid w:val="00F27CED"/>
    <w:rsid w:val="00F27EB8"/>
    <w:rsid w:val="00F30C37"/>
    <w:rsid w:val="00F3146A"/>
    <w:rsid w:val="00F32483"/>
    <w:rsid w:val="00F325C0"/>
    <w:rsid w:val="00F33560"/>
    <w:rsid w:val="00F33A9C"/>
    <w:rsid w:val="00F3413B"/>
    <w:rsid w:val="00F35B3C"/>
    <w:rsid w:val="00F36FB7"/>
    <w:rsid w:val="00F37190"/>
    <w:rsid w:val="00F40337"/>
    <w:rsid w:val="00F429AC"/>
    <w:rsid w:val="00F42A12"/>
    <w:rsid w:val="00F4316B"/>
    <w:rsid w:val="00F43A15"/>
    <w:rsid w:val="00F45D48"/>
    <w:rsid w:val="00F45DB0"/>
    <w:rsid w:val="00F46178"/>
    <w:rsid w:val="00F473FC"/>
    <w:rsid w:val="00F47444"/>
    <w:rsid w:val="00F50091"/>
    <w:rsid w:val="00F50366"/>
    <w:rsid w:val="00F5091C"/>
    <w:rsid w:val="00F50AC0"/>
    <w:rsid w:val="00F50ACB"/>
    <w:rsid w:val="00F520BE"/>
    <w:rsid w:val="00F5222D"/>
    <w:rsid w:val="00F52447"/>
    <w:rsid w:val="00F52656"/>
    <w:rsid w:val="00F52736"/>
    <w:rsid w:val="00F53653"/>
    <w:rsid w:val="00F53CE8"/>
    <w:rsid w:val="00F55B42"/>
    <w:rsid w:val="00F5668A"/>
    <w:rsid w:val="00F60353"/>
    <w:rsid w:val="00F6182F"/>
    <w:rsid w:val="00F61AE6"/>
    <w:rsid w:val="00F623A2"/>
    <w:rsid w:val="00F62611"/>
    <w:rsid w:val="00F655E8"/>
    <w:rsid w:val="00F65800"/>
    <w:rsid w:val="00F663E4"/>
    <w:rsid w:val="00F66464"/>
    <w:rsid w:val="00F66638"/>
    <w:rsid w:val="00F66F5A"/>
    <w:rsid w:val="00F67301"/>
    <w:rsid w:val="00F67557"/>
    <w:rsid w:val="00F67FE9"/>
    <w:rsid w:val="00F7029C"/>
    <w:rsid w:val="00F7077E"/>
    <w:rsid w:val="00F70FE4"/>
    <w:rsid w:val="00F71EEB"/>
    <w:rsid w:val="00F72105"/>
    <w:rsid w:val="00F7221D"/>
    <w:rsid w:val="00F72794"/>
    <w:rsid w:val="00F73B82"/>
    <w:rsid w:val="00F76125"/>
    <w:rsid w:val="00F77D39"/>
    <w:rsid w:val="00F80413"/>
    <w:rsid w:val="00F819CD"/>
    <w:rsid w:val="00F81C50"/>
    <w:rsid w:val="00F8420F"/>
    <w:rsid w:val="00F862A8"/>
    <w:rsid w:val="00F86531"/>
    <w:rsid w:val="00F912BD"/>
    <w:rsid w:val="00F91E3C"/>
    <w:rsid w:val="00F923A2"/>
    <w:rsid w:val="00F93127"/>
    <w:rsid w:val="00F93175"/>
    <w:rsid w:val="00F9341D"/>
    <w:rsid w:val="00F93A9D"/>
    <w:rsid w:val="00F94633"/>
    <w:rsid w:val="00F9641B"/>
    <w:rsid w:val="00F96488"/>
    <w:rsid w:val="00F9652A"/>
    <w:rsid w:val="00F973B4"/>
    <w:rsid w:val="00FA13DE"/>
    <w:rsid w:val="00FA1814"/>
    <w:rsid w:val="00FA1A52"/>
    <w:rsid w:val="00FA1DB0"/>
    <w:rsid w:val="00FA20EA"/>
    <w:rsid w:val="00FA226A"/>
    <w:rsid w:val="00FA290B"/>
    <w:rsid w:val="00FA30EE"/>
    <w:rsid w:val="00FA3209"/>
    <w:rsid w:val="00FA3697"/>
    <w:rsid w:val="00FA54DB"/>
    <w:rsid w:val="00FA647A"/>
    <w:rsid w:val="00FA6BAE"/>
    <w:rsid w:val="00FA7434"/>
    <w:rsid w:val="00FA79E8"/>
    <w:rsid w:val="00FA7EE1"/>
    <w:rsid w:val="00FB060F"/>
    <w:rsid w:val="00FB13F0"/>
    <w:rsid w:val="00FB2E37"/>
    <w:rsid w:val="00FB314A"/>
    <w:rsid w:val="00FB341D"/>
    <w:rsid w:val="00FB3BFA"/>
    <w:rsid w:val="00FB44D7"/>
    <w:rsid w:val="00FB5724"/>
    <w:rsid w:val="00FB5C75"/>
    <w:rsid w:val="00FB677F"/>
    <w:rsid w:val="00FB6938"/>
    <w:rsid w:val="00FB736C"/>
    <w:rsid w:val="00FB74B6"/>
    <w:rsid w:val="00FC1334"/>
    <w:rsid w:val="00FC24B4"/>
    <w:rsid w:val="00FC33B2"/>
    <w:rsid w:val="00FC388D"/>
    <w:rsid w:val="00FC4309"/>
    <w:rsid w:val="00FC5F46"/>
    <w:rsid w:val="00FC60D6"/>
    <w:rsid w:val="00FC6382"/>
    <w:rsid w:val="00FC6DF6"/>
    <w:rsid w:val="00FC7E7A"/>
    <w:rsid w:val="00FD00BA"/>
    <w:rsid w:val="00FD07C0"/>
    <w:rsid w:val="00FD1295"/>
    <w:rsid w:val="00FD1C72"/>
    <w:rsid w:val="00FD1D56"/>
    <w:rsid w:val="00FD2108"/>
    <w:rsid w:val="00FD23B7"/>
    <w:rsid w:val="00FD3762"/>
    <w:rsid w:val="00FD3B64"/>
    <w:rsid w:val="00FD4009"/>
    <w:rsid w:val="00FD440B"/>
    <w:rsid w:val="00FD450D"/>
    <w:rsid w:val="00FD45AE"/>
    <w:rsid w:val="00FD4C61"/>
    <w:rsid w:val="00FD4EB7"/>
    <w:rsid w:val="00FD52A2"/>
    <w:rsid w:val="00FD594B"/>
    <w:rsid w:val="00FD6222"/>
    <w:rsid w:val="00FD63D7"/>
    <w:rsid w:val="00FD6912"/>
    <w:rsid w:val="00FD6B3A"/>
    <w:rsid w:val="00FD7A76"/>
    <w:rsid w:val="00FD7F31"/>
    <w:rsid w:val="00FE00FA"/>
    <w:rsid w:val="00FE0CA1"/>
    <w:rsid w:val="00FE208C"/>
    <w:rsid w:val="00FE2B3E"/>
    <w:rsid w:val="00FE38C1"/>
    <w:rsid w:val="00FE3903"/>
    <w:rsid w:val="00FE46D1"/>
    <w:rsid w:val="00FE4886"/>
    <w:rsid w:val="00FE4AF8"/>
    <w:rsid w:val="00FE5F06"/>
    <w:rsid w:val="00FE6740"/>
    <w:rsid w:val="00FE6970"/>
    <w:rsid w:val="00FF0F98"/>
    <w:rsid w:val="00FF1D36"/>
    <w:rsid w:val="00FF3AB6"/>
    <w:rsid w:val="00FF49EC"/>
    <w:rsid w:val="00FF514F"/>
    <w:rsid w:val="00FF5CED"/>
    <w:rsid w:val="00FF6DB4"/>
    <w:rsid w:val="00FF7122"/>
    <w:rsid w:val="00FF7133"/>
    <w:rsid w:val="00FF72FE"/>
    <w:rsid w:val="00FF7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rules v:ext="edit">
        <o:r id="V:Rule3" type="connector" idref="#AutoShape 5"/>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98" w:unhideWhenUsed="0" w:qFormat="1"/>
    <w:lsdException w:name="heading 2" w:semiHidden="0" w:uiPriority="98" w:unhideWhenUsed="0"/>
    <w:lsdException w:name="heading 3" w:semiHidden="0" w:uiPriority="98" w:unhideWhenUsed="0"/>
    <w:lsdException w:name="heading 4" w:semiHidden="0" w:uiPriority="98" w:unhideWhenUsed="0"/>
    <w:lsdException w:name="heading 5" w:semiHidden="0" w:uiPriority="98" w:unhideWhenUsed="0"/>
    <w:lsdException w:name="heading 6" w:semiHidden="0" w:uiPriority="98" w:unhideWhenUsed="0"/>
    <w:lsdException w:name="heading 7" w:uiPriority="98"/>
    <w:lsdException w:name="heading 8" w:uiPriority="98" w:qFormat="1"/>
    <w:lsdException w:name="heading 9" w:uiPriority="98"/>
    <w:lsdException w:name="toc 1" w:uiPriority="39" w:qFormat="1"/>
    <w:lsdException w:name="toc 2" w:uiPriority="39"/>
    <w:lsdException w:name="toc 3" w:uiPriority="39" w:qFormat="1"/>
    <w:lsdException w:name="toc 4" w:uiPriority="39"/>
    <w:lsdException w:name="caption" w:uiPriority="0" w:qFormat="1"/>
    <w:lsdException w:name="table of figures" w:uiPriority="98"/>
    <w:lsdException w:name="page number" w:uiPriority="98"/>
    <w:lsdException w:name="List Number" w:semiHidden="0" w:unhideWhenUsed="0"/>
    <w:lsdException w:name="List 4" w:semiHidden="0" w:unhideWhenUsed="0"/>
    <w:lsdException w:name="List 5" w:semiHidden="0" w:unhideWhenUsed="0"/>
    <w:lsdException w:name="Title" w:semiHidden="0" w:uiPriority="98" w:unhideWhenUsed="0" w:qFormat="1"/>
    <w:lsdException w:name="Default Paragraph Font" w:uiPriority="1"/>
    <w:lsdException w:name="Subtitle" w:uiPriority="98" w:unhideWhenUsed="0" w:qFormat="1"/>
    <w:lsdException w:name="Salutation" w:semiHidden="0" w:unhideWhenUsed="0"/>
    <w:lsdException w:name="Date" w:semiHidden="0" w:unhideWhenUsed="0"/>
    <w:lsdException w:name="Body Text First Indent" w:semiHidden="0" w:unhideWhenUsed="0"/>
    <w:lsdException w:name="Strong" w:semiHidden="0" w:uiPriority="98" w:unhideWhenUsed="0" w:qFormat="1"/>
    <w:lsdException w:name="Emphasis" w:semiHidden="0" w:uiPriority="98"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qFormat="1"/>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8" w:unhideWhenUsed="0" w:qFormat="1"/>
    <w:lsdException w:name="Intense Emphasis" w:semiHidden="0" w:uiPriority="98" w:unhideWhenUsed="0" w:qFormat="1"/>
    <w:lsdException w:name="Subtle Reference" w:semiHidden="0" w:uiPriority="98" w:unhideWhenUsed="0"/>
    <w:lsdException w:name="Intense Reference" w:semiHidden="0" w:uiPriority="98"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uiPriority w:val="98"/>
    <w:semiHidden/>
    <w:rsid w:val="0019733C"/>
    <w:pPr>
      <w:spacing w:after="200" w:line="276" w:lineRule="auto"/>
    </w:pPr>
    <w:rPr>
      <w:rFonts w:ascii="Calibri" w:eastAsia="Calibri" w:hAnsi="Calibri"/>
      <w:sz w:val="22"/>
      <w:szCs w:val="22"/>
    </w:rPr>
  </w:style>
  <w:style w:type="paragraph" w:styleId="Heading1">
    <w:name w:val="heading 1"/>
    <w:next w:val="Normal"/>
    <w:link w:val="Heading1Char"/>
    <w:uiPriority w:val="98"/>
    <w:semiHidden/>
    <w:rsid w:val="007416CE"/>
    <w:pPr>
      <w:spacing w:before="100" w:after="180" w:line="240" w:lineRule="exact"/>
      <w:jc w:val="center"/>
      <w:outlineLvl w:val="0"/>
    </w:pPr>
    <w:rPr>
      <w:rFonts w:ascii="Arial" w:eastAsia="Calibri" w:hAnsi="Arial"/>
      <w:b/>
      <w:caps/>
      <w:sz w:val="24"/>
      <w:szCs w:val="24"/>
    </w:rPr>
  </w:style>
  <w:style w:type="paragraph" w:styleId="Heading2">
    <w:name w:val="heading 2"/>
    <w:next w:val="Normal"/>
    <w:link w:val="Heading2Char"/>
    <w:uiPriority w:val="98"/>
    <w:semiHidden/>
    <w:rsid w:val="007416CE"/>
    <w:pPr>
      <w:spacing w:before="100" w:after="180" w:line="240" w:lineRule="exact"/>
      <w:outlineLvl w:val="1"/>
    </w:pPr>
    <w:rPr>
      <w:rFonts w:ascii="Arial" w:eastAsia="Calibri" w:hAnsi="Arial"/>
      <w:b/>
      <w:caps/>
      <w:sz w:val="22"/>
      <w:szCs w:val="22"/>
    </w:rPr>
  </w:style>
  <w:style w:type="paragraph" w:styleId="Heading3">
    <w:name w:val="heading 3"/>
    <w:next w:val="Normal"/>
    <w:link w:val="Heading3Char"/>
    <w:uiPriority w:val="98"/>
    <w:semiHidden/>
    <w:rsid w:val="007416CE"/>
    <w:pPr>
      <w:spacing w:line="240" w:lineRule="exact"/>
      <w:outlineLvl w:val="2"/>
    </w:pPr>
    <w:rPr>
      <w:rFonts w:ascii="Arial" w:eastAsia="Calibri" w:hAnsi="Arial"/>
      <w:b/>
      <w:sz w:val="22"/>
      <w:szCs w:val="22"/>
    </w:rPr>
  </w:style>
  <w:style w:type="paragraph" w:styleId="Heading4">
    <w:name w:val="heading 4"/>
    <w:basedOn w:val="GEIHeading4"/>
    <w:next w:val="Normal"/>
    <w:link w:val="Heading4Char"/>
    <w:uiPriority w:val="98"/>
    <w:semiHidden/>
    <w:rsid w:val="007416CE"/>
    <w:rPr>
      <w:rFonts w:ascii="Arial" w:hAnsi="Arial"/>
      <w:b/>
      <w:caps w:val="0"/>
      <w:sz w:val="20"/>
    </w:rPr>
  </w:style>
  <w:style w:type="paragraph" w:styleId="Heading5">
    <w:name w:val="heading 5"/>
    <w:basedOn w:val="Normal"/>
    <w:next w:val="Normal"/>
    <w:link w:val="Heading5Char"/>
    <w:uiPriority w:val="98"/>
    <w:semiHidden/>
    <w:rsid w:val="007416CE"/>
    <w:pPr>
      <w:spacing w:before="240" w:after="60"/>
      <w:outlineLvl w:val="4"/>
    </w:pPr>
    <w:rPr>
      <w:b/>
      <w:bCs/>
      <w:i/>
      <w:iCs/>
      <w:sz w:val="26"/>
      <w:szCs w:val="26"/>
    </w:rPr>
  </w:style>
  <w:style w:type="paragraph" w:styleId="Heading6">
    <w:name w:val="heading 6"/>
    <w:basedOn w:val="Normal"/>
    <w:next w:val="Normal"/>
    <w:link w:val="Heading6Char"/>
    <w:uiPriority w:val="98"/>
    <w:semiHidden/>
    <w:rsid w:val="007416CE"/>
    <w:pPr>
      <w:spacing w:before="240" w:after="60"/>
      <w:outlineLvl w:val="5"/>
    </w:pPr>
    <w:rPr>
      <w:b/>
      <w:bCs/>
    </w:rPr>
  </w:style>
  <w:style w:type="paragraph" w:styleId="Heading7">
    <w:name w:val="heading 7"/>
    <w:basedOn w:val="Normal"/>
    <w:next w:val="Normal"/>
    <w:link w:val="Heading7Char"/>
    <w:uiPriority w:val="98"/>
    <w:semiHidden/>
    <w:rsid w:val="007416CE"/>
    <w:pPr>
      <w:spacing w:before="240" w:after="60"/>
      <w:outlineLvl w:val="6"/>
    </w:pPr>
    <w:rPr>
      <w:sz w:val="24"/>
    </w:rPr>
  </w:style>
  <w:style w:type="paragraph" w:styleId="Heading8">
    <w:name w:val="heading 8"/>
    <w:basedOn w:val="Normal"/>
    <w:next w:val="Normal"/>
    <w:link w:val="Heading8Char"/>
    <w:uiPriority w:val="98"/>
    <w:semiHidden/>
    <w:qFormat/>
    <w:rsid w:val="007416CE"/>
    <w:pPr>
      <w:spacing w:before="240" w:after="60"/>
      <w:outlineLvl w:val="7"/>
    </w:pPr>
    <w:rPr>
      <w:i/>
      <w:iCs/>
      <w:sz w:val="24"/>
    </w:rPr>
  </w:style>
  <w:style w:type="paragraph" w:styleId="Heading9">
    <w:name w:val="heading 9"/>
    <w:basedOn w:val="Normal"/>
    <w:next w:val="Normal"/>
    <w:link w:val="Heading9Char"/>
    <w:uiPriority w:val="98"/>
    <w:semiHidden/>
    <w:rsid w:val="007416CE"/>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Char">
    <w:name w:val="Body Paragraph Char"/>
    <w:basedOn w:val="Normal"/>
    <w:link w:val="BodyParagraphCharChar"/>
    <w:uiPriority w:val="99"/>
    <w:semiHidden/>
    <w:rsid w:val="007416CE"/>
    <w:pPr>
      <w:tabs>
        <w:tab w:val="left" w:pos="360"/>
      </w:tabs>
      <w:spacing w:line="320" w:lineRule="exact"/>
    </w:pPr>
  </w:style>
  <w:style w:type="paragraph" w:styleId="Header">
    <w:name w:val="header"/>
    <w:basedOn w:val="Normal"/>
    <w:link w:val="HeaderChar"/>
    <w:uiPriority w:val="99"/>
    <w:rsid w:val="009574F3"/>
    <w:pPr>
      <w:tabs>
        <w:tab w:val="right" w:pos="9360"/>
      </w:tabs>
      <w:spacing w:after="0"/>
    </w:pPr>
    <w:rPr>
      <w:rFonts w:ascii="Franklin Gothic Medium Cond" w:hAnsi="Franklin Gothic Medium Cond"/>
      <w:color w:val="184864"/>
      <w:sz w:val="16"/>
      <w:szCs w:val="16"/>
    </w:rPr>
  </w:style>
  <w:style w:type="paragraph" w:customStyle="1" w:styleId="Address">
    <w:name w:val="Address"/>
    <w:basedOn w:val="Normal"/>
    <w:next w:val="Attention"/>
    <w:uiPriority w:val="99"/>
    <w:semiHidden/>
    <w:rsid w:val="007416CE"/>
    <w:pPr>
      <w:spacing w:after="240"/>
    </w:pPr>
  </w:style>
  <w:style w:type="paragraph" w:customStyle="1" w:styleId="Attention">
    <w:name w:val="Attention"/>
    <w:basedOn w:val="Normal"/>
    <w:next w:val="SubjectBlock"/>
    <w:uiPriority w:val="99"/>
    <w:semiHidden/>
    <w:rsid w:val="007416CE"/>
    <w:pPr>
      <w:spacing w:after="240"/>
      <w:ind w:left="1440" w:hanging="1440"/>
    </w:pPr>
  </w:style>
  <w:style w:type="paragraph" w:customStyle="1" w:styleId="SubjectBlock">
    <w:name w:val="Subject Block"/>
    <w:basedOn w:val="Normal"/>
    <w:next w:val="Heading1"/>
    <w:uiPriority w:val="99"/>
    <w:semiHidden/>
    <w:rsid w:val="007416CE"/>
    <w:pPr>
      <w:spacing w:after="240"/>
      <w:ind w:left="4320"/>
    </w:pPr>
  </w:style>
  <w:style w:type="paragraph" w:styleId="Date">
    <w:name w:val="Date"/>
    <w:basedOn w:val="Normal"/>
    <w:next w:val="Address"/>
    <w:link w:val="DateChar"/>
    <w:uiPriority w:val="99"/>
    <w:semiHidden/>
    <w:rsid w:val="007416CE"/>
    <w:pPr>
      <w:spacing w:before="480" w:after="960"/>
      <w:ind w:left="4320"/>
    </w:pPr>
  </w:style>
  <w:style w:type="paragraph" w:styleId="Footer">
    <w:name w:val="footer"/>
    <w:basedOn w:val="Normal"/>
    <w:link w:val="FooterChar"/>
    <w:uiPriority w:val="99"/>
    <w:rsid w:val="0013229F"/>
    <w:pPr>
      <w:tabs>
        <w:tab w:val="right" w:pos="8730"/>
      </w:tabs>
      <w:spacing w:after="0"/>
      <w:jc w:val="right"/>
    </w:pPr>
    <w:rPr>
      <w:rFonts w:ascii="Franklin Gothic Medium Cond" w:hAnsi="Franklin Gothic Medium Cond"/>
      <w:color w:val="5F7689"/>
      <w:sz w:val="18"/>
      <w:szCs w:val="18"/>
    </w:rPr>
  </w:style>
  <w:style w:type="paragraph" w:customStyle="1" w:styleId="GEICaption">
    <w:name w:val="GEI Caption"/>
    <w:basedOn w:val="Normal"/>
    <w:uiPriority w:val="1"/>
    <w:rsid w:val="006705D0"/>
    <w:pPr>
      <w:framePr w:hSpace="180" w:wrap="around" w:vAnchor="text" w:hAnchor="margin" w:y="3483"/>
      <w:spacing w:after="0"/>
    </w:pPr>
    <w:rPr>
      <w:rFonts w:ascii="Franklin Gothic Medium Cond" w:hAnsi="Franklin Gothic Medium Cond"/>
      <w:color w:val="184864"/>
      <w:sz w:val="16"/>
      <w:szCs w:val="16"/>
    </w:rPr>
  </w:style>
  <w:style w:type="paragraph" w:styleId="BodyText">
    <w:name w:val="Body Text"/>
    <w:basedOn w:val="Normal"/>
    <w:link w:val="BodyTextChar"/>
    <w:uiPriority w:val="99"/>
    <w:semiHidden/>
    <w:rsid w:val="007416CE"/>
    <w:pPr>
      <w:spacing w:after="240" w:line="240" w:lineRule="auto"/>
    </w:pPr>
    <w:rPr>
      <w:sz w:val="16"/>
    </w:rPr>
  </w:style>
  <w:style w:type="paragraph" w:customStyle="1" w:styleId="DraftBodyParagraph">
    <w:name w:val="Draft Body Paragraph"/>
    <w:basedOn w:val="Normal"/>
    <w:uiPriority w:val="99"/>
    <w:semiHidden/>
    <w:rsid w:val="007416CE"/>
    <w:pPr>
      <w:tabs>
        <w:tab w:val="left" w:pos="360"/>
      </w:tabs>
      <w:spacing w:line="400" w:lineRule="exact"/>
    </w:pPr>
  </w:style>
  <w:style w:type="paragraph" w:customStyle="1" w:styleId="SignatureBlock">
    <w:name w:val="Signature Block"/>
    <w:basedOn w:val="SubjectBlock"/>
    <w:next w:val="DocID"/>
    <w:uiPriority w:val="99"/>
    <w:semiHidden/>
    <w:rsid w:val="007416CE"/>
    <w:pPr>
      <w:keepLines/>
      <w:spacing w:before="240" w:after="480"/>
    </w:pPr>
  </w:style>
  <w:style w:type="paragraph" w:customStyle="1" w:styleId="DocID">
    <w:name w:val="DocID"/>
    <w:basedOn w:val="Normal"/>
    <w:next w:val="AttachmentsLine"/>
    <w:uiPriority w:val="99"/>
    <w:semiHidden/>
    <w:rsid w:val="007416CE"/>
    <w:pPr>
      <w:spacing w:after="240"/>
    </w:pPr>
    <w:rPr>
      <w:sz w:val="16"/>
    </w:rPr>
  </w:style>
  <w:style w:type="paragraph" w:customStyle="1" w:styleId="AttachmentsLine">
    <w:name w:val="Attachments Line"/>
    <w:basedOn w:val="Normal"/>
    <w:next w:val="cc"/>
    <w:uiPriority w:val="99"/>
    <w:semiHidden/>
    <w:rsid w:val="007416CE"/>
    <w:pPr>
      <w:spacing w:after="240"/>
    </w:pPr>
  </w:style>
  <w:style w:type="paragraph" w:customStyle="1" w:styleId="cc">
    <w:name w:val="cc"/>
    <w:basedOn w:val="PlainText"/>
    <w:next w:val="BodyParagraphChar"/>
    <w:uiPriority w:val="99"/>
    <w:semiHidden/>
    <w:rsid w:val="007416CE"/>
    <w:pPr>
      <w:ind w:left="720" w:hanging="720"/>
    </w:pPr>
    <w:rPr>
      <w:rFonts w:ascii="Times New Roman" w:hAnsi="Times New Roman"/>
      <w:sz w:val="22"/>
    </w:rPr>
  </w:style>
  <w:style w:type="paragraph" w:styleId="PlainText">
    <w:name w:val="Plain Text"/>
    <w:basedOn w:val="Normal"/>
    <w:link w:val="PlainTextChar"/>
    <w:uiPriority w:val="99"/>
    <w:semiHidden/>
    <w:rsid w:val="007416CE"/>
    <w:rPr>
      <w:rFonts w:ascii="Courier New" w:hAnsi="Courier New"/>
      <w:sz w:val="20"/>
    </w:rPr>
  </w:style>
  <w:style w:type="paragraph" w:customStyle="1" w:styleId="Cover">
    <w:name w:val="Cover"/>
    <w:basedOn w:val="Normal"/>
    <w:next w:val="Coverfor"/>
    <w:uiPriority w:val="99"/>
    <w:semiHidden/>
    <w:rsid w:val="007416CE"/>
    <w:pPr>
      <w:spacing w:before="3600" w:line="360" w:lineRule="auto"/>
      <w:ind w:left="4320"/>
    </w:pPr>
    <w:rPr>
      <w:rFonts w:ascii="Arial" w:hAnsi="Arial"/>
      <w:b/>
    </w:rPr>
  </w:style>
  <w:style w:type="paragraph" w:customStyle="1" w:styleId="Coverfor">
    <w:name w:val="Coverfor"/>
    <w:basedOn w:val="Cover"/>
    <w:next w:val="BodyParagraphChar"/>
    <w:semiHidden/>
    <w:rsid w:val="007416CE"/>
    <w:pPr>
      <w:spacing w:before="2720"/>
    </w:pPr>
  </w:style>
  <w:style w:type="paragraph" w:customStyle="1" w:styleId="Notes">
    <w:name w:val="Notes"/>
    <w:basedOn w:val="Normal"/>
    <w:uiPriority w:val="99"/>
    <w:semiHidden/>
    <w:rsid w:val="007416CE"/>
    <w:pPr>
      <w:spacing w:after="240"/>
    </w:pPr>
    <w:rPr>
      <w:sz w:val="16"/>
    </w:rPr>
  </w:style>
  <w:style w:type="character" w:styleId="CommentReference">
    <w:name w:val="annotation reference"/>
    <w:basedOn w:val="DefaultParagraphFont"/>
    <w:uiPriority w:val="99"/>
    <w:semiHidden/>
    <w:rsid w:val="007416CE"/>
    <w:rPr>
      <w:rFonts w:cs="Times New Roman"/>
      <w:sz w:val="16"/>
    </w:rPr>
  </w:style>
  <w:style w:type="paragraph" w:styleId="CommentText">
    <w:name w:val="annotation text"/>
    <w:basedOn w:val="Normal"/>
    <w:link w:val="CommentTextChar"/>
    <w:uiPriority w:val="99"/>
    <w:semiHidden/>
    <w:rsid w:val="007416CE"/>
    <w:rPr>
      <w:sz w:val="20"/>
    </w:rPr>
  </w:style>
  <w:style w:type="paragraph" w:styleId="BodyText2">
    <w:name w:val="Body Text 2"/>
    <w:basedOn w:val="Normal"/>
    <w:link w:val="BodyText2Char"/>
    <w:uiPriority w:val="99"/>
    <w:semiHidden/>
    <w:rsid w:val="007416CE"/>
    <w:pPr>
      <w:spacing w:before="480" w:after="480"/>
      <w:jc w:val="center"/>
    </w:pPr>
    <w:rPr>
      <w:b/>
    </w:rPr>
  </w:style>
  <w:style w:type="paragraph" w:customStyle="1" w:styleId="Heading2X">
    <w:name w:val="Heading 2X"/>
    <w:basedOn w:val="Heading2"/>
    <w:next w:val="BodyParagraphChar"/>
    <w:uiPriority w:val="99"/>
    <w:semiHidden/>
    <w:rsid w:val="007416CE"/>
    <w:pPr>
      <w:spacing w:before="240"/>
    </w:pPr>
  </w:style>
  <w:style w:type="paragraph" w:customStyle="1" w:styleId="Heading3X">
    <w:name w:val="Heading 3X"/>
    <w:basedOn w:val="Heading3"/>
    <w:next w:val="BodyParagraphChar"/>
    <w:uiPriority w:val="99"/>
    <w:semiHidden/>
    <w:rsid w:val="007416CE"/>
    <w:pPr>
      <w:spacing w:before="240"/>
    </w:pPr>
  </w:style>
  <w:style w:type="paragraph" w:styleId="TOC5">
    <w:name w:val="toc 5"/>
    <w:basedOn w:val="Normal"/>
    <w:next w:val="Normal"/>
    <w:autoRedefine/>
    <w:uiPriority w:val="99"/>
    <w:semiHidden/>
    <w:rsid w:val="007416CE"/>
    <w:pPr>
      <w:ind w:left="880"/>
    </w:pPr>
  </w:style>
  <w:style w:type="paragraph" w:customStyle="1" w:styleId="tocnumber">
    <w:name w:val="tocnumber"/>
    <w:basedOn w:val="Normal"/>
    <w:next w:val="Normal"/>
    <w:uiPriority w:val="99"/>
    <w:semiHidden/>
    <w:rsid w:val="007416CE"/>
    <w:pPr>
      <w:spacing w:before="240"/>
      <w:jc w:val="right"/>
    </w:pPr>
    <w:rPr>
      <w:rFonts w:ascii="Univers" w:hAnsi="Univers"/>
      <w:sz w:val="20"/>
      <w:u w:val="single"/>
    </w:rPr>
  </w:style>
  <w:style w:type="paragraph" w:styleId="TOC1">
    <w:name w:val="toc 1"/>
    <w:next w:val="Normal"/>
    <w:autoRedefine/>
    <w:uiPriority w:val="39"/>
    <w:qFormat/>
    <w:rsid w:val="0072568C"/>
    <w:pPr>
      <w:tabs>
        <w:tab w:val="left" w:pos="475"/>
        <w:tab w:val="right" w:leader="dot" w:pos="8640"/>
      </w:tabs>
      <w:spacing w:before="120" w:after="120" w:line="240" w:lineRule="exact"/>
    </w:pPr>
    <w:rPr>
      <w:rFonts w:ascii="Franklin Gothic Demi" w:eastAsia="Calibri" w:hAnsi="Franklin Gothic Demi"/>
      <w:caps/>
      <w:noProof/>
      <w:szCs w:val="22"/>
    </w:rPr>
  </w:style>
  <w:style w:type="paragraph" w:styleId="TOC2">
    <w:name w:val="toc 2"/>
    <w:autoRedefine/>
    <w:uiPriority w:val="39"/>
    <w:rsid w:val="00B6762B"/>
    <w:pPr>
      <w:tabs>
        <w:tab w:val="left" w:pos="475"/>
        <w:tab w:val="right" w:leader="dot" w:pos="8640"/>
      </w:tabs>
      <w:spacing w:line="280" w:lineRule="exact"/>
    </w:pPr>
    <w:rPr>
      <w:rFonts w:ascii="Franklin Gothic Book" w:eastAsia="Calibri" w:hAnsi="Franklin Gothic Book"/>
      <w:sz w:val="21"/>
      <w:szCs w:val="22"/>
    </w:rPr>
  </w:style>
  <w:style w:type="paragraph" w:styleId="TOC3">
    <w:name w:val="toc 3"/>
    <w:autoRedefine/>
    <w:uiPriority w:val="39"/>
    <w:qFormat/>
    <w:rsid w:val="00670DD5"/>
    <w:pPr>
      <w:tabs>
        <w:tab w:val="left" w:pos="1080"/>
        <w:tab w:val="right" w:leader="dot" w:pos="8640"/>
      </w:tabs>
      <w:spacing w:line="280" w:lineRule="exact"/>
      <w:ind w:left="360"/>
    </w:pPr>
    <w:rPr>
      <w:rFonts w:ascii="Franklin Gothic Book" w:eastAsia="Calibri" w:hAnsi="Franklin Gothic Book"/>
      <w:noProof/>
      <w:sz w:val="21"/>
      <w:szCs w:val="22"/>
    </w:rPr>
  </w:style>
  <w:style w:type="paragraph" w:styleId="TOC4">
    <w:name w:val="toc 4"/>
    <w:basedOn w:val="Normal"/>
    <w:next w:val="Normal"/>
    <w:autoRedefine/>
    <w:uiPriority w:val="39"/>
    <w:rsid w:val="00670DD5"/>
    <w:pPr>
      <w:tabs>
        <w:tab w:val="left" w:pos="1627"/>
        <w:tab w:val="right" w:leader="dot" w:pos="8640"/>
      </w:tabs>
      <w:ind w:left="893"/>
    </w:pPr>
    <w:rPr>
      <w:rFonts w:ascii="Franklin Gothic Book" w:hAnsi="Franklin Gothic Book"/>
      <w:noProof/>
      <w:sz w:val="18"/>
      <w:szCs w:val="18"/>
    </w:rPr>
  </w:style>
  <w:style w:type="paragraph" w:customStyle="1" w:styleId="GraphicSeparator">
    <w:name w:val="GraphicSeparator"/>
    <w:basedOn w:val="Normal"/>
    <w:next w:val="BodyParagraphChar"/>
    <w:uiPriority w:val="99"/>
    <w:semiHidden/>
    <w:rsid w:val="007416CE"/>
    <w:pPr>
      <w:spacing w:before="480" w:after="480"/>
      <w:jc w:val="center"/>
    </w:pPr>
    <w:rPr>
      <w:sz w:val="16"/>
    </w:rPr>
  </w:style>
  <w:style w:type="paragraph" w:customStyle="1" w:styleId="Heading1X">
    <w:name w:val="Heading 1X"/>
    <w:basedOn w:val="Heading1"/>
    <w:next w:val="BodyParagraphChar"/>
    <w:uiPriority w:val="99"/>
    <w:semiHidden/>
    <w:rsid w:val="007416CE"/>
    <w:pPr>
      <w:spacing w:before="240"/>
    </w:pPr>
  </w:style>
  <w:style w:type="paragraph" w:styleId="TOC6">
    <w:name w:val="toc 6"/>
    <w:basedOn w:val="Normal"/>
    <w:next w:val="Normal"/>
    <w:autoRedefine/>
    <w:uiPriority w:val="99"/>
    <w:semiHidden/>
    <w:rsid w:val="007416CE"/>
    <w:pPr>
      <w:ind w:left="1100"/>
    </w:pPr>
  </w:style>
  <w:style w:type="paragraph" w:styleId="TOC7">
    <w:name w:val="toc 7"/>
    <w:basedOn w:val="Normal"/>
    <w:next w:val="Normal"/>
    <w:autoRedefine/>
    <w:uiPriority w:val="99"/>
    <w:semiHidden/>
    <w:rsid w:val="007416CE"/>
    <w:pPr>
      <w:ind w:left="1320"/>
    </w:pPr>
  </w:style>
  <w:style w:type="paragraph" w:styleId="TOC8">
    <w:name w:val="toc 8"/>
    <w:basedOn w:val="Normal"/>
    <w:next w:val="Normal"/>
    <w:autoRedefine/>
    <w:uiPriority w:val="99"/>
    <w:semiHidden/>
    <w:rsid w:val="007416CE"/>
    <w:pPr>
      <w:ind w:left="1540"/>
    </w:pPr>
  </w:style>
  <w:style w:type="paragraph" w:styleId="TOC9">
    <w:name w:val="toc 9"/>
    <w:basedOn w:val="Normal"/>
    <w:next w:val="Normal"/>
    <w:autoRedefine/>
    <w:uiPriority w:val="99"/>
    <w:semiHidden/>
    <w:rsid w:val="007416CE"/>
    <w:pPr>
      <w:ind w:left="1760"/>
    </w:pPr>
  </w:style>
  <w:style w:type="paragraph" w:styleId="TableofAuthorities">
    <w:name w:val="table of authorities"/>
    <w:basedOn w:val="Normal"/>
    <w:next w:val="Normal"/>
    <w:uiPriority w:val="99"/>
    <w:semiHidden/>
    <w:rsid w:val="007416CE"/>
    <w:pPr>
      <w:ind w:left="220" w:hanging="220"/>
    </w:pPr>
  </w:style>
  <w:style w:type="paragraph" w:styleId="TOAHeading">
    <w:name w:val="toa heading"/>
    <w:basedOn w:val="Normal"/>
    <w:next w:val="Normal"/>
    <w:uiPriority w:val="99"/>
    <w:semiHidden/>
    <w:rsid w:val="007416CE"/>
    <w:pPr>
      <w:spacing w:before="120"/>
    </w:pPr>
    <w:rPr>
      <w:rFonts w:ascii="Arial" w:hAnsi="Arial"/>
      <w:b/>
      <w:sz w:val="24"/>
    </w:rPr>
  </w:style>
  <w:style w:type="paragraph" w:customStyle="1" w:styleId="Reference">
    <w:name w:val="Reference"/>
    <w:basedOn w:val="Normal"/>
    <w:uiPriority w:val="99"/>
    <w:semiHidden/>
    <w:rsid w:val="007416CE"/>
    <w:pPr>
      <w:ind w:left="720" w:hanging="720"/>
    </w:pPr>
  </w:style>
  <w:style w:type="paragraph" w:customStyle="1" w:styleId="ToCContinued">
    <w:name w:val="ToC Continued"/>
    <w:basedOn w:val="Normal"/>
    <w:next w:val="Normal"/>
    <w:uiPriority w:val="99"/>
    <w:semiHidden/>
    <w:rsid w:val="007416CE"/>
    <w:pPr>
      <w:tabs>
        <w:tab w:val="center" w:pos="4680"/>
        <w:tab w:val="right" w:pos="9360"/>
      </w:tabs>
      <w:jc w:val="center"/>
    </w:pPr>
    <w:rPr>
      <w:rFonts w:ascii="Univers" w:hAnsi="Univers"/>
      <w:b/>
    </w:rPr>
  </w:style>
  <w:style w:type="paragraph" w:styleId="BlockText">
    <w:name w:val="Block Text"/>
    <w:basedOn w:val="Normal"/>
    <w:uiPriority w:val="99"/>
    <w:semiHidden/>
    <w:rsid w:val="007416CE"/>
    <w:pPr>
      <w:spacing w:after="120"/>
      <w:ind w:left="1440" w:right="1440"/>
    </w:pPr>
  </w:style>
  <w:style w:type="character" w:customStyle="1" w:styleId="Font11">
    <w:name w:val="Font11"/>
    <w:basedOn w:val="DefaultParagraphFont"/>
    <w:uiPriority w:val="99"/>
    <w:semiHidden/>
    <w:rsid w:val="007416CE"/>
    <w:rPr>
      <w:rFonts w:ascii="CG Times" w:hAnsi="CG Times" w:cs="Times New Roman"/>
      <w:sz w:val="22"/>
      <w:lang w:val="en-US"/>
    </w:rPr>
  </w:style>
  <w:style w:type="paragraph" w:customStyle="1" w:styleId="FiguresListTitle">
    <w:name w:val="FiguresListTitle"/>
    <w:basedOn w:val="BodyParagraphChar"/>
    <w:next w:val="FiguresListItem"/>
    <w:uiPriority w:val="99"/>
    <w:semiHidden/>
    <w:rsid w:val="007416CE"/>
    <w:pPr>
      <w:tabs>
        <w:tab w:val="clear" w:pos="360"/>
        <w:tab w:val="right" w:pos="8640"/>
      </w:tabs>
      <w:spacing w:before="480" w:after="240" w:line="240" w:lineRule="atLeast"/>
    </w:pPr>
    <w:rPr>
      <w:rFonts w:ascii="Arial" w:hAnsi="Arial"/>
      <w:sz w:val="20"/>
    </w:rPr>
  </w:style>
  <w:style w:type="paragraph" w:customStyle="1" w:styleId="FiguresListItem">
    <w:name w:val="FiguresListItem"/>
    <w:basedOn w:val="BodyParagraphChar"/>
    <w:uiPriority w:val="99"/>
    <w:semiHidden/>
    <w:rsid w:val="007416CE"/>
    <w:pPr>
      <w:tabs>
        <w:tab w:val="clear" w:pos="360"/>
        <w:tab w:val="right" w:pos="8640"/>
      </w:tabs>
      <w:spacing w:line="240" w:lineRule="atLeast"/>
      <w:ind w:left="360" w:hanging="360"/>
    </w:pPr>
    <w:rPr>
      <w:rFonts w:ascii="Arial" w:hAnsi="Arial"/>
      <w:sz w:val="20"/>
    </w:rPr>
  </w:style>
  <w:style w:type="paragraph" w:customStyle="1" w:styleId="TablesListTitle">
    <w:name w:val="TablesListTitle"/>
    <w:basedOn w:val="FiguresListTitle"/>
    <w:next w:val="TablesListItem"/>
    <w:uiPriority w:val="99"/>
    <w:semiHidden/>
    <w:rsid w:val="007416CE"/>
  </w:style>
  <w:style w:type="paragraph" w:customStyle="1" w:styleId="TablesListItem">
    <w:name w:val="TablesListItem"/>
    <w:basedOn w:val="FiguresListItem"/>
    <w:uiPriority w:val="99"/>
    <w:semiHidden/>
    <w:rsid w:val="007416CE"/>
    <w:pPr>
      <w:ind w:left="720"/>
    </w:pPr>
    <w:rPr>
      <w:caps/>
    </w:rPr>
  </w:style>
  <w:style w:type="paragraph" w:customStyle="1" w:styleId="toc-page">
    <w:name w:val="toc-page#"/>
    <w:basedOn w:val="FiguresListItem"/>
    <w:next w:val="BodyParagraphChar"/>
    <w:uiPriority w:val="99"/>
    <w:semiHidden/>
    <w:rsid w:val="007416CE"/>
    <w:pPr>
      <w:spacing w:after="240"/>
      <w:ind w:left="0" w:firstLine="0"/>
      <w:jc w:val="right"/>
    </w:pPr>
    <w:rPr>
      <w:u w:val="single"/>
    </w:rPr>
  </w:style>
  <w:style w:type="paragraph" w:customStyle="1" w:styleId="ToCHeader">
    <w:name w:val="ToC Header"/>
    <w:basedOn w:val="BodyParagraphChar"/>
    <w:next w:val="toc-page"/>
    <w:uiPriority w:val="99"/>
    <w:semiHidden/>
    <w:rsid w:val="007416CE"/>
    <w:pPr>
      <w:tabs>
        <w:tab w:val="clear" w:pos="360"/>
      </w:tabs>
      <w:spacing w:after="360" w:line="240" w:lineRule="atLeast"/>
      <w:jc w:val="center"/>
    </w:pPr>
    <w:rPr>
      <w:rFonts w:ascii="Arial" w:hAnsi="Arial"/>
      <w:b/>
      <w:caps/>
      <w:sz w:val="23"/>
    </w:rPr>
  </w:style>
  <w:style w:type="paragraph" w:customStyle="1" w:styleId="AppendixListTitle">
    <w:name w:val="AppendixListTitle"/>
    <w:basedOn w:val="FiguresListTitle"/>
    <w:next w:val="AppendixListItem"/>
    <w:uiPriority w:val="99"/>
    <w:semiHidden/>
    <w:rsid w:val="007416CE"/>
  </w:style>
  <w:style w:type="paragraph" w:customStyle="1" w:styleId="AppendixListItem">
    <w:name w:val="AppendixListItem"/>
    <w:basedOn w:val="FiguresListItem"/>
    <w:uiPriority w:val="99"/>
    <w:semiHidden/>
    <w:rsid w:val="007416CE"/>
  </w:style>
  <w:style w:type="paragraph" w:customStyle="1" w:styleId="AppFigItem">
    <w:name w:val="AppFigItem"/>
    <w:basedOn w:val="TOC2"/>
    <w:uiPriority w:val="99"/>
    <w:semiHidden/>
    <w:rsid w:val="007416CE"/>
    <w:pPr>
      <w:spacing w:before="240"/>
    </w:pPr>
    <w:rPr>
      <w:b/>
    </w:rPr>
  </w:style>
  <w:style w:type="character" w:styleId="FootnoteReference">
    <w:name w:val="footnote reference"/>
    <w:basedOn w:val="DefaultParagraphFont"/>
    <w:uiPriority w:val="99"/>
    <w:semiHidden/>
    <w:rsid w:val="007416CE"/>
    <w:rPr>
      <w:rFonts w:cs="Times New Roman"/>
      <w:vertAlign w:val="superscript"/>
    </w:rPr>
  </w:style>
  <w:style w:type="paragraph" w:styleId="FootnoteText">
    <w:name w:val="footnote text"/>
    <w:basedOn w:val="Normal"/>
    <w:link w:val="FootnoteTextChar"/>
    <w:uiPriority w:val="99"/>
    <w:rsid w:val="004D1C5D"/>
    <w:pPr>
      <w:spacing w:line="240" w:lineRule="exact"/>
    </w:pPr>
    <w:rPr>
      <w:rFonts w:ascii="Franklin Gothic Book" w:hAnsi="Franklin Gothic Book"/>
      <w:sz w:val="15"/>
    </w:rPr>
  </w:style>
  <w:style w:type="paragraph" w:customStyle="1" w:styleId="AppendixCover">
    <w:name w:val="Appendix Cover"/>
    <w:basedOn w:val="Heading1"/>
    <w:uiPriority w:val="99"/>
    <w:semiHidden/>
    <w:rsid w:val="007416CE"/>
    <w:pPr>
      <w:spacing w:before="4000"/>
    </w:pPr>
  </w:style>
  <w:style w:type="paragraph" w:customStyle="1" w:styleId="Space1">
    <w:name w:val="Space1"/>
    <w:uiPriority w:val="99"/>
    <w:semiHidden/>
    <w:rsid w:val="007416CE"/>
    <w:pPr>
      <w:widowControl w:val="0"/>
      <w:tabs>
        <w:tab w:val="left" w:pos="-720"/>
      </w:tabs>
      <w:suppressAutoHyphens/>
      <w:spacing w:line="264" w:lineRule="auto"/>
    </w:pPr>
    <w:rPr>
      <w:rFonts w:ascii="CG Times" w:hAnsi="CG Times"/>
      <w:sz w:val="22"/>
    </w:rPr>
  </w:style>
  <w:style w:type="character" w:styleId="EndnoteReference">
    <w:name w:val="endnote reference"/>
    <w:basedOn w:val="DefaultParagraphFont"/>
    <w:uiPriority w:val="99"/>
    <w:semiHidden/>
    <w:rsid w:val="007416CE"/>
    <w:rPr>
      <w:rFonts w:cs="Times New Roman"/>
      <w:vertAlign w:val="superscript"/>
    </w:rPr>
  </w:style>
  <w:style w:type="paragraph" w:customStyle="1" w:styleId="AppendixFigures">
    <w:name w:val="Appendix Figures"/>
    <w:basedOn w:val="TOC2"/>
    <w:next w:val="AppFigItem"/>
    <w:uiPriority w:val="99"/>
    <w:semiHidden/>
    <w:rsid w:val="007416CE"/>
    <w:rPr>
      <w:b/>
    </w:rPr>
  </w:style>
  <w:style w:type="paragraph" w:customStyle="1" w:styleId="NUMBERS1INDENTJUSTIFIED">
    <w:name w:val="NUMBERS 1 INDENT JUSTIFIED"/>
    <w:uiPriority w:val="99"/>
    <w:semiHidden/>
    <w:rsid w:val="007416CE"/>
    <w:pPr>
      <w:tabs>
        <w:tab w:val="left" w:pos="888"/>
      </w:tabs>
      <w:spacing w:line="240" w:lineRule="exact"/>
      <w:ind w:left="888" w:hanging="444"/>
      <w:jc w:val="both"/>
    </w:pPr>
    <w:rPr>
      <w:rFonts w:ascii="Helvetica" w:hAnsi="Helvetica"/>
      <w:sz w:val="22"/>
    </w:rPr>
  </w:style>
  <w:style w:type="paragraph" w:styleId="DocumentMap">
    <w:name w:val="Document Map"/>
    <w:basedOn w:val="Normal"/>
    <w:link w:val="DocumentMapChar"/>
    <w:uiPriority w:val="99"/>
    <w:semiHidden/>
    <w:rsid w:val="007416CE"/>
    <w:pPr>
      <w:shd w:val="clear" w:color="auto" w:fill="000080"/>
    </w:pPr>
    <w:rPr>
      <w:rFonts w:ascii="Tahoma" w:hAnsi="Tahoma" w:cs="Tahoma"/>
      <w:sz w:val="20"/>
      <w:szCs w:val="20"/>
    </w:rPr>
  </w:style>
  <w:style w:type="character" w:styleId="Hyperlink">
    <w:name w:val="Hyperlink"/>
    <w:basedOn w:val="DefaultParagraphFont"/>
    <w:uiPriority w:val="99"/>
    <w:rsid w:val="007416CE"/>
    <w:rPr>
      <w:rFonts w:cs="Times New Roman"/>
      <w:color w:val="0000FF"/>
      <w:u w:val="single"/>
    </w:rPr>
  </w:style>
  <w:style w:type="character" w:styleId="FollowedHyperlink">
    <w:name w:val="FollowedHyperlink"/>
    <w:basedOn w:val="DefaultParagraphFont"/>
    <w:uiPriority w:val="99"/>
    <w:semiHidden/>
    <w:rsid w:val="007416CE"/>
    <w:rPr>
      <w:rFonts w:cs="Times New Roman"/>
      <w:color w:val="800080"/>
      <w:u w:val="single"/>
    </w:rPr>
  </w:style>
  <w:style w:type="character" w:customStyle="1" w:styleId="LRMargins">
    <w:name w:val="L/RMargins"/>
    <w:basedOn w:val="DefaultParagraphFont"/>
    <w:uiPriority w:val="99"/>
    <w:semiHidden/>
    <w:rsid w:val="007416CE"/>
    <w:rPr>
      <w:rFonts w:ascii="CG Times" w:hAnsi="CG Times" w:cs="Times New Roman"/>
      <w:sz w:val="16"/>
      <w:lang w:val="en-US"/>
    </w:rPr>
  </w:style>
  <w:style w:type="character" w:customStyle="1" w:styleId="BodyParagraphCharChar">
    <w:name w:val="Body Paragraph Char Char"/>
    <w:basedOn w:val="DefaultParagraphFont"/>
    <w:link w:val="BodyParagraphChar"/>
    <w:uiPriority w:val="99"/>
    <w:semiHidden/>
    <w:rsid w:val="007416CE"/>
    <w:rPr>
      <w:rFonts w:ascii="Calibri" w:eastAsia="Calibri" w:hAnsi="Calibri"/>
      <w:sz w:val="22"/>
      <w:szCs w:val="22"/>
    </w:rPr>
  </w:style>
  <w:style w:type="character" w:customStyle="1" w:styleId="Heading2Char">
    <w:name w:val="Heading 2 Char"/>
    <w:basedOn w:val="DefaultParagraphFont"/>
    <w:link w:val="Heading2"/>
    <w:uiPriority w:val="98"/>
    <w:semiHidden/>
    <w:rsid w:val="0087325C"/>
    <w:rPr>
      <w:rFonts w:ascii="Arial" w:eastAsia="Calibri" w:hAnsi="Arial"/>
      <w:b/>
      <w:caps/>
      <w:sz w:val="22"/>
      <w:szCs w:val="22"/>
    </w:rPr>
  </w:style>
  <w:style w:type="table" w:styleId="TableGrid">
    <w:name w:val="Table Grid"/>
    <w:basedOn w:val="TableNormal"/>
    <w:uiPriority w:val="59"/>
    <w:rsid w:val="007416C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416CE"/>
    <w:pPr>
      <w:spacing w:line="240" w:lineRule="auto"/>
    </w:pPr>
    <w:rPr>
      <w:rFonts w:ascii="Tahoma" w:hAnsi="Tahoma" w:cs="Tahoma"/>
      <w:sz w:val="16"/>
      <w:szCs w:val="16"/>
    </w:rPr>
  </w:style>
  <w:style w:type="paragraph" w:customStyle="1" w:styleId="GEIBodyParagraph">
    <w:name w:val="GEI Body Paragraph"/>
    <w:link w:val="GEIBodyParagraphChar"/>
    <w:qFormat/>
    <w:rsid w:val="00180121"/>
    <w:pPr>
      <w:spacing w:after="240" w:line="280" w:lineRule="exact"/>
      <w:jc w:val="both"/>
    </w:pPr>
    <w:rPr>
      <w:rFonts w:ascii="Franklin Gothic Book" w:hAnsi="Franklin Gothic Book"/>
      <w:color w:val="000000"/>
      <w:sz w:val="21"/>
      <w:szCs w:val="24"/>
    </w:rPr>
  </w:style>
  <w:style w:type="paragraph" w:customStyle="1" w:styleId="GEITableText">
    <w:name w:val="GEI Table Text"/>
    <w:basedOn w:val="Normal"/>
    <w:uiPriority w:val="1"/>
    <w:rsid w:val="005F79D3"/>
    <w:pPr>
      <w:spacing w:before="50" w:after="50" w:line="240" w:lineRule="atLeast"/>
      <w:jc w:val="both"/>
    </w:pPr>
    <w:rPr>
      <w:rFonts w:ascii="Franklin Gothic Book" w:eastAsia="Times New Roman" w:hAnsi="Franklin Gothic Book" w:cs="Arial"/>
      <w:sz w:val="19"/>
      <w:szCs w:val="20"/>
    </w:rPr>
  </w:style>
  <w:style w:type="paragraph" w:customStyle="1" w:styleId="GEIHeading2">
    <w:name w:val="GEI Heading 2"/>
    <w:basedOn w:val="GEIHeading1"/>
    <w:next w:val="GEIBodyParagraph"/>
    <w:link w:val="GEIHeading2Char"/>
    <w:qFormat/>
    <w:rsid w:val="006D22CD"/>
    <w:pPr>
      <w:spacing w:before="120" w:after="120"/>
      <w:outlineLvl w:val="1"/>
    </w:pPr>
    <w:rPr>
      <w:caps w:val="0"/>
      <w:color w:val="5F7689"/>
      <w:szCs w:val="22"/>
    </w:rPr>
  </w:style>
  <w:style w:type="paragraph" w:customStyle="1" w:styleId="GEIHeading3">
    <w:name w:val="GEI Heading 3"/>
    <w:basedOn w:val="Normal"/>
    <w:next w:val="GEIBodyParagraph"/>
    <w:link w:val="GEIHeading3Char"/>
    <w:rsid w:val="004B207A"/>
    <w:pPr>
      <w:keepNext/>
      <w:spacing w:before="120" w:after="120" w:line="280" w:lineRule="exact"/>
      <w:outlineLvl w:val="2"/>
    </w:pPr>
    <w:rPr>
      <w:rFonts w:ascii="Franklin Gothic Demi" w:hAnsi="Franklin Gothic Demi"/>
      <w:i/>
      <w:sz w:val="19"/>
    </w:rPr>
  </w:style>
  <w:style w:type="paragraph" w:customStyle="1" w:styleId="GEITableColumnHeading">
    <w:name w:val="GEI Table Column Heading"/>
    <w:uiPriority w:val="1"/>
    <w:rsid w:val="00180121"/>
    <w:pPr>
      <w:keepNext/>
      <w:keepLines/>
      <w:spacing w:before="40" w:after="40" w:line="240" w:lineRule="exact"/>
    </w:pPr>
    <w:rPr>
      <w:rFonts w:ascii="Franklin Gothic Demi" w:hAnsi="Franklin Gothic Demi" w:cs="Arial"/>
      <w:color w:val="000000" w:themeColor="text1"/>
      <w:sz w:val="19"/>
    </w:rPr>
  </w:style>
  <w:style w:type="paragraph" w:customStyle="1" w:styleId="GEITableHeading">
    <w:name w:val="GEI Table Heading"/>
    <w:basedOn w:val="Normal"/>
    <w:uiPriority w:val="1"/>
    <w:rsid w:val="005F79D3"/>
    <w:pPr>
      <w:keepNext/>
      <w:keepLines/>
      <w:spacing w:before="240" w:after="120" w:line="240" w:lineRule="exact"/>
      <w:ind w:left="144"/>
      <w:jc w:val="both"/>
    </w:pPr>
    <w:rPr>
      <w:rFonts w:ascii="Franklin Gothic Demi" w:eastAsia="Times New Roman" w:hAnsi="Franklin Gothic Demi" w:cs="Arial"/>
      <w:caps/>
      <w:color w:val="333333"/>
      <w:sz w:val="20"/>
      <w:szCs w:val="20"/>
    </w:rPr>
  </w:style>
  <w:style w:type="numbering" w:styleId="111111">
    <w:name w:val="Outline List 2"/>
    <w:basedOn w:val="NoList"/>
    <w:uiPriority w:val="99"/>
    <w:semiHidden/>
    <w:unhideWhenUsed/>
    <w:rsid w:val="007416CE"/>
    <w:pPr>
      <w:numPr>
        <w:numId w:val="1"/>
      </w:numPr>
    </w:pPr>
  </w:style>
  <w:style w:type="numbering" w:styleId="1ai">
    <w:name w:val="Outline List 1"/>
    <w:basedOn w:val="NoList"/>
    <w:uiPriority w:val="99"/>
    <w:semiHidden/>
    <w:unhideWhenUsed/>
    <w:rsid w:val="007416CE"/>
    <w:pPr>
      <w:numPr>
        <w:numId w:val="2"/>
      </w:numPr>
    </w:pPr>
  </w:style>
  <w:style w:type="numbering" w:styleId="ArticleSection">
    <w:name w:val="Outline List 3"/>
    <w:basedOn w:val="NoList"/>
    <w:uiPriority w:val="99"/>
    <w:semiHidden/>
    <w:unhideWhenUsed/>
    <w:rsid w:val="007416CE"/>
    <w:pPr>
      <w:numPr>
        <w:numId w:val="3"/>
      </w:numPr>
    </w:pPr>
  </w:style>
  <w:style w:type="paragraph" w:styleId="BodyText3">
    <w:name w:val="Body Text 3"/>
    <w:basedOn w:val="Normal"/>
    <w:link w:val="BodyText3Char"/>
    <w:uiPriority w:val="99"/>
    <w:semiHidden/>
    <w:rsid w:val="007416CE"/>
    <w:pPr>
      <w:spacing w:after="120"/>
    </w:pPr>
    <w:rPr>
      <w:sz w:val="16"/>
      <w:szCs w:val="16"/>
    </w:rPr>
  </w:style>
  <w:style w:type="paragraph" w:styleId="BodyTextFirstIndent">
    <w:name w:val="Body Text First Indent"/>
    <w:basedOn w:val="BodyText"/>
    <w:link w:val="BodyTextFirstIndentChar"/>
    <w:uiPriority w:val="99"/>
    <w:semiHidden/>
    <w:rsid w:val="007416CE"/>
    <w:pPr>
      <w:spacing w:after="120" w:line="240" w:lineRule="atLeast"/>
      <w:ind w:firstLine="210"/>
    </w:pPr>
    <w:rPr>
      <w:sz w:val="22"/>
    </w:rPr>
  </w:style>
  <w:style w:type="paragraph" w:styleId="BodyTextIndent">
    <w:name w:val="Body Text Indent"/>
    <w:basedOn w:val="Normal"/>
    <w:link w:val="BodyTextIndentChar"/>
    <w:uiPriority w:val="99"/>
    <w:semiHidden/>
    <w:rsid w:val="007416CE"/>
    <w:pPr>
      <w:spacing w:after="120"/>
      <w:ind w:left="360"/>
    </w:pPr>
  </w:style>
  <w:style w:type="paragraph" w:styleId="BodyTextFirstIndent2">
    <w:name w:val="Body Text First Indent 2"/>
    <w:basedOn w:val="BodyTextIndent"/>
    <w:link w:val="BodyTextFirstIndent2Char"/>
    <w:uiPriority w:val="99"/>
    <w:semiHidden/>
    <w:rsid w:val="007416CE"/>
    <w:pPr>
      <w:ind w:firstLine="210"/>
    </w:pPr>
  </w:style>
  <w:style w:type="paragraph" w:styleId="BodyTextIndent2">
    <w:name w:val="Body Text Indent 2"/>
    <w:basedOn w:val="Normal"/>
    <w:link w:val="BodyTextIndent2Char"/>
    <w:uiPriority w:val="99"/>
    <w:semiHidden/>
    <w:rsid w:val="007416CE"/>
    <w:pPr>
      <w:spacing w:after="120" w:line="480" w:lineRule="auto"/>
      <w:ind w:left="360"/>
    </w:pPr>
  </w:style>
  <w:style w:type="paragraph" w:styleId="BodyTextIndent3">
    <w:name w:val="Body Text Indent 3"/>
    <w:basedOn w:val="Normal"/>
    <w:link w:val="BodyTextIndent3Char"/>
    <w:uiPriority w:val="99"/>
    <w:semiHidden/>
    <w:rsid w:val="007416CE"/>
    <w:pPr>
      <w:spacing w:after="120"/>
      <w:ind w:left="360"/>
    </w:pPr>
    <w:rPr>
      <w:sz w:val="16"/>
      <w:szCs w:val="16"/>
    </w:rPr>
  </w:style>
  <w:style w:type="paragraph" w:styleId="Closing">
    <w:name w:val="Closing"/>
    <w:basedOn w:val="Normal"/>
    <w:link w:val="ClosingChar"/>
    <w:uiPriority w:val="99"/>
    <w:semiHidden/>
    <w:rsid w:val="007416CE"/>
    <w:pPr>
      <w:ind w:left="4320"/>
    </w:pPr>
  </w:style>
  <w:style w:type="paragraph" w:styleId="CommentSubject">
    <w:name w:val="annotation subject"/>
    <w:basedOn w:val="CommentText"/>
    <w:next w:val="CommentText"/>
    <w:link w:val="CommentSubjectChar"/>
    <w:uiPriority w:val="99"/>
    <w:semiHidden/>
    <w:rsid w:val="007416CE"/>
    <w:rPr>
      <w:b/>
      <w:bCs/>
    </w:rPr>
  </w:style>
  <w:style w:type="paragraph" w:styleId="E-mailSignature">
    <w:name w:val="E-mail Signature"/>
    <w:basedOn w:val="Normal"/>
    <w:link w:val="E-mailSignatureChar"/>
    <w:uiPriority w:val="99"/>
    <w:semiHidden/>
    <w:rsid w:val="007416CE"/>
  </w:style>
  <w:style w:type="paragraph" w:styleId="EndnoteText">
    <w:name w:val="endnote text"/>
    <w:basedOn w:val="Normal"/>
    <w:link w:val="EndnoteTextChar"/>
    <w:uiPriority w:val="99"/>
    <w:semiHidden/>
    <w:rsid w:val="007416CE"/>
    <w:rPr>
      <w:sz w:val="20"/>
    </w:rPr>
  </w:style>
  <w:style w:type="paragraph" w:styleId="EnvelopeAddress">
    <w:name w:val="envelope address"/>
    <w:basedOn w:val="Normal"/>
    <w:uiPriority w:val="99"/>
    <w:semiHidden/>
    <w:rsid w:val="007416CE"/>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uiPriority w:val="99"/>
    <w:semiHidden/>
    <w:rsid w:val="007416CE"/>
    <w:rPr>
      <w:rFonts w:ascii="Arial" w:hAnsi="Arial" w:cs="Arial"/>
      <w:sz w:val="20"/>
    </w:rPr>
  </w:style>
  <w:style w:type="character" w:styleId="HTMLAcronym">
    <w:name w:val="HTML Acronym"/>
    <w:basedOn w:val="DefaultParagraphFont"/>
    <w:uiPriority w:val="99"/>
    <w:semiHidden/>
    <w:rsid w:val="007416CE"/>
    <w:rPr>
      <w:rFonts w:cs="Times New Roman"/>
    </w:rPr>
  </w:style>
  <w:style w:type="paragraph" w:styleId="HTMLAddress">
    <w:name w:val="HTML Address"/>
    <w:basedOn w:val="Normal"/>
    <w:link w:val="HTMLAddressChar"/>
    <w:uiPriority w:val="99"/>
    <w:semiHidden/>
    <w:rsid w:val="007416CE"/>
    <w:rPr>
      <w:i/>
      <w:iCs/>
    </w:rPr>
  </w:style>
  <w:style w:type="character" w:styleId="HTMLCite">
    <w:name w:val="HTML Cite"/>
    <w:basedOn w:val="DefaultParagraphFont"/>
    <w:uiPriority w:val="99"/>
    <w:semiHidden/>
    <w:rsid w:val="007416CE"/>
    <w:rPr>
      <w:rFonts w:cs="Times New Roman"/>
      <w:i/>
      <w:iCs/>
    </w:rPr>
  </w:style>
  <w:style w:type="character" w:styleId="HTMLCode">
    <w:name w:val="HTML Code"/>
    <w:basedOn w:val="DefaultParagraphFont"/>
    <w:uiPriority w:val="99"/>
    <w:semiHidden/>
    <w:rsid w:val="007416CE"/>
    <w:rPr>
      <w:rFonts w:ascii="Courier New" w:hAnsi="Courier New" w:cs="Courier New"/>
      <w:sz w:val="20"/>
      <w:szCs w:val="20"/>
    </w:rPr>
  </w:style>
  <w:style w:type="character" w:styleId="HTMLDefinition">
    <w:name w:val="HTML Definition"/>
    <w:basedOn w:val="DefaultParagraphFont"/>
    <w:uiPriority w:val="99"/>
    <w:semiHidden/>
    <w:rsid w:val="007416CE"/>
    <w:rPr>
      <w:rFonts w:cs="Times New Roman"/>
      <w:i/>
      <w:iCs/>
    </w:rPr>
  </w:style>
  <w:style w:type="character" w:styleId="HTMLKeyboard">
    <w:name w:val="HTML Keyboard"/>
    <w:basedOn w:val="DefaultParagraphFont"/>
    <w:uiPriority w:val="99"/>
    <w:semiHidden/>
    <w:rsid w:val="007416CE"/>
    <w:rPr>
      <w:rFonts w:ascii="Courier New" w:hAnsi="Courier New" w:cs="Courier New"/>
      <w:sz w:val="20"/>
      <w:szCs w:val="20"/>
    </w:rPr>
  </w:style>
  <w:style w:type="paragraph" w:styleId="HTMLPreformatted">
    <w:name w:val="HTML Preformatted"/>
    <w:basedOn w:val="Normal"/>
    <w:link w:val="HTMLPreformattedChar"/>
    <w:uiPriority w:val="99"/>
    <w:semiHidden/>
    <w:rsid w:val="007416CE"/>
    <w:rPr>
      <w:rFonts w:ascii="Courier New" w:hAnsi="Courier New" w:cs="Courier New"/>
      <w:sz w:val="20"/>
    </w:rPr>
  </w:style>
  <w:style w:type="character" w:styleId="HTMLSample">
    <w:name w:val="HTML Sample"/>
    <w:basedOn w:val="DefaultParagraphFont"/>
    <w:uiPriority w:val="99"/>
    <w:semiHidden/>
    <w:rsid w:val="007416CE"/>
    <w:rPr>
      <w:rFonts w:ascii="Courier New" w:hAnsi="Courier New" w:cs="Courier New"/>
    </w:rPr>
  </w:style>
  <w:style w:type="character" w:styleId="HTMLTypewriter">
    <w:name w:val="HTML Typewriter"/>
    <w:basedOn w:val="DefaultParagraphFont"/>
    <w:uiPriority w:val="99"/>
    <w:semiHidden/>
    <w:rsid w:val="007416CE"/>
    <w:rPr>
      <w:rFonts w:ascii="Courier New" w:hAnsi="Courier New" w:cs="Courier New"/>
      <w:sz w:val="20"/>
      <w:szCs w:val="20"/>
    </w:rPr>
  </w:style>
  <w:style w:type="character" w:styleId="HTMLVariable">
    <w:name w:val="HTML Variable"/>
    <w:basedOn w:val="DefaultParagraphFont"/>
    <w:uiPriority w:val="99"/>
    <w:semiHidden/>
    <w:rsid w:val="007416CE"/>
    <w:rPr>
      <w:rFonts w:cs="Times New Roman"/>
      <w:i/>
      <w:iCs/>
    </w:rPr>
  </w:style>
  <w:style w:type="paragraph" w:styleId="Index1">
    <w:name w:val="index 1"/>
    <w:basedOn w:val="Normal"/>
    <w:next w:val="Normal"/>
    <w:autoRedefine/>
    <w:uiPriority w:val="99"/>
    <w:semiHidden/>
    <w:rsid w:val="007416CE"/>
    <w:pPr>
      <w:ind w:left="220" w:hanging="220"/>
    </w:pPr>
  </w:style>
  <w:style w:type="paragraph" w:styleId="Index2">
    <w:name w:val="index 2"/>
    <w:basedOn w:val="Normal"/>
    <w:next w:val="Normal"/>
    <w:autoRedefine/>
    <w:uiPriority w:val="99"/>
    <w:semiHidden/>
    <w:rsid w:val="007416CE"/>
    <w:pPr>
      <w:ind w:left="440" w:hanging="220"/>
    </w:pPr>
  </w:style>
  <w:style w:type="paragraph" w:styleId="Index3">
    <w:name w:val="index 3"/>
    <w:basedOn w:val="Normal"/>
    <w:next w:val="Normal"/>
    <w:autoRedefine/>
    <w:uiPriority w:val="99"/>
    <w:semiHidden/>
    <w:rsid w:val="007416CE"/>
    <w:pPr>
      <w:ind w:left="660" w:hanging="220"/>
    </w:pPr>
  </w:style>
  <w:style w:type="paragraph" w:styleId="Index4">
    <w:name w:val="index 4"/>
    <w:basedOn w:val="Normal"/>
    <w:next w:val="Normal"/>
    <w:autoRedefine/>
    <w:uiPriority w:val="99"/>
    <w:semiHidden/>
    <w:rsid w:val="007416CE"/>
    <w:pPr>
      <w:ind w:left="880" w:hanging="220"/>
    </w:pPr>
  </w:style>
  <w:style w:type="paragraph" w:styleId="Index5">
    <w:name w:val="index 5"/>
    <w:basedOn w:val="Normal"/>
    <w:next w:val="Normal"/>
    <w:autoRedefine/>
    <w:uiPriority w:val="99"/>
    <w:semiHidden/>
    <w:rsid w:val="007416CE"/>
    <w:pPr>
      <w:ind w:left="1100" w:hanging="220"/>
    </w:pPr>
  </w:style>
  <w:style w:type="paragraph" w:styleId="Index6">
    <w:name w:val="index 6"/>
    <w:basedOn w:val="Normal"/>
    <w:next w:val="Normal"/>
    <w:autoRedefine/>
    <w:uiPriority w:val="99"/>
    <w:semiHidden/>
    <w:rsid w:val="007416CE"/>
    <w:pPr>
      <w:ind w:left="1320" w:hanging="220"/>
    </w:pPr>
  </w:style>
  <w:style w:type="paragraph" w:styleId="Index7">
    <w:name w:val="index 7"/>
    <w:basedOn w:val="Normal"/>
    <w:next w:val="Normal"/>
    <w:autoRedefine/>
    <w:uiPriority w:val="99"/>
    <w:semiHidden/>
    <w:rsid w:val="007416CE"/>
    <w:pPr>
      <w:ind w:left="1540" w:hanging="220"/>
    </w:pPr>
  </w:style>
  <w:style w:type="paragraph" w:styleId="Index8">
    <w:name w:val="index 8"/>
    <w:basedOn w:val="Normal"/>
    <w:next w:val="Normal"/>
    <w:autoRedefine/>
    <w:uiPriority w:val="99"/>
    <w:semiHidden/>
    <w:rsid w:val="007416CE"/>
    <w:pPr>
      <w:ind w:left="1760" w:hanging="220"/>
    </w:pPr>
  </w:style>
  <w:style w:type="paragraph" w:styleId="Index9">
    <w:name w:val="index 9"/>
    <w:basedOn w:val="Normal"/>
    <w:next w:val="Normal"/>
    <w:autoRedefine/>
    <w:uiPriority w:val="99"/>
    <w:semiHidden/>
    <w:rsid w:val="007416CE"/>
    <w:pPr>
      <w:ind w:left="1980" w:hanging="220"/>
    </w:pPr>
  </w:style>
  <w:style w:type="paragraph" w:styleId="IndexHeading">
    <w:name w:val="index heading"/>
    <w:basedOn w:val="Normal"/>
    <w:next w:val="Index1"/>
    <w:uiPriority w:val="99"/>
    <w:semiHidden/>
    <w:rsid w:val="007416CE"/>
    <w:rPr>
      <w:rFonts w:ascii="Arial" w:hAnsi="Arial" w:cs="Arial"/>
      <w:b/>
      <w:bCs/>
    </w:rPr>
  </w:style>
  <w:style w:type="character" w:styleId="LineNumber">
    <w:name w:val="line number"/>
    <w:basedOn w:val="DefaultParagraphFont"/>
    <w:uiPriority w:val="99"/>
    <w:semiHidden/>
    <w:rsid w:val="007416CE"/>
    <w:rPr>
      <w:rFonts w:cs="Times New Roman"/>
    </w:rPr>
  </w:style>
  <w:style w:type="paragraph" w:styleId="List">
    <w:name w:val="List"/>
    <w:basedOn w:val="Normal"/>
    <w:uiPriority w:val="99"/>
    <w:semiHidden/>
    <w:rsid w:val="007416CE"/>
    <w:pPr>
      <w:ind w:left="360" w:hanging="360"/>
    </w:pPr>
  </w:style>
  <w:style w:type="paragraph" w:styleId="List2">
    <w:name w:val="List 2"/>
    <w:basedOn w:val="Normal"/>
    <w:uiPriority w:val="99"/>
    <w:semiHidden/>
    <w:rsid w:val="007416CE"/>
    <w:pPr>
      <w:ind w:left="720" w:hanging="360"/>
    </w:pPr>
  </w:style>
  <w:style w:type="paragraph" w:styleId="List3">
    <w:name w:val="List 3"/>
    <w:basedOn w:val="Normal"/>
    <w:uiPriority w:val="99"/>
    <w:semiHidden/>
    <w:rsid w:val="007416CE"/>
    <w:pPr>
      <w:ind w:left="1080" w:hanging="360"/>
    </w:pPr>
  </w:style>
  <w:style w:type="paragraph" w:styleId="List4">
    <w:name w:val="List 4"/>
    <w:basedOn w:val="Normal"/>
    <w:uiPriority w:val="99"/>
    <w:semiHidden/>
    <w:rsid w:val="007416CE"/>
    <w:pPr>
      <w:ind w:left="1440" w:hanging="360"/>
    </w:pPr>
  </w:style>
  <w:style w:type="paragraph" w:styleId="List5">
    <w:name w:val="List 5"/>
    <w:basedOn w:val="Normal"/>
    <w:uiPriority w:val="99"/>
    <w:semiHidden/>
    <w:rsid w:val="007416CE"/>
    <w:pPr>
      <w:ind w:left="1800" w:hanging="360"/>
    </w:pPr>
  </w:style>
  <w:style w:type="paragraph" w:styleId="ListBullet">
    <w:name w:val="List Bullet"/>
    <w:basedOn w:val="Normal"/>
    <w:uiPriority w:val="99"/>
    <w:semiHidden/>
    <w:rsid w:val="007416CE"/>
    <w:pPr>
      <w:tabs>
        <w:tab w:val="num" w:pos="360"/>
      </w:tabs>
      <w:ind w:left="360" w:hanging="360"/>
    </w:pPr>
  </w:style>
  <w:style w:type="paragraph" w:styleId="ListBullet2">
    <w:name w:val="List Bullet 2"/>
    <w:basedOn w:val="Normal"/>
    <w:uiPriority w:val="99"/>
    <w:semiHidden/>
    <w:rsid w:val="007416CE"/>
    <w:pPr>
      <w:tabs>
        <w:tab w:val="num" w:pos="720"/>
      </w:tabs>
      <w:ind w:left="720" w:hanging="360"/>
    </w:pPr>
  </w:style>
  <w:style w:type="paragraph" w:styleId="ListBullet3">
    <w:name w:val="List Bullet 3"/>
    <w:basedOn w:val="Normal"/>
    <w:uiPriority w:val="99"/>
    <w:semiHidden/>
    <w:rsid w:val="007416CE"/>
    <w:pPr>
      <w:tabs>
        <w:tab w:val="num" w:pos="1080"/>
      </w:tabs>
      <w:ind w:left="1080" w:hanging="360"/>
    </w:pPr>
  </w:style>
  <w:style w:type="paragraph" w:styleId="ListBullet4">
    <w:name w:val="List Bullet 4"/>
    <w:basedOn w:val="Normal"/>
    <w:uiPriority w:val="99"/>
    <w:semiHidden/>
    <w:rsid w:val="007416CE"/>
    <w:pPr>
      <w:tabs>
        <w:tab w:val="num" w:pos="1440"/>
      </w:tabs>
      <w:ind w:left="1440" w:hanging="360"/>
    </w:pPr>
  </w:style>
  <w:style w:type="paragraph" w:styleId="ListBullet5">
    <w:name w:val="List Bullet 5"/>
    <w:basedOn w:val="Normal"/>
    <w:uiPriority w:val="99"/>
    <w:semiHidden/>
    <w:rsid w:val="007416CE"/>
    <w:pPr>
      <w:tabs>
        <w:tab w:val="num" w:pos="1800"/>
      </w:tabs>
      <w:ind w:left="1800" w:hanging="360"/>
    </w:pPr>
  </w:style>
  <w:style w:type="paragraph" w:styleId="ListContinue">
    <w:name w:val="List Continue"/>
    <w:basedOn w:val="Normal"/>
    <w:uiPriority w:val="99"/>
    <w:semiHidden/>
    <w:rsid w:val="007416CE"/>
    <w:pPr>
      <w:spacing w:after="120"/>
      <w:ind w:left="360"/>
    </w:pPr>
  </w:style>
  <w:style w:type="paragraph" w:styleId="ListContinue2">
    <w:name w:val="List Continue 2"/>
    <w:basedOn w:val="Normal"/>
    <w:uiPriority w:val="99"/>
    <w:semiHidden/>
    <w:rsid w:val="007416CE"/>
    <w:pPr>
      <w:spacing w:after="120"/>
      <w:ind w:left="720"/>
    </w:pPr>
  </w:style>
  <w:style w:type="paragraph" w:styleId="ListContinue3">
    <w:name w:val="List Continue 3"/>
    <w:basedOn w:val="Normal"/>
    <w:uiPriority w:val="99"/>
    <w:semiHidden/>
    <w:rsid w:val="007416CE"/>
    <w:pPr>
      <w:spacing w:after="120"/>
      <w:ind w:left="1080"/>
    </w:pPr>
  </w:style>
  <w:style w:type="paragraph" w:styleId="ListContinue4">
    <w:name w:val="List Continue 4"/>
    <w:basedOn w:val="Normal"/>
    <w:uiPriority w:val="99"/>
    <w:semiHidden/>
    <w:rsid w:val="007416CE"/>
    <w:pPr>
      <w:spacing w:after="120"/>
      <w:ind w:left="1440"/>
    </w:pPr>
  </w:style>
  <w:style w:type="paragraph" w:styleId="ListContinue5">
    <w:name w:val="List Continue 5"/>
    <w:basedOn w:val="Normal"/>
    <w:uiPriority w:val="99"/>
    <w:semiHidden/>
    <w:rsid w:val="007416CE"/>
    <w:pPr>
      <w:spacing w:after="120"/>
      <w:ind w:left="1800"/>
    </w:pPr>
  </w:style>
  <w:style w:type="paragraph" w:styleId="ListNumber">
    <w:name w:val="List Number"/>
    <w:basedOn w:val="Normal"/>
    <w:uiPriority w:val="99"/>
    <w:semiHidden/>
    <w:rsid w:val="007416CE"/>
    <w:pPr>
      <w:tabs>
        <w:tab w:val="num" w:pos="360"/>
      </w:tabs>
      <w:ind w:left="360" w:hanging="360"/>
    </w:pPr>
  </w:style>
  <w:style w:type="paragraph" w:styleId="ListNumber2">
    <w:name w:val="List Number 2"/>
    <w:basedOn w:val="Normal"/>
    <w:uiPriority w:val="99"/>
    <w:semiHidden/>
    <w:rsid w:val="007416CE"/>
    <w:pPr>
      <w:tabs>
        <w:tab w:val="num" w:pos="720"/>
      </w:tabs>
      <w:ind w:left="720" w:hanging="360"/>
    </w:pPr>
  </w:style>
  <w:style w:type="paragraph" w:styleId="ListNumber3">
    <w:name w:val="List Number 3"/>
    <w:basedOn w:val="Normal"/>
    <w:uiPriority w:val="99"/>
    <w:semiHidden/>
    <w:rsid w:val="007416CE"/>
    <w:pPr>
      <w:tabs>
        <w:tab w:val="num" w:pos="1080"/>
      </w:tabs>
      <w:ind w:left="1080" w:hanging="360"/>
    </w:pPr>
  </w:style>
  <w:style w:type="paragraph" w:styleId="ListNumber4">
    <w:name w:val="List Number 4"/>
    <w:basedOn w:val="Normal"/>
    <w:uiPriority w:val="99"/>
    <w:semiHidden/>
    <w:rsid w:val="007416CE"/>
    <w:pPr>
      <w:tabs>
        <w:tab w:val="num" w:pos="1440"/>
      </w:tabs>
      <w:ind w:left="1440" w:hanging="360"/>
    </w:pPr>
  </w:style>
  <w:style w:type="paragraph" w:styleId="ListNumber5">
    <w:name w:val="List Number 5"/>
    <w:basedOn w:val="Normal"/>
    <w:uiPriority w:val="99"/>
    <w:semiHidden/>
    <w:rsid w:val="007416CE"/>
    <w:pPr>
      <w:tabs>
        <w:tab w:val="num" w:pos="1800"/>
      </w:tabs>
      <w:ind w:left="1800" w:hanging="360"/>
    </w:pPr>
  </w:style>
  <w:style w:type="paragraph" w:styleId="MacroText">
    <w:name w:val="macro"/>
    <w:link w:val="MacroTextChar"/>
    <w:uiPriority w:val="99"/>
    <w:semiHidden/>
    <w:rsid w:val="007416CE"/>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link w:val="MessageHeaderChar"/>
    <w:uiPriority w:val="99"/>
    <w:semiHidden/>
    <w:rsid w:val="007416C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uiPriority w:val="99"/>
    <w:semiHidden/>
    <w:rsid w:val="007416CE"/>
    <w:rPr>
      <w:sz w:val="24"/>
    </w:rPr>
  </w:style>
  <w:style w:type="paragraph" w:styleId="NormalIndent">
    <w:name w:val="Normal Indent"/>
    <w:basedOn w:val="Normal"/>
    <w:uiPriority w:val="99"/>
    <w:semiHidden/>
    <w:rsid w:val="007416CE"/>
    <w:pPr>
      <w:ind w:left="720"/>
    </w:pPr>
  </w:style>
  <w:style w:type="paragraph" w:styleId="NoteHeading">
    <w:name w:val="Note Heading"/>
    <w:basedOn w:val="Normal"/>
    <w:next w:val="Normal"/>
    <w:link w:val="NoteHeadingChar"/>
    <w:uiPriority w:val="99"/>
    <w:semiHidden/>
    <w:rsid w:val="007416CE"/>
  </w:style>
  <w:style w:type="paragraph" w:styleId="Salutation">
    <w:name w:val="Salutation"/>
    <w:basedOn w:val="Normal"/>
    <w:next w:val="Normal"/>
    <w:link w:val="SalutationChar"/>
    <w:uiPriority w:val="99"/>
    <w:semiHidden/>
    <w:rsid w:val="007416CE"/>
  </w:style>
  <w:style w:type="paragraph" w:styleId="Signature">
    <w:name w:val="Signature"/>
    <w:basedOn w:val="Normal"/>
    <w:link w:val="SignatureChar"/>
    <w:uiPriority w:val="99"/>
    <w:semiHidden/>
    <w:rsid w:val="007416CE"/>
    <w:pPr>
      <w:ind w:left="4320"/>
    </w:pPr>
  </w:style>
  <w:style w:type="table" w:styleId="Table3Deffects1">
    <w:name w:val="Table 3D effects 1"/>
    <w:basedOn w:val="TableNormal"/>
    <w:uiPriority w:val="99"/>
    <w:semiHidden/>
    <w:rsid w:val="007416CE"/>
    <w:pPr>
      <w:spacing w:line="240" w:lineRule="atLeast"/>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7416CE"/>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7416CE"/>
    <w:pPr>
      <w:spacing w:line="240" w:lineRule="atLeas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7416CE"/>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7416CE"/>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7416CE"/>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7416CE"/>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7416CE"/>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7416CE"/>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7416CE"/>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7416CE"/>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7416CE"/>
    <w:pPr>
      <w:spacing w:line="240" w:lineRule="atLeast"/>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7416CE"/>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7416CE"/>
    <w:pPr>
      <w:spacing w:line="240" w:lineRule="atLeast"/>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7416CE"/>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7416CE"/>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7416CE"/>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7416CE"/>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7416CE"/>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7416CE"/>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7416CE"/>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7416CE"/>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7416CE"/>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7416CE"/>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7416CE"/>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7416CE"/>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7416CE"/>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7416CE"/>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7416CE"/>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7416CE"/>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7416CE"/>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7416CE"/>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7416CE"/>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7416CE"/>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7416CE"/>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7416CE"/>
    <w:pPr>
      <w:spacing w:line="240" w:lineRule="atLeast"/>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7416CE"/>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7416CE"/>
    <w:pPr>
      <w:spacing w:line="240" w:lineRule="atLeas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7416CE"/>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7416CE"/>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7416CE"/>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7416CE"/>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7416CE"/>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GEIDocID">
    <w:name w:val="GEI DocID"/>
    <w:next w:val="Normal"/>
    <w:link w:val="GEIDocIDChar"/>
    <w:uiPriority w:val="1"/>
    <w:rsid w:val="00180121"/>
    <w:pPr>
      <w:spacing w:after="240"/>
    </w:pPr>
    <w:rPr>
      <w:rFonts w:ascii="Franklin Gothic Medium Cond" w:hAnsi="Franklin Gothic Medium Cond"/>
      <w:color w:val="595959" w:themeColor="text1" w:themeTint="A6"/>
      <w:sz w:val="16"/>
      <w:szCs w:val="16"/>
    </w:rPr>
  </w:style>
  <w:style w:type="paragraph" w:customStyle="1" w:styleId="GEIHeading1">
    <w:name w:val="GEI Heading 1"/>
    <w:next w:val="GEIBodyParagraph"/>
    <w:link w:val="GEIHeading1Char"/>
    <w:qFormat/>
    <w:rsid w:val="006D22CD"/>
    <w:pPr>
      <w:keepNext/>
      <w:spacing w:before="480" w:after="180" w:line="280" w:lineRule="exact"/>
      <w:contextualSpacing/>
      <w:outlineLvl w:val="0"/>
    </w:pPr>
    <w:rPr>
      <w:rFonts w:ascii="Franklin Gothic Demi" w:hAnsi="Franklin Gothic Demi"/>
      <w:caps/>
      <w:color w:val="184864"/>
      <w:sz w:val="22"/>
      <w:szCs w:val="24"/>
    </w:rPr>
  </w:style>
  <w:style w:type="paragraph" w:customStyle="1" w:styleId="GEIHeading4">
    <w:name w:val="GEI Heading 4"/>
    <w:next w:val="GEIBodyParagraph"/>
    <w:link w:val="GEIHeading4Char"/>
    <w:rsid w:val="0043523C"/>
    <w:pPr>
      <w:keepNext/>
      <w:spacing w:line="240" w:lineRule="exact"/>
      <w:outlineLvl w:val="3"/>
    </w:pPr>
    <w:rPr>
      <w:rFonts w:ascii="Franklin Gothic Demi" w:hAnsi="Franklin Gothic Demi"/>
      <w:caps/>
      <w:color w:val="184864"/>
      <w:sz w:val="18"/>
      <w:szCs w:val="24"/>
    </w:rPr>
  </w:style>
  <w:style w:type="paragraph" w:customStyle="1" w:styleId="GEIBulletedList1">
    <w:name w:val="GEI Bulleted List 1"/>
    <w:basedOn w:val="GEIBodyParagraph"/>
    <w:link w:val="GEIBulletedList1Char"/>
    <w:qFormat/>
    <w:rsid w:val="00207E2B"/>
    <w:pPr>
      <w:numPr>
        <w:numId w:val="8"/>
      </w:numPr>
      <w:spacing w:after="120"/>
    </w:pPr>
  </w:style>
  <w:style w:type="paragraph" w:customStyle="1" w:styleId="GEIBulletedList2">
    <w:name w:val="GEI Bulleted List 2"/>
    <w:rsid w:val="00180121"/>
    <w:pPr>
      <w:numPr>
        <w:numId w:val="4"/>
      </w:numPr>
      <w:spacing w:after="120" w:line="240" w:lineRule="exact"/>
      <w:jc w:val="both"/>
    </w:pPr>
    <w:rPr>
      <w:rFonts w:ascii="Franklin Gothic Book" w:hAnsi="Franklin Gothic Book"/>
      <w:sz w:val="21"/>
      <w:szCs w:val="24"/>
    </w:rPr>
  </w:style>
  <w:style w:type="paragraph" w:customStyle="1" w:styleId="GEINumberedList1">
    <w:name w:val="GEI Numbered List 1"/>
    <w:basedOn w:val="GEIBodyParagraph"/>
    <w:rsid w:val="00AE5551"/>
    <w:pPr>
      <w:numPr>
        <w:numId w:val="20"/>
      </w:numPr>
      <w:spacing w:after="120"/>
    </w:pPr>
  </w:style>
  <w:style w:type="paragraph" w:customStyle="1" w:styleId="GEITableNotes">
    <w:name w:val="GEI Table Notes"/>
    <w:basedOn w:val="GEITableText"/>
    <w:next w:val="GEIBodyParagraph"/>
    <w:uiPriority w:val="1"/>
    <w:rsid w:val="00DA6C26"/>
    <w:pPr>
      <w:spacing w:before="0" w:after="240"/>
      <w:ind w:left="346" w:hanging="173"/>
    </w:pPr>
    <w:rPr>
      <w:sz w:val="16"/>
    </w:rPr>
  </w:style>
  <w:style w:type="paragraph" w:customStyle="1" w:styleId="GEIAppendixCoverSheet">
    <w:name w:val="GEI Appendix Cover Sheet"/>
    <w:next w:val="GEIAppendixCoverTitle"/>
    <w:uiPriority w:val="1"/>
    <w:rsid w:val="00F61AE6"/>
    <w:pPr>
      <w:pageBreakBefore/>
      <w:spacing w:before="5600" w:line="280" w:lineRule="exact"/>
      <w:ind w:left="720" w:right="720" w:hanging="720"/>
      <w:jc w:val="right"/>
    </w:pPr>
    <w:rPr>
      <w:rFonts w:ascii="Franklin Gothic Demi" w:hAnsi="Franklin Gothic Demi"/>
      <w:smallCaps/>
      <w:color w:val="184864"/>
      <w:sz w:val="36"/>
      <w:szCs w:val="29"/>
    </w:rPr>
  </w:style>
  <w:style w:type="paragraph" w:customStyle="1" w:styleId="GEIAppendixCoverTitle">
    <w:name w:val="GEI Appendix Cover Title"/>
    <w:next w:val="GEIBodyParagraph"/>
    <w:uiPriority w:val="1"/>
    <w:rsid w:val="00F61AE6"/>
    <w:pPr>
      <w:spacing w:line="280" w:lineRule="exact"/>
      <w:ind w:left="1440" w:right="720"/>
      <w:jc w:val="right"/>
    </w:pPr>
    <w:rPr>
      <w:rFonts w:ascii="Franklin Gothic Demi" w:hAnsi="Franklin Gothic Demi"/>
      <w:snapToGrid w:val="0"/>
      <w:sz w:val="28"/>
      <w:szCs w:val="29"/>
    </w:rPr>
  </w:style>
  <w:style w:type="paragraph" w:customStyle="1" w:styleId="GEIDisclaimCopyr">
    <w:name w:val="GEI Disclaim/Copyr"/>
    <w:next w:val="GEIBodyParagraph"/>
    <w:uiPriority w:val="3"/>
    <w:rsid w:val="00180121"/>
    <w:pPr>
      <w:spacing w:after="240"/>
      <w:jc w:val="both"/>
    </w:pPr>
    <w:rPr>
      <w:rFonts w:ascii="Franklin Gothic Medium Cond" w:hAnsi="Franklin Gothic Medium Cond"/>
      <w:color w:val="595959" w:themeColor="text1" w:themeTint="A6"/>
      <w:sz w:val="16"/>
      <w:szCs w:val="24"/>
    </w:rPr>
  </w:style>
  <w:style w:type="table" w:customStyle="1" w:styleId="GEITable">
    <w:name w:val="GEI Table"/>
    <w:basedOn w:val="TableGrid"/>
    <w:rsid w:val="003B32D7"/>
    <w:pPr>
      <w:spacing w:before="50" w:after="50" w:line="0" w:lineRule="atLeast"/>
      <w:jc w:val="center"/>
    </w:pPr>
    <w:rPr>
      <w:rFonts w:ascii="Franklin Gothic Book" w:hAnsi="Franklin Gothic Book"/>
      <w:sz w:val="18"/>
      <w:szCs w:val="17"/>
    </w:rPr>
    <w:tblPr>
      <w:tblStyleRowBandSize w:val="1"/>
      <w:tblInd w:w="0"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CellMar>
        <w:top w:w="0" w:type="dxa"/>
        <w:left w:w="108" w:type="dxa"/>
        <w:bottom w:w="0" w:type="dxa"/>
        <w:right w:w="108" w:type="dxa"/>
      </w:tblCellMar>
    </w:tblPr>
    <w:tcPr>
      <w:shd w:val="clear" w:color="auto" w:fill="FFFFFF"/>
    </w:tcPr>
    <w:tblStylePr w:type="firstRow">
      <w:rPr>
        <w:rFonts w:ascii="Franklin Gothic Medium Cond" w:hAnsi="Franklin Gothic Medium Cond"/>
        <w:b w:val="0"/>
        <w:color w:val="FFFFFF"/>
        <w:sz w:val="18"/>
      </w:rPr>
      <w:tblPr/>
      <w:tcPr>
        <w:shd w:val="clear" w:color="auto" w:fill="000000"/>
      </w:tcPr>
    </w:tblStylePr>
    <w:tblStylePr w:type="band1Horz">
      <w:tblPr/>
      <w:tcPr>
        <w:tc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cBorders>
        <w:shd w:val="clear" w:color="auto" w:fill="D9D9D9"/>
      </w:tcPr>
    </w:tblStylePr>
    <w:tblStylePr w:type="band2Horz">
      <w:tblPr/>
      <w:tcPr>
        <w:tcBorders>
          <w:top w:val="dashed" w:sz="4" w:space="0" w:color="FFFFFF"/>
          <w:left w:val="dashed" w:sz="4" w:space="0" w:color="FFFFFF"/>
          <w:bottom w:val="dashed" w:sz="4" w:space="0" w:color="FFFFFF"/>
          <w:right w:val="dashed" w:sz="4" w:space="0" w:color="FFFFFF"/>
          <w:insideH w:val="dashed" w:sz="4" w:space="0" w:color="FFFFFF"/>
          <w:insideV w:val="dashed" w:sz="4" w:space="0" w:color="FFFFFF"/>
        </w:tcBorders>
        <w:shd w:val="clear" w:color="auto" w:fill="A6A6A6"/>
      </w:tcPr>
    </w:tblStylePr>
  </w:style>
  <w:style w:type="paragraph" w:customStyle="1" w:styleId="GEIReference">
    <w:name w:val="GEI Reference"/>
    <w:uiPriority w:val="1"/>
    <w:rsid w:val="00837C97"/>
    <w:pPr>
      <w:spacing w:after="240" w:line="280" w:lineRule="exact"/>
      <w:ind w:left="720" w:hanging="720"/>
    </w:pPr>
    <w:rPr>
      <w:rFonts w:ascii="Franklin Gothic Book" w:hAnsi="Franklin Gothic Book"/>
      <w:sz w:val="21"/>
      <w:szCs w:val="22"/>
    </w:rPr>
  </w:style>
  <w:style w:type="numbering" w:customStyle="1" w:styleId="StyleNumbered">
    <w:name w:val="Style Numbered"/>
    <w:rsid w:val="007416CE"/>
    <w:pPr>
      <w:numPr>
        <w:numId w:val="5"/>
      </w:numPr>
    </w:pPr>
  </w:style>
  <w:style w:type="paragraph" w:customStyle="1" w:styleId="GEISigCover">
    <w:name w:val="GEI Sig Cover"/>
    <w:basedOn w:val="Normal"/>
    <w:uiPriority w:val="1"/>
    <w:rsid w:val="007416CE"/>
    <w:pPr>
      <w:spacing w:line="240" w:lineRule="auto"/>
      <w:ind w:left="1440" w:right="1440"/>
      <w:jc w:val="center"/>
    </w:pPr>
    <w:rPr>
      <w:rFonts w:ascii="Franklin Gothic Demi" w:hAnsi="Franklin Gothic Demi"/>
      <w:sz w:val="32"/>
      <w:szCs w:val="32"/>
    </w:rPr>
  </w:style>
  <w:style w:type="paragraph" w:customStyle="1" w:styleId="GEISigCoverBody">
    <w:name w:val="GEI Sig Cover Body"/>
    <w:basedOn w:val="GEIBodyParagraph"/>
    <w:uiPriority w:val="1"/>
    <w:rsid w:val="007416CE"/>
    <w:pPr>
      <w:jc w:val="left"/>
    </w:pPr>
  </w:style>
  <w:style w:type="character" w:customStyle="1" w:styleId="CharChar">
    <w:name w:val="Char Char"/>
    <w:basedOn w:val="DefaultParagraphFont"/>
    <w:rsid w:val="006F677F"/>
    <w:rPr>
      <w:i/>
      <w:sz w:val="16"/>
      <w:szCs w:val="24"/>
    </w:rPr>
  </w:style>
  <w:style w:type="character" w:customStyle="1" w:styleId="GEIHeading1Char">
    <w:name w:val="GEI Heading 1 Char"/>
    <w:basedOn w:val="DefaultParagraphFont"/>
    <w:link w:val="GEIHeading1"/>
    <w:rsid w:val="006D22CD"/>
    <w:rPr>
      <w:rFonts w:ascii="Franklin Gothic Demi" w:hAnsi="Franklin Gothic Demi"/>
      <w:caps/>
      <w:color w:val="184864"/>
      <w:sz w:val="22"/>
      <w:szCs w:val="24"/>
    </w:rPr>
  </w:style>
  <w:style w:type="numbering" w:customStyle="1" w:styleId="StyleNumberedLeft025Hanging025">
    <w:name w:val="Style Numbered Left:  0.25&quot; Hanging:  0.25&quot;"/>
    <w:rsid w:val="007416CE"/>
    <w:pPr>
      <w:numPr>
        <w:numId w:val="7"/>
      </w:numPr>
    </w:pPr>
  </w:style>
  <w:style w:type="numbering" w:customStyle="1" w:styleId="StyleNumbered1">
    <w:name w:val="Style Numbered1"/>
    <w:rsid w:val="007416CE"/>
    <w:pPr>
      <w:numPr>
        <w:numId w:val="6"/>
      </w:numPr>
    </w:pPr>
  </w:style>
  <w:style w:type="character" w:customStyle="1" w:styleId="GEIBodyParagraphChar">
    <w:name w:val="GEI Body Paragraph Char"/>
    <w:basedOn w:val="DefaultParagraphFont"/>
    <w:link w:val="GEIBodyParagraph"/>
    <w:rsid w:val="00180121"/>
    <w:rPr>
      <w:rFonts w:ascii="Franklin Gothic Book" w:hAnsi="Franklin Gothic Book"/>
      <w:color w:val="000000"/>
      <w:sz w:val="21"/>
      <w:szCs w:val="24"/>
    </w:rPr>
  </w:style>
  <w:style w:type="character" w:customStyle="1" w:styleId="GEIHeading4Char">
    <w:name w:val="GEI Heading 4 Char"/>
    <w:basedOn w:val="DefaultParagraphFont"/>
    <w:link w:val="GEIHeading4"/>
    <w:rsid w:val="0043523C"/>
    <w:rPr>
      <w:rFonts w:ascii="Franklin Gothic Demi" w:hAnsi="Franklin Gothic Demi"/>
      <w:caps/>
      <w:color w:val="184864"/>
      <w:sz w:val="18"/>
      <w:szCs w:val="24"/>
    </w:rPr>
  </w:style>
  <w:style w:type="character" w:customStyle="1" w:styleId="GEIHeading3Char">
    <w:name w:val="GEI Heading 3 Char"/>
    <w:basedOn w:val="DefaultParagraphFont"/>
    <w:link w:val="GEIHeading3"/>
    <w:rsid w:val="004B207A"/>
    <w:rPr>
      <w:rFonts w:ascii="Franklin Gothic Demi" w:eastAsia="Calibri" w:hAnsi="Franklin Gothic Demi"/>
      <w:i/>
      <w:sz w:val="19"/>
      <w:szCs w:val="22"/>
    </w:rPr>
  </w:style>
  <w:style w:type="character" w:customStyle="1" w:styleId="CharChar1">
    <w:name w:val="Char Char1"/>
    <w:basedOn w:val="DefaultParagraphFont"/>
    <w:rsid w:val="007044A0"/>
    <w:rPr>
      <w:i/>
      <w:sz w:val="16"/>
      <w:szCs w:val="24"/>
    </w:rPr>
  </w:style>
  <w:style w:type="character" w:customStyle="1" w:styleId="FooterChar">
    <w:name w:val="Footer Char"/>
    <w:basedOn w:val="DefaultParagraphFont"/>
    <w:link w:val="Footer"/>
    <w:uiPriority w:val="99"/>
    <w:rsid w:val="0013229F"/>
    <w:rPr>
      <w:rFonts w:ascii="Franklin Gothic Medium Cond" w:eastAsia="Calibri" w:hAnsi="Franklin Gothic Medium Cond"/>
      <w:color w:val="5F7689"/>
      <w:sz w:val="18"/>
      <w:szCs w:val="18"/>
    </w:rPr>
  </w:style>
  <w:style w:type="character" w:customStyle="1" w:styleId="Heading1Char">
    <w:name w:val="Heading 1 Char"/>
    <w:basedOn w:val="DefaultParagraphFont"/>
    <w:link w:val="Heading1"/>
    <w:uiPriority w:val="98"/>
    <w:semiHidden/>
    <w:locked/>
    <w:rsid w:val="0087325C"/>
    <w:rPr>
      <w:rFonts w:ascii="Arial" w:eastAsia="Calibri" w:hAnsi="Arial"/>
      <w:b/>
      <w:caps/>
      <w:sz w:val="24"/>
      <w:szCs w:val="24"/>
    </w:rPr>
  </w:style>
  <w:style w:type="character" w:customStyle="1" w:styleId="Heading3Char">
    <w:name w:val="Heading 3 Char"/>
    <w:basedOn w:val="DefaultParagraphFont"/>
    <w:link w:val="Heading3"/>
    <w:uiPriority w:val="98"/>
    <w:semiHidden/>
    <w:locked/>
    <w:rsid w:val="0087325C"/>
    <w:rPr>
      <w:rFonts w:ascii="Arial" w:eastAsia="Calibri" w:hAnsi="Arial"/>
      <w:b/>
      <w:sz w:val="22"/>
      <w:szCs w:val="22"/>
    </w:rPr>
  </w:style>
  <w:style w:type="character" w:customStyle="1" w:styleId="Heading4Char">
    <w:name w:val="Heading 4 Char"/>
    <w:basedOn w:val="DefaultParagraphFont"/>
    <w:link w:val="Heading4"/>
    <w:uiPriority w:val="98"/>
    <w:semiHidden/>
    <w:locked/>
    <w:rsid w:val="0087325C"/>
    <w:rPr>
      <w:rFonts w:ascii="Arial" w:hAnsi="Arial"/>
      <w:b/>
      <w:szCs w:val="24"/>
    </w:rPr>
  </w:style>
  <w:style w:type="character" w:customStyle="1" w:styleId="Heading5Char">
    <w:name w:val="Heading 5 Char"/>
    <w:basedOn w:val="DefaultParagraphFont"/>
    <w:link w:val="Heading5"/>
    <w:uiPriority w:val="98"/>
    <w:semiHidden/>
    <w:locked/>
    <w:rsid w:val="0087325C"/>
    <w:rPr>
      <w:rFonts w:ascii="Calibri" w:eastAsia="Calibri" w:hAnsi="Calibri"/>
      <w:b/>
      <w:bCs/>
      <w:i/>
      <w:iCs/>
      <w:sz w:val="26"/>
      <w:szCs w:val="26"/>
    </w:rPr>
  </w:style>
  <w:style w:type="character" w:customStyle="1" w:styleId="Heading6Char">
    <w:name w:val="Heading 6 Char"/>
    <w:basedOn w:val="DefaultParagraphFont"/>
    <w:link w:val="Heading6"/>
    <w:uiPriority w:val="98"/>
    <w:semiHidden/>
    <w:locked/>
    <w:rsid w:val="0087325C"/>
    <w:rPr>
      <w:rFonts w:ascii="Calibri" w:eastAsia="Calibri" w:hAnsi="Calibri"/>
      <w:b/>
      <w:bCs/>
      <w:sz w:val="22"/>
      <w:szCs w:val="22"/>
    </w:rPr>
  </w:style>
  <w:style w:type="character" w:customStyle="1" w:styleId="Heading7Char">
    <w:name w:val="Heading 7 Char"/>
    <w:basedOn w:val="DefaultParagraphFont"/>
    <w:link w:val="Heading7"/>
    <w:uiPriority w:val="98"/>
    <w:semiHidden/>
    <w:locked/>
    <w:rsid w:val="0087325C"/>
    <w:rPr>
      <w:rFonts w:ascii="Calibri" w:eastAsia="Calibri" w:hAnsi="Calibri"/>
      <w:sz w:val="24"/>
      <w:szCs w:val="22"/>
    </w:rPr>
  </w:style>
  <w:style w:type="character" w:customStyle="1" w:styleId="Heading8Char">
    <w:name w:val="Heading 8 Char"/>
    <w:basedOn w:val="DefaultParagraphFont"/>
    <w:link w:val="Heading8"/>
    <w:uiPriority w:val="98"/>
    <w:semiHidden/>
    <w:locked/>
    <w:rsid w:val="0087325C"/>
    <w:rPr>
      <w:rFonts w:ascii="Calibri" w:eastAsia="Calibri" w:hAnsi="Calibri"/>
      <w:i/>
      <w:iCs/>
      <w:sz w:val="24"/>
      <w:szCs w:val="22"/>
    </w:rPr>
  </w:style>
  <w:style w:type="character" w:customStyle="1" w:styleId="Heading9Char">
    <w:name w:val="Heading 9 Char"/>
    <w:basedOn w:val="DefaultParagraphFont"/>
    <w:link w:val="Heading9"/>
    <w:uiPriority w:val="98"/>
    <w:semiHidden/>
    <w:locked/>
    <w:rsid w:val="0087325C"/>
    <w:rPr>
      <w:rFonts w:ascii="Arial" w:eastAsia="Calibri" w:hAnsi="Arial" w:cs="Arial"/>
      <w:sz w:val="22"/>
      <w:szCs w:val="22"/>
    </w:rPr>
  </w:style>
  <w:style w:type="character" w:customStyle="1" w:styleId="HeaderChar">
    <w:name w:val="Header Char"/>
    <w:basedOn w:val="DefaultParagraphFont"/>
    <w:link w:val="Header"/>
    <w:uiPriority w:val="99"/>
    <w:rsid w:val="009574F3"/>
    <w:rPr>
      <w:rFonts w:ascii="Franklin Gothic Medium Cond" w:eastAsia="Calibri" w:hAnsi="Franklin Gothic Medium Cond"/>
      <w:color w:val="184864"/>
      <w:sz w:val="16"/>
      <w:szCs w:val="16"/>
    </w:rPr>
  </w:style>
  <w:style w:type="character" w:customStyle="1" w:styleId="DateChar">
    <w:name w:val="Date Char"/>
    <w:basedOn w:val="DefaultParagraphFont"/>
    <w:link w:val="Date"/>
    <w:uiPriority w:val="99"/>
    <w:semiHidden/>
    <w:locked/>
    <w:rsid w:val="007416CE"/>
    <w:rPr>
      <w:rFonts w:ascii="Calibri" w:eastAsia="Calibri" w:hAnsi="Calibri"/>
      <w:sz w:val="22"/>
      <w:szCs w:val="22"/>
    </w:rPr>
  </w:style>
  <w:style w:type="character" w:styleId="PlaceholderText">
    <w:name w:val="Placeholder Text"/>
    <w:basedOn w:val="DefaultParagraphFont"/>
    <w:uiPriority w:val="99"/>
    <w:semiHidden/>
    <w:rsid w:val="007416CE"/>
    <w:rPr>
      <w:color w:val="808080"/>
    </w:rPr>
  </w:style>
  <w:style w:type="character" w:customStyle="1" w:styleId="BodyTextChar">
    <w:name w:val="Body Text Char"/>
    <w:basedOn w:val="DefaultParagraphFont"/>
    <w:link w:val="BodyText"/>
    <w:uiPriority w:val="99"/>
    <w:semiHidden/>
    <w:locked/>
    <w:rsid w:val="007416CE"/>
    <w:rPr>
      <w:rFonts w:ascii="Calibri" w:eastAsia="Calibri" w:hAnsi="Calibri"/>
      <w:sz w:val="16"/>
      <w:szCs w:val="22"/>
    </w:rPr>
  </w:style>
  <w:style w:type="character" w:customStyle="1" w:styleId="PlainTextChar">
    <w:name w:val="Plain Text Char"/>
    <w:basedOn w:val="DefaultParagraphFont"/>
    <w:link w:val="PlainText"/>
    <w:uiPriority w:val="99"/>
    <w:semiHidden/>
    <w:locked/>
    <w:rsid w:val="007416CE"/>
    <w:rPr>
      <w:rFonts w:ascii="Courier New" w:eastAsia="Calibri" w:hAnsi="Courier New"/>
      <w:szCs w:val="22"/>
    </w:rPr>
  </w:style>
  <w:style w:type="character" w:customStyle="1" w:styleId="CommentTextChar">
    <w:name w:val="Comment Text Char"/>
    <w:basedOn w:val="DefaultParagraphFont"/>
    <w:link w:val="CommentText"/>
    <w:uiPriority w:val="99"/>
    <w:semiHidden/>
    <w:locked/>
    <w:rsid w:val="007416CE"/>
    <w:rPr>
      <w:rFonts w:ascii="Calibri" w:eastAsia="Calibri" w:hAnsi="Calibri"/>
      <w:szCs w:val="22"/>
    </w:rPr>
  </w:style>
  <w:style w:type="character" w:customStyle="1" w:styleId="BodyText2Char">
    <w:name w:val="Body Text 2 Char"/>
    <w:basedOn w:val="DefaultParagraphFont"/>
    <w:link w:val="BodyText2"/>
    <w:uiPriority w:val="99"/>
    <w:semiHidden/>
    <w:locked/>
    <w:rsid w:val="007416CE"/>
    <w:rPr>
      <w:rFonts w:ascii="Calibri" w:eastAsia="Calibri" w:hAnsi="Calibri"/>
      <w:b/>
      <w:sz w:val="22"/>
      <w:szCs w:val="22"/>
    </w:rPr>
  </w:style>
  <w:style w:type="character" w:customStyle="1" w:styleId="FootnoteTextChar">
    <w:name w:val="Footnote Text Char"/>
    <w:basedOn w:val="DefaultParagraphFont"/>
    <w:link w:val="FootnoteText"/>
    <w:uiPriority w:val="99"/>
    <w:locked/>
    <w:rsid w:val="004D1C5D"/>
    <w:rPr>
      <w:rFonts w:ascii="Franklin Gothic Book" w:eastAsia="Calibri" w:hAnsi="Franklin Gothic Book"/>
      <w:sz w:val="15"/>
      <w:szCs w:val="22"/>
    </w:rPr>
  </w:style>
  <w:style w:type="character" w:customStyle="1" w:styleId="DocumentMapChar">
    <w:name w:val="Document Map Char"/>
    <w:basedOn w:val="DefaultParagraphFont"/>
    <w:link w:val="DocumentMap"/>
    <w:uiPriority w:val="99"/>
    <w:semiHidden/>
    <w:locked/>
    <w:rsid w:val="007416CE"/>
    <w:rPr>
      <w:rFonts w:ascii="Tahoma" w:eastAsia="Calibri" w:hAnsi="Tahoma" w:cs="Tahoma"/>
      <w:shd w:val="clear" w:color="auto" w:fill="000080"/>
    </w:rPr>
  </w:style>
  <w:style w:type="character" w:customStyle="1" w:styleId="BalloonTextChar">
    <w:name w:val="Balloon Text Char"/>
    <w:basedOn w:val="DefaultParagraphFont"/>
    <w:link w:val="BalloonText"/>
    <w:uiPriority w:val="99"/>
    <w:semiHidden/>
    <w:locked/>
    <w:rsid w:val="007416CE"/>
    <w:rPr>
      <w:rFonts w:ascii="Tahoma" w:eastAsia="Calibri" w:hAnsi="Tahoma" w:cs="Tahoma"/>
      <w:sz w:val="16"/>
      <w:szCs w:val="16"/>
    </w:rPr>
  </w:style>
  <w:style w:type="character" w:customStyle="1" w:styleId="BodyText3Char">
    <w:name w:val="Body Text 3 Char"/>
    <w:basedOn w:val="DefaultParagraphFont"/>
    <w:link w:val="BodyText3"/>
    <w:uiPriority w:val="99"/>
    <w:semiHidden/>
    <w:locked/>
    <w:rsid w:val="007416CE"/>
    <w:rPr>
      <w:rFonts w:ascii="Calibri" w:eastAsia="Calibri" w:hAnsi="Calibri"/>
      <w:sz w:val="16"/>
      <w:szCs w:val="16"/>
    </w:rPr>
  </w:style>
  <w:style w:type="character" w:customStyle="1" w:styleId="BodyTextFirstIndentChar">
    <w:name w:val="Body Text First Indent Char"/>
    <w:basedOn w:val="BodyTextChar"/>
    <w:link w:val="BodyTextFirstIndent"/>
    <w:uiPriority w:val="99"/>
    <w:semiHidden/>
    <w:locked/>
    <w:rsid w:val="007416CE"/>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locked/>
    <w:rsid w:val="007416CE"/>
    <w:rPr>
      <w:rFonts w:ascii="Calibri" w:eastAsia="Calibri" w:hAnsi="Calibri"/>
      <w:sz w:val="22"/>
      <w:szCs w:val="22"/>
    </w:rPr>
  </w:style>
  <w:style w:type="character" w:customStyle="1" w:styleId="BodyTextFirstIndent2Char">
    <w:name w:val="Body Text First Indent 2 Char"/>
    <w:basedOn w:val="BodyTextIndentChar"/>
    <w:link w:val="BodyTextFirstIndent2"/>
    <w:uiPriority w:val="99"/>
    <w:semiHidden/>
    <w:locked/>
    <w:rsid w:val="007416CE"/>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locked/>
    <w:rsid w:val="007416CE"/>
    <w:rPr>
      <w:rFonts w:ascii="Calibri" w:eastAsia="Calibri" w:hAnsi="Calibri"/>
      <w:sz w:val="22"/>
      <w:szCs w:val="22"/>
    </w:rPr>
  </w:style>
  <w:style w:type="character" w:customStyle="1" w:styleId="BodyTextIndent3Char">
    <w:name w:val="Body Text Indent 3 Char"/>
    <w:basedOn w:val="DefaultParagraphFont"/>
    <w:link w:val="BodyTextIndent3"/>
    <w:uiPriority w:val="99"/>
    <w:semiHidden/>
    <w:locked/>
    <w:rsid w:val="007416CE"/>
    <w:rPr>
      <w:rFonts w:ascii="Calibri" w:eastAsia="Calibri" w:hAnsi="Calibri"/>
      <w:sz w:val="16"/>
      <w:szCs w:val="16"/>
    </w:rPr>
  </w:style>
  <w:style w:type="character" w:customStyle="1" w:styleId="ClosingChar">
    <w:name w:val="Closing Char"/>
    <w:basedOn w:val="DefaultParagraphFont"/>
    <w:link w:val="Closing"/>
    <w:uiPriority w:val="99"/>
    <w:semiHidden/>
    <w:locked/>
    <w:rsid w:val="007416CE"/>
    <w:rPr>
      <w:rFonts w:ascii="Calibri" w:eastAsia="Calibri" w:hAnsi="Calibri"/>
      <w:sz w:val="22"/>
      <w:szCs w:val="22"/>
    </w:rPr>
  </w:style>
  <w:style w:type="character" w:customStyle="1" w:styleId="CommentSubjectChar">
    <w:name w:val="Comment Subject Char"/>
    <w:basedOn w:val="CommentTextChar"/>
    <w:link w:val="CommentSubject"/>
    <w:uiPriority w:val="99"/>
    <w:semiHidden/>
    <w:locked/>
    <w:rsid w:val="007416CE"/>
    <w:rPr>
      <w:rFonts w:ascii="Calibri" w:eastAsia="Calibri" w:hAnsi="Calibri"/>
      <w:b/>
      <w:bCs/>
      <w:szCs w:val="22"/>
    </w:rPr>
  </w:style>
  <w:style w:type="character" w:customStyle="1" w:styleId="E-mailSignatureChar">
    <w:name w:val="E-mail Signature Char"/>
    <w:basedOn w:val="DefaultParagraphFont"/>
    <w:link w:val="E-mailSignature"/>
    <w:uiPriority w:val="99"/>
    <w:semiHidden/>
    <w:locked/>
    <w:rsid w:val="007416CE"/>
    <w:rPr>
      <w:rFonts w:ascii="Calibri" w:eastAsia="Calibri" w:hAnsi="Calibri"/>
      <w:sz w:val="22"/>
      <w:szCs w:val="22"/>
    </w:rPr>
  </w:style>
  <w:style w:type="character" w:customStyle="1" w:styleId="EndnoteTextChar">
    <w:name w:val="Endnote Text Char"/>
    <w:basedOn w:val="DefaultParagraphFont"/>
    <w:link w:val="EndnoteText"/>
    <w:uiPriority w:val="99"/>
    <w:semiHidden/>
    <w:locked/>
    <w:rsid w:val="007416CE"/>
    <w:rPr>
      <w:rFonts w:ascii="Calibri" w:eastAsia="Calibri" w:hAnsi="Calibri"/>
      <w:szCs w:val="22"/>
    </w:rPr>
  </w:style>
  <w:style w:type="character" w:customStyle="1" w:styleId="HTMLAddressChar">
    <w:name w:val="HTML Address Char"/>
    <w:basedOn w:val="DefaultParagraphFont"/>
    <w:link w:val="HTMLAddress"/>
    <w:uiPriority w:val="99"/>
    <w:semiHidden/>
    <w:locked/>
    <w:rsid w:val="007416CE"/>
    <w:rPr>
      <w:rFonts w:ascii="Calibri" w:eastAsia="Calibri" w:hAnsi="Calibri"/>
      <w:i/>
      <w:iCs/>
      <w:sz w:val="22"/>
      <w:szCs w:val="22"/>
    </w:rPr>
  </w:style>
  <w:style w:type="character" w:customStyle="1" w:styleId="HTMLPreformattedChar">
    <w:name w:val="HTML Preformatted Char"/>
    <w:basedOn w:val="DefaultParagraphFont"/>
    <w:link w:val="HTMLPreformatted"/>
    <w:uiPriority w:val="99"/>
    <w:semiHidden/>
    <w:locked/>
    <w:rsid w:val="007416CE"/>
    <w:rPr>
      <w:rFonts w:ascii="Courier New" w:eastAsia="Calibri" w:hAnsi="Courier New" w:cs="Courier New"/>
      <w:szCs w:val="22"/>
    </w:rPr>
  </w:style>
  <w:style w:type="character" w:customStyle="1" w:styleId="MacroTextChar">
    <w:name w:val="Macro Text Char"/>
    <w:basedOn w:val="DefaultParagraphFont"/>
    <w:link w:val="MacroText"/>
    <w:uiPriority w:val="99"/>
    <w:semiHidden/>
    <w:locked/>
    <w:rsid w:val="007416CE"/>
    <w:rPr>
      <w:rFonts w:ascii="Courier New" w:hAnsi="Courier New" w:cs="Courier New"/>
      <w:lang w:val="en-US" w:eastAsia="en-US" w:bidi="ar-SA"/>
    </w:rPr>
  </w:style>
  <w:style w:type="character" w:customStyle="1" w:styleId="MessageHeaderChar">
    <w:name w:val="Message Header Char"/>
    <w:basedOn w:val="DefaultParagraphFont"/>
    <w:link w:val="MessageHeader"/>
    <w:uiPriority w:val="99"/>
    <w:semiHidden/>
    <w:locked/>
    <w:rsid w:val="007416CE"/>
    <w:rPr>
      <w:rFonts w:ascii="Arial" w:eastAsia="Calibri" w:hAnsi="Arial" w:cs="Arial"/>
      <w:sz w:val="24"/>
      <w:szCs w:val="22"/>
      <w:shd w:val="pct20" w:color="auto" w:fill="auto"/>
    </w:rPr>
  </w:style>
  <w:style w:type="character" w:customStyle="1" w:styleId="NoteHeadingChar">
    <w:name w:val="Note Heading Char"/>
    <w:basedOn w:val="DefaultParagraphFont"/>
    <w:link w:val="NoteHeading"/>
    <w:uiPriority w:val="99"/>
    <w:semiHidden/>
    <w:locked/>
    <w:rsid w:val="007416CE"/>
    <w:rPr>
      <w:rFonts w:ascii="Calibri" w:eastAsia="Calibri" w:hAnsi="Calibri"/>
      <w:sz w:val="22"/>
      <w:szCs w:val="22"/>
    </w:rPr>
  </w:style>
  <w:style w:type="character" w:customStyle="1" w:styleId="SalutationChar">
    <w:name w:val="Salutation Char"/>
    <w:basedOn w:val="DefaultParagraphFont"/>
    <w:link w:val="Salutation"/>
    <w:uiPriority w:val="99"/>
    <w:semiHidden/>
    <w:locked/>
    <w:rsid w:val="007416CE"/>
    <w:rPr>
      <w:rFonts w:ascii="Calibri" w:eastAsia="Calibri" w:hAnsi="Calibri"/>
      <w:sz w:val="22"/>
      <w:szCs w:val="22"/>
    </w:rPr>
  </w:style>
  <w:style w:type="character" w:customStyle="1" w:styleId="SignatureChar">
    <w:name w:val="Signature Char"/>
    <w:basedOn w:val="DefaultParagraphFont"/>
    <w:link w:val="Signature"/>
    <w:uiPriority w:val="99"/>
    <w:semiHidden/>
    <w:locked/>
    <w:rsid w:val="007416CE"/>
    <w:rPr>
      <w:rFonts w:ascii="Calibri" w:eastAsia="Calibri" w:hAnsi="Calibri"/>
      <w:sz w:val="22"/>
      <w:szCs w:val="22"/>
    </w:rPr>
  </w:style>
  <w:style w:type="character" w:customStyle="1" w:styleId="GEIDocIDChar">
    <w:name w:val="GEI DocID Char"/>
    <w:basedOn w:val="DefaultParagraphFont"/>
    <w:link w:val="GEIDocID"/>
    <w:uiPriority w:val="1"/>
    <w:rsid w:val="00180121"/>
    <w:rPr>
      <w:rFonts w:ascii="Franklin Gothic Medium Cond" w:hAnsi="Franklin Gothic Medium Cond"/>
      <w:color w:val="595959" w:themeColor="text1" w:themeTint="A6"/>
      <w:sz w:val="16"/>
      <w:szCs w:val="16"/>
    </w:rPr>
  </w:style>
  <w:style w:type="paragraph" w:customStyle="1" w:styleId="GEITitlePageServices">
    <w:name w:val="GEI Title Page (Services)"/>
    <w:basedOn w:val="Normal"/>
    <w:uiPriority w:val="2"/>
    <w:qFormat/>
    <w:rsid w:val="00F61AE6"/>
    <w:pPr>
      <w:framePr w:w="4816" w:vSpace="6710" w:wrap="around" w:vAnchor="page" w:hAnchor="page" w:x="5825" w:y="6836"/>
      <w:spacing w:line="280" w:lineRule="exact"/>
    </w:pPr>
    <w:rPr>
      <w:rFonts w:ascii="Franklin Gothic Demi" w:hAnsi="Franklin Gothic Demi"/>
      <w:color w:val="184864"/>
      <w:sz w:val="24"/>
      <w:szCs w:val="24"/>
    </w:rPr>
  </w:style>
  <w:style w:type="table" w:styleId="MediumShading2-Accent6">
    <w:name w:val="Medium Shading 2 Accent 6"/>
    <w:basedOn w:val="TableNormal"/>
    <w:uiPriority w:val="99"/>
    <w:rsid w:val="007416CE"/>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basedOn w:val="Normal"/>
    <w:link w:val="NoSpacingChar"/>
    <w:uiPriority w:val="98"/>
    <w:semiHidden/>
    <w:qFormat/>
    <w:rsid w:val="007416CE"/>
    <w:pPr>
      <w:spacing w:after="0" w:line="240" w:lineRule="auto"/>
    </w:pPr>
  </w:style>
  <w:style w:type="character" w:customStyle="1" w:styleId="NoSpacingChar">
    <w:name w:val="No Spacing Char"/>
    <w:basedOn w:val="DefaultParagraphFont"/>
    <w:link w:val="NoSpacing"/>
    <w:uiPriority w:val="98"/>
    <w:semiHidden/>
    <w:locked/>
    <w:rsid w:val="0087325C"/>
    <w:rPr>
      <w:rFonts w:ascii="Calibri" w:eastAsia="Calibri" w:hAnsi="Calibri"/>
      <w:sz w:val="22"/>
      <w:szCs w:val="22"/>
    </w:rPr>
  </w:style>
  <w:style w:type="paragraph" w:styleId="ListParagraph">
    <w:name w:val="List Paragraph"/>
    <w:basedOn w:val="Normal"/>
    <w:uiPriority w:val="98"/>
    <w:semiHidden/>
    <w:rsid w:val="007416CE"/>
    <w:pPr>
      <w:ind w:left="720"/>
    </w:pPr>
  </w:style>
  <w:style w:type="paragraph" w:styleId="TOCHeading">
    <w:name w:val="TOC Heading"/>
    <w:basedOn w:val="Heading1"/>
    <w:next w:val="Normal"/>
    <w:uiPriority w:val="39"/>
    <w:semiHidden/>
    <w:qFormat/>
    <w:rsid w:val="00AC11BD"/>
    <w:pPr>
      <w:keepNext/>
      <w:spacing w:before="240" w:after="60" w:line="276" w:lineRule="auto"/>
      <w:jc w:val="left"/>
      <w:outlineLvl w:val="9"/>
    </w:pPr>
    <w:rPr>
      <w:rFonts w:ascii="Franklin Gothic Demi" w:eastAsia="Times New Roman" w:hAnsi="Franklin Gothic Demi"/>
      <w:b w:val="0"/>
      <w:bCs/>
      <w:caps w:val="0"/>
      <w:color w:val="595959"/>
      <w:kern w:val="32"/>
      <w:sz w:val="28"/>
      <w:szCs w:val="28"/>
    </w:rPr>
  </w:style>
  <w:style w:type="paragraph" w:customStyle="1" w:styleId="GeITitlePageProject">
    <w:name w:val="GeI Title Page (Project)"/>
    <w:basedOn w:val="Normal"/>
    <w:uiPriority w:val="2"/>
    <w:qFormat/>
    <w:rsid w:val="00F61AE6"/>
    <w:pPr>
      <w:framePr w:w="4816" w:vSpace="6710" w:wrap="around" w:vAnchor="page" w:hAnchor="page" w:x="6076" w:y="6856"/>
      <w:spacing w:line="280" w:lineRule="exact"/>
    </w:pPr>
    <w:rPr>
      <w:rFonts w:ascii="Franklin Gothic Book" w:hAnsi="Franklin Gothic Book"/>
    </w:rPr>
  </w:style>
  <w:style w:type="paragraph" w:customStyle="1" w:styleId="GEITitlePagefor">
    <w:name w:val="GEI Title Page (for)"/>
    <w:basedOn w:val="GeITitlePageProject"/>
    <w:uiPriority w:val="2"/>
    <w:rsid w:val="009D1CC5"/>
    <w:pPr>
      <w:framePr w:wrap="around" w:x="5825" w:y="6836"/>
      <w:spacing w:after="0"/>
    </w:pPr>
    <w:rPr>
      <w:i/>
    </w:rPr>
  </w:style>
  <w:style w:type="paragraph" w:customStyle="1" w:styleId="GEITitlePageClient">
    <w:name w:val="GEI Title Page (Client)"/>
    <w:basedOn w:val="Normal"/>
    <w:uiPriority w:val="2"/>
    <w:qFormat/>
    <w:rsid w:val="00F61AE6"/>
    <w:pPr>
      <w:framePr w:w="4816" w:vSpace="6710" w:wrap="around" w:vAnchor="page" w:hAnchor="page" w:x="5825" w:y="6836"/>
      <w:spacing w:line="280" w:lineRule="exact"/>
    </w:pPr>
    <w:rPr>
      <w:rFonts w:ascii="Franklin Gothic Demi" w:hAnsi="Franklin Gothic Demi"/>
      <w:color w:val="5F7689"/>
    </w:rPr>
  </w:style>
  <w:style w:type="paragraph" w:customStyle="1" w:styleId="GEITitlePageDate">
    <w:name w:val="GEI Title Page (Date)"/>
    <w:basedOn w:val="Normal"/>
    <w:uiPriority w:val="2"/>
    <w:qFormat/>
    <w:rsid w:val="00F61AE6"/>
    <w:pPr>
      <w:framePr w:w="4816" w:vSpace="6710" w:wrap="around" w:vAnchor="page" w:hAnchor="page" w:x="6076" w:y="6856"/>
      <w:spacing w:line="280" w:lineRule="exact"/>
    </w:pPr>
    <w:rPr>
      <w:rFonts w:ascii="Franklin Gothic Book" w:hAnsi="Franklin Gothic Book"/>
    </w:rPr>
  </w:style>
  <w:style w:type="paragraph" w:customStyle="1" w:styleId="GEISidebartext">
    <w:name w:val="GEI Sidebar text"/>
    <w:uiPriority w:val="1"/>
    <w:rsid w:val="003A5DE9"/>
    <w:pPr>
      <w:framePr w:hSpace="187" w:vSpace="187" w:wrap="around" w:vAnchor="text" w:hAnchor="margin" w:xAlign="right" w:y="1256"/>
      <w:spacing w:line="280" w:lineRule="exact"/>
      <w:jc w:val="right"/>
    </w:pPr>
    <w:rPr>
      <w:rFonts w:ascii="Franklin Gothic Demi" w:hAnsi="Franklin Gothic Demi"/>
      <w:color w:val="184864"/>
      <w:sz w:val="18"/>
      <w:szCs w:val="18"/>
    </w:rPr>
  </w:style>
  <w:style w:type="table" w:customStyle="1" w:styleId="GeoTable1">
    <w:name w:val="GeoTable1"/>
    <w:basedOn w:val="TableNormal"/>
    <w:uiPriority w:val="99"/>
    <w:qFormat/>
    <w:rsid w:val="00DA6C26"/>
    <w:rPr>
      <w:rFonts w:ascii="Franklin Gothic Book" w:hAnsi="Franklin Gothic Book"/>
      <w:sz w:val="17"/>
    </w:rPr>
    <w:tblPr>
      <w:tblStyleRowBandSize w:val="1"/>
      <w:tblInd w:w="0"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CellMar>
        <w:top w:w="0" w:type="dxa"/>
        <w:left w:w="108" w:type="dxa"/>
        <w:bottom w:w="0" w:type="dxa"/>
        <w:right w:w="108" w:type="dxa"/>
      </w:tblCellMar>
    </w:tblPr>
    <w:trPr>
      <w:cantSplit/>
    </w:trPr>
    <w:tcPr>
      <w:shd w:val="clear" w:color="auto" w:fill="95B3D7"/>
      <w:vAlign w:val="center"/>
    </w:tcPr>
    <w:tblStylePr w:type="firstRow">
      <w:pPr>
        <w:wordWrap/>
        <w:spacing w:line="4" w:lineRule="atLeast"/>
        <w:jc w:val="center"/>
      </w:pPr>
      <w:rPr>
        <w:rFonts w:ascii="Franklin Gothic Demi" w:hAnsi="Franklin Gothic Demi"/>
        <w:b w:val="0"/>
        <w:i w:val="0"/>
        <w:caps w:val="0"/>
        <w:smallCaps w:val="0"/>
        <w:color w:val="000000" w:themeColor="text1"/>
        <w:sz w:val="17"/>
      </w:rPr>
      <w:tblPr/>
      <w:tcPr>
        <w:shd w:val="clear" w:color="auto" w:fill="FFDE75"/>
      </w:tcPr>
    </w:tblStylePr>
    <w:tblStylePr w:type="band1Horz">
      <w:pPr>
        <w:jc w:val="left"/>
      </w:pPr>
      <w:rPr>
        <w:rFonts w:ascii="Franklin Gothic Medium" w:hAnsi="Franklin Gothic Medium"/>
        <w:sz w:val="16"/>
      </w:rPr>
      <w:tblPr/>
      <w:tcPr>
        <w:shd w:val="clear" w:color="auto" w:fill="D6E8FE"/>
      </w:tcPr>
    </w:tblStylePr>
    <w:tblStylePr w:type="band2Horz">
      <w:tblPr/>
      <w:tcPr>
        <w:shd w:val="clear" w:color="auto" w:fill="E2EFFE"/>
      </w:tcPr>
    </w:tblStylePr>
  </w:style>
  <w:style w:type="paragraph" w:styleId="Caption">
    <w:name w:val="caption"/>
    <w:basedOn w:val="Normal"/>
    <w:next w:val="Normal"/>
    <w:semiHidden/>
    <w:qFormat/>
    <w:rsid w:val="002E141B"/>
    <w:pPr>
      <w:spacing w:line="240" w:lineRule="auto"/>
    </w:pPr>
    <w:rPr>
      <w:rFonts w:ascii="Franklin Gothic Demi" w:hAnsi="Franklin Gothic Demi"/>
      <w:bCs/>
      <w:color w:val="184864"/>
      <w:sz w:val="16"/>
      <w:szCs w:val="18"/>
    </w:rPr>
  </w:style>
  <w:style w:type="paragraph" w:customStyle="1" w:styleId="GEIcc">
    <w:name w:val="GEI cc"/>
    <w:next w:val="GEIDisclaimCopyr"/>
    <w:uiPriority w:val="98"/>
    <w:qFormat/>
    <w:rsid w:val="00705872"/>
    <w:pPr>
      <w:spacing w:after="200" w:line="280" w:lineRule="exact"/>
      <w:ind w:left="360" w:hanging="360"/>
    </w:pPr>
    <w:rPr>
      <w:rFonts w:ascii="Franklin Gothic Book" w:eastAsia="Calibri" w:hAnsi="Franklin Gothic Book"/>
      <w:sz w:val="19"/>
      <w:szCs w:val="19"/>
    </w:rPr>
  </w:style>
  <w:style w:type="paragraph" w:customStyle="1" w:styleId="GEIHeading1Numbered">
    <w:name w:val="GEI Heading 1 Numbered"/>
    <w:basedOn w:val="GEIHeading1"/>
    <w:link w:val="GEIHeading1NumberedChar"/>
    <w:qFormat/>
    <w:rsid w:val="000D6CFC"/>
    <w:pPr>
      <w:numPr>
        <w:numId w:val="21"/>
      </w:numPr>
      <w:ind w:left="540" w:hanging="540"/>
    </w:pPr>
  </w:style>
  <w:style w:type="paragraph" w:customStyle="1" w:styleId="GEIHeading2Numbered">
    <w:name w:val="GEI Heading 2 Numbered"/>
    <w:basedOn w:val="GEIHeading2"/>
    <w:link w:val="GEIHeading2NumberedChar"/>
    <w:qFormat/>
    <w:rsid w:val="00DB2881"/>
    <w:pPr>
      <w:numPr>
        <w:ilvl w:val="1"/>
        <w:numId w:val="21"/>
      </w:numPr>
      <w:ind w:left="540" w:hanging="522"/>
    </w:pPr>
  </w:style>
  <w:style w:type="character" w:customStyle="1" w:styleId="GEIHeading1NumberedChar">
    <w:name w:val="GEI Heading 1 Numbered Char"/>
    <w:basedOn w:val="GEIHeading1Char"/>
    <w:link w:val="GEIHeading1Numbered"/>
    <w:rsid w:val="000D6CFC"/>
    <w:rPr>
      <w:rFonts w:ascii="Franklin Gothic Demi" w:hAnsi="Franklin Gothic Demi"/>
      <w:caps/>
      <w:color w:val="184864"/>
      <w:sz w:val="22"/>
      <w:szCs w:val="24"/>
    </w:rPr>
  </w:style>
  <w:style w:type="paragraph" w:customStyle="1" w:styleId="GEIHeading3Numbered">
    <w:name w:val="GEI Heading 3 Numbered"/>
    <w:basedOn w:val="GEIHeading3"/>
    <w:link w:val="GEIHeading3NumberedChar"/>
    <w:qFormat/>
    <w:rsid w:val="00AF4FA2"/>
    <w:pPr>
      <w:numPr>
        <w:ilvl w:val="2"/>
        <w:numId w:val="21"/>
      </w:numPr>
      <w:ind w:left="720" w:hanging="684"/>
    </w:pPr>
  </w:style>
  <w:style w:type="character" w:customStyle="1" w:styleId="GEIHeading2Char">
    <w:name w:val="GEI Heading 2 Char"/>
    <w:basedOn w:val="GEIHeading1Char"/>
    <w:link w:val="GEIHeading2"/>
    <w:rsid w:val="006164C5"/>
    <w:rPr>
      <w:rFonts w:ascii="Franklin Gothic Demi" w:hAnsi="Franklin Gothic Demi"/>
      <w:caps/>
      <w:color w:val="5F7689"/>
      <w:sz w:val="22"/>
      <w:szCs w:val="22"/>
    </w:rPr>
  </w:style>
  <w:style w:type="character" w:customStyle="1" w:styleId="GEIHeading2NumberedChar">
    <w:name w:val="GEI Heading 2 Numbered Char"/>
    <w:basedOn w:val="GEIHeading2Char"/>
    <w:link w:val="GEIHeading2Numbered"/>
    <w:rsid w:val="00DB2881"/>
    <w:rPr>
      <w:rFonts w:ascii="Franklin Gothic Demi" w:hAnsi="Franklin Gothic Demi"/>
      <w:caps w:val="0"/>
      <w:color w:val="5F7689"/>
      <w:sz w:val="22"/>
      <w:szCs w:val="22"/>
    </w:rPr>
  </w:style>
  <w:style w:type="paragraph" w:customStyle="1" w:styleId="GEIHeading4Numbered">
    <w:name w:val="GEI Heading 4 Numbered"/>
    <w:basedOn w:val="GEIHeading4"/>
    <w:link w:val="GEIHeading4NumberedChar"/>
    <w:qFormat/>
    <w:rsid w:val="00DC58FA"/>
    <w:pPr>
      <w:numPr>
        <w:ilvl w:val="3"/>
        <w:numId w:val="34"/>
      </w:numPr>
      <w:ind w:left="720"/>
    </w:pPr>
  </w:style>
  <w:style w:type="character" w:customStyle="1" w:styleId="GEIHeading3NumberedChar">
    <w:name w:val="GEI Heading 3 Numbered Char"/>
    <w:basedOn w:val="GEIHeading3Char"/>
    <w:link w:val="GEIHeading3Numbered"/>
    <w:rsid w:val="00AF4FA2"/>
    <w:rPr>
      <w:rFonts w:ascii="Franklin Gothic Demi" w:eastAsia="Calibri" w:hAnsi="Franklin Gothic Demi"/>
      <w:i/>
      <w:sz w:val="19"/>
      <w:szCs w:val="22"/>
    </w:rPr>
  </w:style>
  <w:style w:type="character" w:customStyle="1" w:styleId="GEIHeading4NumberedChar">
    <w:name w:val="GEI Heading 4 Numbered Char"/>
    <w:basedOn w:val="GEIHeading4Char"/>
    <w:link w:val="GEIHeading4Numbered"/>
    <w:rsid w:val="00DC58FA"/>
    <w:rPr>
      <w:rFonts w:ascii="Franklin Gothic Demi" w:hAnsi="Franklin Gothic Demi"/>
      <w:caps/>
      <w:color w:val="184864"/>
      <w:sz w:val="18"/>
      <w:szCs w:val="24"/>
    </w:rPr>
  </w:style>
  <w:style w:type="paragraph" w:customStyle="1" w:styleId="GEISigNotation">
    <w:name w:val="GEI SigNotation"/>
    <w:uiPriority w:val="3"/>
    <w:rsid w:val="008418A1"/>
    <w:pPr>
      <w:jc w:val="center"/>
    </w:pPr>
    <w:rPr>
      <w:rFonts w:ascii="Franklin Gothic Book" w:hAnsi="Franklin Gothic Book"/>
      <w:sz w:val="16"/>
      <w:szCs w:val="24"/>
    </w:rPr>
  </w:style>
  <w:style w:type="character" w:customStyle="1" w:styleId="GEIBulletedList1Char">
    <w:name w:val="GEI Bulleted List 1 Char"/>
    <w:basedOn w:val="DefaultParagraphFont"/>
    <w:link w:val="GEIBulletedList1"/>
    <w:uiPriority w:val="99"/>
    <w:rsid w:val="00A21A82"/>
    <w:rPr>
      <w:rFonts w:ascii="Franklin Gothic Book" w:hAnsi="Franklin Gothic Book"/>
      <w:color w:val="000000"/>
      <w:sz w:val="21"/>
      <w:szCs w:val="24"/>
    </w:rPr>
  </w:style>
  <w:style w:type="character" w:customStyle="1" w:styleId="st1">
    <w:name w:val="st1"/>
    <w:basedOn w:val="DefaultParagraphFont"/>
    <w:rsid w:val="00EC4192"/>
  </w:style>
  <w:style w:type="paragraph" w:styleId="Revision">
    <w:name w:val="Revision"/>
    <w:hidden/>
    <w:uiPriority w:val="99"/>
    <w:semiHidden/>
    <w:rsid w:val="00B920C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0979849">
      <w:bodyDiv w:val="1"/>
      <w:marLeft w:val="0"/>
      <w:marRight w:val="0"/>
      <w:marTop w:val="0"/>
      <w:marBottom w:val="0"/>
      <w:divBdr>
        <w:top w:val="none" w:sz="0" w:space="0" w:color="auto"/>
        <w:left w:val="none" w:sz="0" w:space="0" w:color="auto"/>
        <w:bottom w:val="none" w:sz="0" w:space="0" w:color="auto"/>
        <w:right w:val="none" w:sz="0" w:space="0" w:color="auto"/>
      </w:divBdr>
    </w:div>
    <w:div w:id="124812435">
      <w:bodyDiv w:val="1"/>
      <w:marLeft w:val="0"/>
      <w:marRight w:val="0"/>
      <w:marTop w:val="0"/>
      <w:marBottom w:val="0"/>
      <w:divBdr>
        <w:top w:val="none" w:sz="0" w:space="0" w:color="auto"/>
        <w:left w:val="none" w:sz="0" w:space="0" w:color="auto"/>
        <w:bottom w:val="none" w:sz="0" w:space="0" w:color="auto"/>
        <w:right w:val="none" w:sz="0" w:space="0" w:color="auto"/>
      </w:divBdr>
    </w:div>
    <w:div w:id="275797209">
      <w:bodyDiv w:val="1"/>
      <w:marLeft w:val="0"/>
      <w:marRight w:val="0"/>
      <w:marTop w:val="0"/>
      <w:marBottom w:val="0"/>
      <w:divBdr>
        <w:top w:val="none" w:sz="0" w:space="0" w:color="auto"/>
        <w:left w:val="none" w:sz="0" w:space="0" w:color="auto"/>
        <w:bottom w:val="none" w:sz="0" w:space="0" w:color="auto"/>
        <w:right w:val="none" w:sz="0" w:space="0" w:color="auto"/>
      </w:divBdr>
    </w:div>
    <w:div w:id="452409066">
      <w:bodyDiv w:val="1"/>
      <w:marLeft w:val="0"/>
      <w:marRight w:val="0"/>
      <w:marTop w:val="0"/>
      <w:marBottom w:val="0"/>
      <w:divBdr>
        <w:top w:val="none" w:sz="0" w:space="0" w:color="auto"/>
        <w:left w:val="none" w:sz="0" w:space="0" w:color="auto"/>
        <w:bottom w:val="none" w:sz="0" w:space="0" w:color="auto"/>
        <w:right w:val="none" w:sz="0" w:space="0" w:color="auto"/>
      </w:divBdr>
    </w:div>
    <w:div w:id="509833610">
      <w:bodyDiv w:val="1"/>
      <w:marLeft w:val="0"/>
      <w:marRight w:val="0"/>
      <w:marTop w:val="0"/>
      <w:marBottom w:val="0"/>
      <w:divBdr>
        <w:top w:val="none" w:sz="0" w:space="0" w:color="auto"/>
        <w:left w:val="none" w:sz="0" w:space="0" w:color="auto"/>
        <w:bottom w:val="none" w:sz="0" w:space="0" w:color="auto"/>
        <w:right w:val="none" w:sz="0" w:space="0" w:color="auto"/>
      </w:divBdr>
    </w:div>
    <w:div w:id="513887070">
      <w:bodyDiv w:val="1"/>
      <w:marLeft w:val="0"/>
      <w:marRight w:val="0"/>
      <w:marTop w:val="0"/>
      <w:marBottom w:val="0"/>
      <w:divBdr>
        <w:top w:val="none" w:sz="0" w:space="0" w:color="auto"/>
        <w:left w:val="none" w:sz="0" w:space="0" w:color="auto"/>
        <w:bottom w:val="none" w:sz="0" w:space="0" w:color="auto"/>
        <w:right w:val="none" w:sz="0" w:space="0" w:color="auto"/>
      </w:divBdr>
    </w:div>
    <w:div w:id="547961243">
      <w:bodyDiv w:val="1"/>
      <w:marLeft w:val="0"/>
      <w:marRight w:val="0"/>
      <w:marTop w:val="0"/>
      <w:marBottom w:val="0"/>
      <w:divBdr>
        <w:top w:val="none" w:sz="0" w:space="0" w:color="auto"/>
        <w:left w:val="none" w:sz="0" w:space="0" w:color="auto"/>
        <w:bottom w:val="none" w:sz="0" w:space="0" w:color="auto"/>
        <w:right w:val="none" w:sz="0" w:space="0" w:color="auto"/>
      </w:divBdr>
    </w:div>
    <w:div w:id="600799992">
      <w:bodyDiv w:val="1"/>
      <w:marLeft w:val="0"/>
      <w:marRight w:val="0"/>
      <w:marTop w:val="0"/>
      <w:marBottom w:val="0"/>
      <w:divBdr>
        <w:top w:val="none" w:sz="0" w:space="0" w:color="auto"/>
        <w:left w:val="none" w:sz="0" w:space="0" w:color="auto"/>
        <w:bottom w:val="none" w:sz="0" w:space="0" w:color="auto"/>
        <w:right w:val="none" w:sz="0" w:space="0" w:color="auto"/>
      </w:divBdr>
    </w:div>
    <w:div w:id="641275944">
      <w:bodyDiv w:val="1"/>
      <w:marLeft w:val="0"/>
      <w:marRight w:val="0"/>
      <w:marTop w:val="0"/>
      <w:marBottom w:val="0"/>
      <w:divBdr>
        <w:top w:val="none" w:sz="0" w:space="0" w:color="auto"/>
        <w:left w:val="none" w:sz="0" w:space="0" w:color="auto"/>
        <w:bottom w:val="none" w:sz="0" w:space="0" w:color="auto"/>
        <w:right w:val="none" w:sz="0" w:space="0" w:color="auto"/>
      </w:divBdr>
    </w:div>
    <w:div w:id="649486461">
      <w:bodyDiv w:val="1"/>
      <w:marLeft w:val="0"/>
      <w:marRight w:val="0"/>
      <w:marTop w:val="0"/>
      <w:marBottom w:val="0"/>
      <w:divBdr>
        <w:top w:val="none" w:sz="0" w:space="0" w:color="auto"/>
        <w:left w:val="none" w:sz="0" w:space="0" w:color="auto"/>
        <w:bottom w:val="none" w:sz="0" w:space="0" w:color="auto"/>
        <w:right w:val="none" w:sz="0" w:space="0" w:color="auto"/>
      </w:divBdr>
    </w:div>
    <w:div w:id="666397733">
      <w:bodyDiv w:val="1"/>
      <w:marLeft w:val="0"/>
      <w:marRight w:val="0"/>
      <w:marTop w:val="0"/>
      <w:marBottom w:val="0"/>
      <w:divBdr>
        <w:top w:val="none" w:sz="0" w:space="0" w:color="auto"/>
        <w:left w:val="none" w:sz="0" w:space="0" w:color="auto"/>
        <w:bottom w:val="none" w:sz="0" w:space="0" w:color="auto"/>
        <w:right w:val="none" w:sz="0" w:space="0" w:color="auto"/>
      </w:divBdr>
    </w:div>
    <w:div w:id="714624895">
      <w:bodyDiv w:val="1"/>
      <w:marLeft w:val="0"/>
      <w:marRight w:val="0"/>
      <w:marTop w:val="0"/>
      <w:marBottom w:val="0"/>
      <w:divBdr>
        <w:top w:val="none" w:sz="0" w:space="0" w:color="auto"/>
        <w:left w:val="none" w:sz="0" w:space="0" w:color="auto"/>
        <w:bottom w:val="none" w:sz="0" w:space="0" w:color="auto"/>
        <w:right w:val="none" w:sz="0" w:space="0" w:color="auto"/>
      </w:divBdr>
    </w:div>
    <w:div w:id="717583878">
      <w:bodyDiv w:val="1"/>
      <w:marLeft w:val="0"/>
      <w:marRight w:val="0"/>
      <w:marTop w:val="0"/>
      <w:marBottom w:val="0"/>
      <w:divBdr>
        <w:top w:val="none" w:sz="0" w:space="0" w:color="auto"/>
        <w:left w:val="none" w:sz="0" w:space="0" w:color="auto"/>
        <w:bottom w:val="none" w:sz="0" w:space="0" w:color="auto"/>
        <w:right w:val="none" w:sz="0" w:space="0" w:color="auto"/>
      </w:divBdr>
    </w:div>
    <w:div w:id="720326004">
      <w:bodyDiv w:val="1"/>
      <w:marLeft w:val="0"/>
      <w:marRight w:val="0"/>
      <w:marTop w:val="0"/>
      <w:marBottom w:val="0"/>
      <w:divBdr>
        <w:top w:val="none" w:sz="0" w:space="0" w:color="auto"/>
        <w:left w:val="none" w:sz="0" w:space="0" w:color="auto"/>
        <w:bottom w:val="none" w:sz="0" w:space="0" w:color="auto"/>
        <w:right w:val="none" w:sz="0" w:space="0" w:color="auto"/>
      </w:divBdr>
    </w:div>
    <w:div w:id="723404348">
      <w:bodyDiv w:val="1"/>
      <w:marLeft w:val="0"/>
      <w:marRight w:val="0"/>
      <w:marTop w:val="0"/>
      <w:marBottom w:val="0"/>
      <w:divBdr>
        <w:top w:val="none" w:sz="0" w:space="0" w:color="auto"/>
        <w:left w:val="none" w:sz="0" w:space="0" w:color="auto"/>
        <w:bottom w:val="none" w:sz="0" w:space="0" w:color="auto"/>
        <w:right w:val="none" w:sz="0" w:space="0" w:color="auto"/>
      </w:divBdr>
    </w:div>
    <w:div w:id="754941906">
      <w:bodyDiv w:val="1"/>
      <w:marLeft w:val="0"/>
      <w:marRight w:val="0"/>
      <w:marTop w:val="0"/>
      <w:marBottom w:val="0"/>
      <w:divBdr>
        <w:top w:val="none" w:sz="0" w:space="0" w:color="auto"/>
        <w:left w:val="none" w:sz="0" w:space="0" w:color="auto"/>
        <w:bottom w:val="none" w:sz="0" w:space="0" w:color="auto"/>
        <w:right w:val="none" w:sz="0" w:space="0" w:color="auto"/>
      </w:divBdr>
    </w:div>
    <w:div w:id="770709515">
      <w:bodyDiv w:val="1"/>
      <w:marLeft w:val="0"/>
      <w:marRight w:val="0"/>
      <w:marTop w:val="0"/>
      <w:marBottom w:val="0"/>
      <w:divBdr>
        <w:top w:val="none" w:sz="0" w:space="0" w:color="auto"/>
        <w:left w:val="none" w:sz="0" w:space="0" w:color="auto"/>
        <w:bottom w:val="none" w:sz="0" w:space="0" w:color="auto"/>
        <w:right w:val="none" w:sz="0" w:space="0" w:color="auto"/>
      </w:divBdr>
    </w:div>
    <w:div w:id="777217018">
      <w:bodyDiv w:val="1"/>
      <w:marLeft w:val="0"/>
      <w:marRight w:val="0"/>
      <w:marTop w:val="0"/>
      <w:marBottom w:val="0"/>
      <w:divBdr>
        <w:top w:val="none" w:sz="0" w:space="0" w:color="auto"/>
        <w:left w:val="none" w:sz="0" w:space="0" w:color="auto"/>
        <w:bottom w:val="none" w:sz="0" w:space="0" w:color="auto"/>
        <w:right w:val="none" w:sz="0" w:space="0" w:color="auto"/>
      </w:divBdr>
    </w:div>
    <w:div w:id="779489330">
      <w:bodyDiv w:val="1"/>
      <w:marLeft w:val="0"/>
      <w:marRight w:val="0"/>
      <w:marTop w:val="0"/>
      <w:marBottom w:val="0"/>
      <w:divBdr>
        <w:top w:val="none" w:sz="0" w:space="0" w:color="auto"/>
        <w:left w:val="none" w:sz="0" w:space="0" w:color="auto"/>
        <w:bottom w:val="none" w:sz="0" w:space="0" w:color="auto"/>
        <w:right w:val="none" w:sz="0" w:space="0" w:color="auto"/>
      </w:divBdr>
    </w:div>
    <w:div w:id="945500736">
      <w:bodyDiv w:val="1"/>
      <w:marLeft w:val="0"/>
      <w:marRight w:val="0"/>
      <w:marTop w:val="0"/>
      <w:marBottom w:val="0"/>
      <w:divBdr>
        <w:top w:val="none" w:sz="0" w:space="0" w:color="auto"/>
        <w:left w:val="none" w:sz="0" w:space="0" w:color="auto"/>
        <w:bottom w:val="none" w:sz="0" w:space="0" w:color="auto"/>
        <w:right w:val="none" w:sz="0" w:space="0" w:color="auto"/>
      </w:divBdr>
    </w:div>
    <w:div w:id="1036463516">
      <w:bodyDiv w:val="1"/>
      <w:marLeft w:val="0"/>
      <w:marRight w:val="0"/>
      <w:marTop w:val="0"/>
      <w:marBottom w:val="0"/>
      <w:divBdr>
        <w:top w:val="none" w:sz="0" w:space="0" w:color="auto"/>
        <w:left w:val="none" w:sz="0" w:space="0" w:color="auto"/>
        <w:bottom w:val="none" w:sz="0" w:space="0" w:color="auto"/>
        <w:right w:val="none" w:sz="0" w:space="0" w:color="auto"/>
      </w:divBdr>
    </w:div>
    <w:div w:id="1181973946">
      <w:bodyDiv w:val="1"/>
      <w:marLeft w:val="0"/>
      <w:marRight w:val="0"/>
      <w:marTop w:val="0"/>
      <w:marBottom w:val="0"/>
      <w:divBdr>
        <w:top w:val="none" w:sz="0" w:space="0" w:color="auto"/>
        <w:left w:val="none" w:sz="0" w:space="0" w:color="auto"/>
        <w:bottom w:val="none" w:sz="0" w:space="0" w:color="auto"/>
        <w:right w:val="none" w:sz="0" w:space="0" w:color="auto"/>
      </w:divBdr>
    </w:div>
    <w:div w:id="1270161656">
      <w:bodyDiv w:val="1"/>
      <w:marLeft w:val="0"/>
      <w:marRight w:val="0"/>
      <w:marTop w:val="0"/>
      <w:marBottom w:val="0"/>
      <w:divBdr>
        <w:top w:val="none" w:sz="0" w:space="0" w:color="auto"/>
        <w:left w:val="none" w:sz="0" w:space="0" w:color="auto"/>
        <w:bottom w:val="none" w:sz="0" w:space="0" w:color="auto"/>
        <w:right w:val="none" w:sz="0" w:space="0" w:color="auto"/>
      </w:divBdr>
    </w:div>
    <w:div w:id="1285960846">
      <w:bodyDiv w:val="1"/>
      <w:marLeft w:val="0"/>
      <w:marRight w:val="0"/>
      <w:marTop w:val="0"/>
      <w:marBottom w:val="0"/>
      <w:divBdr>
        <w:top w:val="none" w:sz="0" w:space="0" w:color="auto"/>
        <w:left w:val="none" w:sz="0" w:space="0" w:color="auto"/>
        <w:bottom w:val="none" w:sz="0" w:space="0" w:color="auto"/>
        <w:right w:val="none" w:sz="0" w:space="0" w:color="auto"/>
      </w:divBdr>
    </w:div>
    <w:div w:id="1420715451">
      <w:bodyDiv w:val="1"/>
      <w:marLeft w:val="0"/>
      <w:marRight w:val="0"/>
      <w:marTop w:val="0"/>
      <w:marBottom w:val="0"/>
      <w:divBdr>
        <w:top w:val="none" w:sz="0" w:space="0" w:color="auto"/>
        <w:left w:val="none" w:sz="0" w:space="0" w:color="auto"/>
        <w:bottom w:val="none" w:sz="0" w:space="0" w:color="auto"/>
        <w:right w:val="none" w:sz="0" w:space="0" w:color="auto"/>
      </w:divBdr>
    </w:div>
    <w:div w:id="1456868204">
      <w:bodyDiv w:val="1"/>
      <w:marLeft w:val="0"/>
      <w:marRight w:val="0"/>
      <w:marTop w:val="0"/>
      <w:marBottom w:val="0"/>
      <w:divBdr>
        <w:top w:val="none" w:sz="0" w:space="0" w:color="auto"/>
        <w:left w:val="none" w:sz="0" w:space="0" w:color="auto"/>
        <w:bottom w:val="none" w:sz="0" w:space="0" w:color="auto"/>
        <w:right w:val="none" w:sz="0" w:space="0" w:color="auto"/>
      </w:divBdr>
    </w:div>
    <w:div w:id="1543713106">
      <w:bodyDiv w:val="1"/>
      <w:marLeft w:val="0"/>
      <w:marRight w:val="0"/>
      <w:marTop w:val="0"/>
      <w:marBottom w:val="0"/>
      <w:divBdr>
        <w:top w:val="none" w:sz="0" w:space="0" w:color="auto"/>
        <w:left w:val="none" w:sz="0" w:space="0" w:color="auto"/>
        <w:bottom w:val="none" w:sz="0" w:space="0" w:color="auto"/>
        <w:right w:val="none" w:sz="0" w:space="0" w:color="auto"/>
      </w:divBdr>
    </w:div>
    <w:div w:id="1579241952">
      <w:bodyDiv w:val="1"/>
      <w:marLeft w:val="0"/>
      <w:marRight w:val="0"/>
      <w:marTop w:val="0"/>
      <w:marBottom w:val="0"/>
      <w:divBdr>
        <w:top w:val="none" w:sz="0" w:space="0" w:color="auto"/>
        <w:left w:val="none" w:sz="0" w:space="0" w:color="auto"/>
        <w:bottom w:val="none" w:sz="0" w:space="0" w:color="auto"/>
        <w:right w:val="none" w:sz="0" w:space="0" w:color="auto"/>
      </w:divBdr>
    </w:div>
    <w:div w:id="1620337090">
      <w:bodyDiv w:val="1"/>
      <w:marLeft w:val="0"/>
      <w:marRight w:val="0"/>
      <w:marTop w:val="0"/>
      <w:marBottom w:val="0"/>
      <w:divBdr>
        <w:top w:val="none" w:sz="0" w:space="0" w:color="auto"/>
        <w:left w:val="none" w:sz="0" w:space="0" w:color="auto"/>
        <w:bottom w:val="none" w:sz="0" w:space="0" w:color="auto"/>
        <w:right w:val="none" w:sz="0" w:space="0" w:color="auto"/>
      </w:divBdr>
    </w:div>
    <w:div w:id="1635603074">
      <w:bodyDiv w:val="1"/>
      <w:marLeft w:val="0"/>
      <w:marRight w:val="0"/>
      <w:marTop w:val="0"/>
      <w:marBottom w:val="0"/>
      <w:divBdr>
        <w:top w:val="none" w:sz="0" w:space="0" w:color="auto"/>
        <w:left w:val="none" w:sz="0" w:space="0" w:color="auto"/>
        <w:bottom w:val="none" w:sz="0" w:space="0" w:color="auto"/>
        <w:right w:val="none" w:sz="0" w:space="0" w:color="auto"/>
      </w:divBdr>
    </w:div>
    <w:div w:id="1675839484">
      <w:bodyDiv w:val="1"/>
      <w:marLeft w:val="0"/>
      <w:marRight w:val="0"/>
      <w:marTop w:val="0"/>
      <w:marBottom w:val="0"/>
      <w:divBdr>
        <w:top w:val="none" w:sz="0" w:space="0" w:color="auto"/>
        <w:left w:val="none" w:sz="0" w:space="0" w:color="auto"/>
        <w:bottom w:val="none" w:sz="0" w:space="0" w:color="auto"/>
        <w:right w:val="none" w:sz="0" w:space="0" w:color="auto"/>
      </w:divBdr>
    </w:div>
    <w:div w:id="1757048260">
      <w:bodyDiv w:val="1"/>
      <w:marLeft w:val="0"/>
      <w:marRight w:val="0"/>
      <w:marTop w:val="0"/>
      <w:marBottom w:val="0"/>
      <w:divBdr>
        <w:top w:val="none" w:sz="0" w:space="0" w:color="auto"/>
        <w:left w:val="none" w:sz="0" w:space="0" w:color="auto"/>
        <w:bottom w:val="none" w:sz="0" w:space="0" w:color="auto"/>
        <w:right w:val="none" w:sz="0" w:space="0" w:color="auto"/>
      </w:divBdr>
    </w:div>
    <w:div w:id="1960144754">
      <w:bodyDiv w:val="1"/>
      <w:marLeft w:val="0"/>
      <w:marRight w:val="0"/>
      <w:marTop w:val="0"/>
      <w:marBottom w:val="0"/>
      <w:divBdr>
        <w:top w:val="none" w:sz="0" w:space="0" w:color="auto"/>
        <w:left w:val="none" w:sz="0" w:space="0" w:color="auto"/>
        <w:bottom w:val="none" w:sz="0" w:space="0" w:color="auto"/>
        <w:right w:val="none" w:sz="0" w:space="0" w:color="auto"/>
      </w:divBdr>
    </w:div>
    <w:div w:id="1984657937">
      <w:bodyDiv w:val="1"/>
      <w:marLeft w:val="0"/>
      <w:marRight w:val="0"/>
      <w:marTop w:val="0"/>
      <w:marBottom w:val="0"/>
      <w:divBdr>
        <w:top w:val="none" w:sz="0" w:space="0" w:color="auto"/>
        <w:left w:val="none" w:sz="0" w:space="0" w:color="auto"/>
        <w:bottom w:val="none" w:sz="0" w:space="0" w:color="auto"/>
        <w:right w:val="none" w:sz="0" w:space="0" w:color="auto"/>
      </w:divBdr>
    </w:div>
    <w:div w:id="2093745165">
      <w:bodyDiv w:val="1"/>
      <w:marLeft w:val="0"/>
      <w:marRight w:val="0"/>
      <w:marTop w:val="0"/>
      <w:marBottom w:val="0"/>
      <w:divBdr>
        <w:top w:val="none" w:sz="0" w:space="0" w:color="auto"/>
        <w:left w:val="none" w:sz="0" w:space="0" w:color="auto"/>
        <w:bottom w:val="none" w:sz="0" w:space="0" w:color="auto"/>
        <w:right w:val="none" w:sz="0" w:space="0" w:color="auto"/>
      </w:divBdr>
    </w:div>
    <w:div w:id="213386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ovme.org/Common/gMap/MGMain.aspx" TargetMode="Externa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_x0020_Published xmlns="bc6ca69b-55e4-4884-88c2-41ea8fff15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A1191D3942EF4FB513CD894D8EBE9D" ma:contentTypeVersion="1" ma:contentTypeDescription="Create a new document." ma:contentTypeScope="" ma:versionID="c82ddc529e2f618190b9e946ca4235ad">
  <xsd:schema xmlns:xsd="http://www.w3.org/2001/XMLSchema" xmlns:p="http://schemas.microsoft.com/office/2006/metadata/properties" xmlns:ns2="bc6ca69b-55e4-4884-88c2-41ea8fff15e6" targetNamespace="http://schemas.microsoft.com/office/2006/metadata/properties" ma:root="true" ma:fieldsID="d55f85032dda519507e0250f539d0939" ns2:_="">
    <xsd:import namespace="bc6ca69b-55e4-4884-88c2-41ea8fff15e6"/>
    <xsd:element name="properties">
      <xsd:complexType>
        <xsd:sequence>
          <xsd:element name="documentManagement">
            <xsd:complexType>
              <xsd:all>
                <xsd:element ref="ns2:Date_x0020_Published" minOccurs="0"/>
              </xsd:all>
            </xsd:complexType>
          </xsd:element>
        </xsd:sequence>
      </xsd:complexType>
    </xsd:element>
  </xsd:schema>
  <xsd:schema xmlns:xsd="http://www.w3.org/2001/XMLSchema" xmlns:dms="http://schemas.microsoft.com/office/2006/documentManagement/types" targetNamespace="bc6ca69b-55e4-4884-88c2-41ea8fff15e6" elementFormDefault="qualified">
    <xsd:import namespace="http://schemas.microsoft.com/office/2006/documentManagement/types"/>
    <xsd:element name="Date_x0020_Published" ma:index="8" nillable="true" ma:displayName="Date Published" ma:format="DateOnly" ma:internalName="Date_x0020_Publish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AD25-0622-4D16-A4AE-01F620CCB858}">
  <ds:schemaRefs>
    <ds:schemaRef ds:uri="http://schemas.microsoft.com/office/2006/metadata/properties"/>
    <ds:schemaRef ds:uri="bc6ca69b-55e4-4884-88c2-41ea8fff15e6"/>
  </ds:schemaRefs>
</ds:datastoreItem>
</file>

<file path=customXml/itemProps2.xml><?xml version="1.0" encoding="utf-8"?>
<ds:datastoreItem xmlns:ds="http://schemas.openxmlformats.org/officeDocument/2006/customXml" ds:itemID="{DCA681D4-F832-4DE7-B688-DFFF4D7F1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ca69b-55e4-4884-88c2-41ea8fff15e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81E4A3-D28A-4F32-B794-17FAC2078675}">
  <ds:schemaRefs>
    <ds:schemaRef ds:uri="http://schemas.microsoft.com/sharepoint/v3/contenttype/forms"/>
  </ds:schemaRefs>
</ds:datastoreItem>
</file>

<file path=customXml/itemProps4.xml><?xml version="1.0" encoding="utf-8"?>
<ds:datastoreItem xmlns:ds="http://schemas.openxmlformats.org/officeDocument/2006/customXml" ds:itemID="{A06DE1AF-F35C-4755-8B4D-6014358B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17918</Words>
  <Characters>102138</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GEI_FormalRpt</vt:lpstr>
    </vt:vector>
  </TitlesOfParts>
  <Company>GeoEngineers, Inc.</Company>
  <LinksUpToDate>false</LinksUpToDate>
  <CharactersWithSpaces>119817</CharactersWithSpaces>
  <SharedDoc>false</SharedDoc>
  <HLinks>
    <vt:vector size="12" baseType="variant">
      <vt:variant>
        <vt:i4>7864364</vt:i4>
      </vt:variant>
      <vt:variant>
        <vt:i4>3</vt:i4>
      </vt:variant>
      <vt:variant>
        <vt:i4>0</vt:i4>
      </vt:variant>
      <vt:variant>
        <vt:i4>5</vt:i4>
      </vt:variant>
      <vt:variant>
        <vt:lpwstr>http://eqint.cr.usgs.gov/eq/html/lookup-interp.html</vt:lpwstr>
      </vt:variant>
      <vt:variant>
        <vt:lpwstr/>
      </vt:variant>
      <vt:variant>
        <vt:i4>2031699</vt:i4>
      </vt:variant>
      <vt:variant>
        <vt:i4>0</vt:i4>
      </vt:variant>
      <vt:variant>
        <vt:i4>0</vt:i4>
      </vt:variant>
      <vt:variant>
        <vt:i4>5</vt:i4>
      </vt:variant>
      <vt:variant>
        <vt:lpwstr>http://www.metrokc.gov/gis/sdc/raster/elevation/index.htm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GEI_FormalRpt</dc:title>
  <dc:creator>Aaron M. Waggoner</dc:creator>
  <dc:description>Version 1.1</dc:description>
  <cp:lastModifiedBy>Kelly Fox</cp:lastModifiedBy>
  <cp:revision>2</cp:revision>
  <cp:lastPrinted>2015-04-24T18:49:00Z</cp:lastPrinted>
  <dcterms:created xsi:type="dcterms:W3CDTF">2015-05-14T22:54:00Z</dcterms:created>
  <dcterms:modified xsi:type="dcterms:W3CDTF">2015-05-14T22:54:00Z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0x0101006EA1191D3942EF4FB513CD894D8EBE9D</vt:lpwstr>
  </property>
</Properties>
</file>