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AC9F1" w14:textId="77777777" w:rsidR="00A4436E" w:rsidRPr="00041BEB" w:rsidRDefault="00041BEB" w:rsidP="00DA7CAB">
      <w:pPr>
        <w:rPr>
          <w:rFonts w:asciiTheme="majorHAnsi" w:hAnsiTheme="majorHAnsi"/>
          <w:b/>
          <w:noProof/>
          <w:sz w:val="16"/>
          <w:szCs w:val="16"/>
        </w:rPr>
      </w:pPr>
      <w:r w:rsidRPr="00D9321B">
        <w:rPr>
          <w:noProof/>
        </w:rPr>
        <w:drawing>
          <wp:anchor distT="0" distB="0" distL="114300" distR="114300" simplePos="0" relativeHeight="251687936" behindDoc="0" locked="0" layoutInCell="1" allowOverlap="1" wp14:anchorId="32262A38" wp14:editId="7D2E802E">
            <wp:simplePos x="0" y="0"/>
            <wp:positionH relativeFrom="margin">
              <wp:align>right</wp:align>
            </wp:positionH>
            <wp:positionV relativeFrom="paragraph">
              <wp:posOffset>-648970</wp:posOffset>
            </wp:positionV>
            <wp:extent cx="2063027" cy="629043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027" cy="629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4"/>
        </w:rPr>
        <w:drawing>
          <wp:anchor distT="36576" distB="36576" distL="36576" distR="36576" simplePos="0" relativeHeight="251692032" behindDoc="1" locked="0" layoutInCell="1" allowOverlap="1" wp14:anchorId="06D7252F" wp14:editId="06BA3F97">
            <wp:simplePos x="0" y="0"/>
            <wp:positionH relativeFrom="margin">
              <wp:align>right</wp:align>
            </wp:positionH>
            <wp:positionV relativeFrom="paragraph">
              <wp:posOffset>22860</wp:posOffset>
            </wp:positionV>
            <wp:extent cx="6581775" cy="2423262"/>
            <wp:effectExtent l="0" t="0" r="0" b="0"/>
            <wp:wrapNone/>
            <wp:docPr id="3" name="Picture 3" descr="2011 Groundwater Treatment Plant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1 Groundwater Treatment Plant 00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8" t="15234" r="2778" b="24349"/>
                    <a:stretch/>
                  </pic:blipFill>
                  <pic:spPr bwMode="auto">
                    <a:xfrm>
                      <a:off x="0" y="0"/>
                      <a:ext cx="6581775" cy="2423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2FDF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B60D1E1" wp14:editId="3C606B3F">
                <wp:simplePos x="0" y="0"/>
                <wp:positionH relativeFrom="column">
                  <wp:posOffset>136397</wp:posOffset>
                </wp:positionH>
                <wp:positionV relativeFrom="paragraph">
                  <wp:posOffset>-532519</wp:posOffset>
                </wp:positionV>
                <wp:extent cx="1828800" cy="1828800"/>
                <wp:effectExtent l="0" t="0" r="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C20983" w14:textId="77777777" w:rsidR="00902FDF" w:rsidRPr="00902FDF" w:rsidRDefault="00902FDF" w:rsidP="00DA6298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902FDF">
                              <w:rPr>
                                <w:rFonts w:asciiTheme="majorHAnsi" w:hAnsiTheme="majorHAnsi"/>
                                <w:b/>
                                <w:noProof/>
                                <w:sz w:val="48"/>
                                <w:szCs w:val="48"/>
                              </w:rPr>
                              <w:t>Occidental Chemical Corporation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60D1E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.75pt;margin-top:-41.95pt;width:2in;height:2in;z-index:251689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" filled="f" stroked="f" strokeweight=".5pt">
                <v:textbox style="mso-fit-shape-to-text:t">
                  <w:txbxContent>
                    <w:p w14:paraId="1EC20983" w14:textId="77777777" w:rsidR="00902FDF" w:rsidRPr="00902FDF" w:rsidRDefault="00902FDF" w:rsidP="00DA6298">
                      <w:pPr>
                        <w:rPr>
                          <w:sz w:val="48"/>
                          <w:szCs w:val="48"/>
                        </w:rPr>
                      </w:pPr>
                      <w:r w:rsidRPr="00902FDF">
                        <w:rPr>
                          <w:rFonts w:asciiTheme="majorHAnsi" w:hAnsiTheme="majorHAnsi"/>
                          <w:b/>
                          <w:noProof/>
                          <w:sz w:val="48"/>
                          <w:szCs w:val="48"/>
                        </w:rPr>
                        <w:t>Occidental Chemical Corporation</w:t>
                      </w:r>
                    </w:p>
                  </w:txbxContent>
                </v:textbox>
              </v:shape>
            </w:pict>
          </mc:Fallback>
        </mc:AlternateContent>
      </w:r>
      <w:r w:rsidR="00A80A52">
        <w:rPr>
          <w:noProof/>
        </w:rPr>
        <w:t xml:space="preserve"> </w:t>
      </w:r>
    </w:p>
    <w:p w14:paraId="11221798" w14:textId="77777777" w:rsidR="006F4D15" w:rsidRDefault="006F4D15"/>
    <w:p w14:paraId="63EFCB0E" w14:textId="77777777" w:rsidR="005245BA" w:rsidRDefault="005245BA"/>
    <w:p w14:paraId="014DB1B4" w14:textId="77777777" w:rsidR="005245BA" w:rsidRDefault="005245BA"/>
    <w:p w14:paraId="1CA70329" w14:textId="77777777" w:rsidR="005245BA" w:rsidRDefault="005245BA"/>
    <w:p w14:paraId="4E30FB49" w14:textId="77777777" w:rsidR="005245BA" w:rsidRDefault="005245BA"/>
    <w:p w14:paraId="4824F81F" w14:textId="77777777" w:rsidR="005245BA" w:rsidRDefault="005245BA"/>
    <w:p w14:paraId="4D4FA244" w14:textId="77777777" w:rsidR="005245BA" w:rsidRDefault="005245BA"/>
    <w:p w14:paraId="0310DEDA" w14:textId="77777777" w:rsidR="005245BA" w:rsidRDefault="005245BA"/>
    <w:p w14:paraId="394203FF" w14:textId="77777777" w:rsidR="005245BA" w:rsidRDefault="005245BA" w:rsidP="00041BEB"/>
    <w:p w14:paraId="34A02D53" w14:textId="77777777" w:rsidR="005245BA" w:rsidRDefault="00041BEB" w:rsidP="00041BEB">
      <w:pPr>
        <w:rPr>
          <w:rFonts w:asciiTheme="minorHAnsi" w:eastAsia="Times New Roman" w:hAnsiTheme="minorHAnsi" w:cs="Arial"/>
          <w:b/>
          <w:bCs/>
          <w:color w:val="000000" w:themeColor="text1"/>
          <w:kern w:val="28"/>
          <w:sz w:val="40"/>
          <w:szCs w:val="40"/>
          <w14:cntxtAlts/>
        </w:rPr>
      </w:pPr>
      <w:r>
        <w:rPr>
          <w:noProof/>
          <w:szCs w:val="24"/>
        </w:rPr>
        <mc:AlternateContent>
          <mc:Choice Requires="wps">
            <w:drawing>
              <wp:anchor distT="36576" distB="36576" distL="36576" distR="36576" simplePos="0" relativeHeight="251693056" behindDoc="0" locked="0" layoutInCell="1" allowOverlap="1" wp14:anchorId="7BF85CBE" wp14:editId="238385C2">
                <wp:simplePos x="0" y="0"/>
                <wp:positionH relativeFrom="page">
                  <wp:posOffset>3133725</wp:posOffset>
                </wp:positionH>
                <wp:positionV relativeFrom="paragraph">
                  <wp:posOffset>250190</wp:posOffset>
                </wp:positionV>
                <wp:extent cx="2990850" cy="485775"/>
                <wp:effectExtent l="0" t="0" r="0" b="952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45E2253" w14:textId="77777777" w:rsidR="00D9321B" w:rsidRPr="00041BEB" w:rsidRDefault="00D9321B" w:rsidP="00041BEB">
                            <w:pPr>
                              <w:rPr>
                                <w:rFonts w:ascii="Calibri Light" w:hAnsi="Calibri Light"/>
                                <w:bCs/>
                                <w:color w:val="FFFFFF" w:themeColor="background1"/>
                                <w:szCs w:val="24"/>
                              </w:rPr>
                            </w:pPr>
                            <w:r w:rsidRPr="00041BEB">
                              <w:rPr>
                                <w:rFonts w:ascii="Calibri Light" w:hAnsi="Calibri Light"/>
                                <w:bCs/>
                                <w:color w:val="FFFFFF" w:themeColor="background1"/>
                                <w:szCs w:val="24"/>
                              </w:rPr>
                              <w:tab/>
                            </w:r>
                            <w:r w:rsidRPr="00041BEB">
                              <w:rPr>
                                <w:rFonts w:ascii="Calibri Light" w:hAnsi="Calibri Light"/>
                                <w:bCs/>
                                <w:color w:val="FFFFFF" w:themeColor="background1"/>
                                <w:szCs w:val="24"/>
                              </w:rPr>
                              <w:tab/>
                            </w:r>
                            <w:r w:rsidRPr="00041BEB">
                              <w:rPr>
                                <w:rFonts w:ascii="Calibri Light" w:hAnsi="Calibri Light"/>
                                <w:bCs/>
                                <w:color w:val="FFFFFF" w:themeColor="background1"/>
                                <w:szCs w:val="24"/>
                              </w:rPr>
                              <w:tab/>
                            </w:r>
                            <w:r w:rsidRPr="00041BEB">
                              <w:rPr>
                                <w:rFonts w:ascii="Calibri Light" w:hAnsi="Calibri Light"/>
                                <w:bCs/>
                                <w:color w:val="FFFFFF" w:themeColor="background1"/>
                                <w:szCs w:val="24"/>
                              </w:rPr>
                              <w:tab/>
                            </w:r>
                            <w:r w:rsidRPr="00041BEB">
                              <w:rPr>
                                <w:rFonts w:ascii="Calibri Light" w:hAnsi="Calibri Light"/>
                                <w:bCs/>
                                <w:color w:val="FFFFFF" w:themeColor="background1"/>
                                <w:szCs w:val="24"/>
                              </w:rPr>
                              <w:tab/>
                            </w:r>
                            <w:r w:rsidRPr="00041BEB">
                              <w:rPr>
                                <w:rFonts w:ascii="Calibri Light" w:hAnsi="Calibri Light"/>
                                <w:bCs/>
                                <w:color w:val="FFFFFF" w:themeColor="background1"/>
                                <w:szCs w:val="24"/>
                              </w:rPr>
                              <w:tab/>
                            </w:r>
                            <w:r w:rsidRPr="00041BEB">
                              <w:rPr>
                                <w:rFonts w:ascii="Calibri Light" w:hAnsi="Calibri Light"/>
                                <w:bCs/>
                                <w:color w:val="FFFFFF" w:themeColor="background1"/>
                                <w:szCs w:val="24"/>
                              </w:rPr>
                              <w:tab/>
                            </w:r>
                            <w:r w:rsidRPr="00041BEB">
                              <w:rPr>
                                <w:rFonts w:ascii="Calibri Light" w:hAnsi="Calibri Light"/>
                                <w:bCs/>
                                <w:color w:val="FFFFFF" w:themeColor="background1"/>
                                <w:szCs w:val="24"/>
                              </w:rPr>
                              <w:tab/>
                            </w:r>
                            <w:r w:rsidRPr="00041BEB">
                              <w:rPr>
                                <w:rFonts w:ascii="Calibri Light" w:hAnsi="Calibri Light"/>
                                <w:bCs/>
                                <w:color w:val="FFFFFF" w:themeColor="background1"/>
                                <w:szCs w:val="24"/>
                              </w:rPr>
                              <w:tab/>
                              <w:t xml:space="preserve"> </w:t>
                            </w:r>
                            <w:r w:rsidR="00041BEB" w:rsidRPr="00041BEB">
                              <w:rPr>
                                <w:rFonts w:ascii="Calibri Light" w:hAnsi="Calibri Light"/>
                                <w:bCs/>
                                <w:color w:val="FFFFFF" w:themeColor="background1"/>
                                <w:szCs w:val="24"/>
                              </w:rPr>
                              <w:t>Occidental Tacoma Site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85CBE" id="Text Box 5" o:spid="_x0000_s1027" type="#_x0000_t202" style="position:absolute;margin-left:246.75pt;margin-top:19.7pt;width:235.5pt;height:38.25pt;z-index:251693056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" filled="f" fillcolor="#5b9bd5" stroked="f" strokecolor="black [0]" strokeweight="2pt">
                <v:textbox inset="2.88pt,2.88pt,2.88pt,2.88pt">
                  <w:txbxContent>
                    <w:p w14:paraId="645E2253" w14:textId="77777777" w:rsidR="00D9321B" w:rsidRPr="00041BEB" w:rsidRDefault="00D9321B" w:rsidP="00041BEB">
                      <w:pPr>
                        <w:rPr>
                          <w:rFonts w:ascii="Calibri Light" w:hAnsi="Calibri Light"/>
                          <w:bCs/>
                          <w:color w:val="FFFFFF" w:themeColor="background1"/>
                          <w:szCs w:val="24"/>
                        </w:rPr>
                      </w:pPr>
                      <w:r w:rsidRPr="00041BEB">
                        <w:rPr>
                          <w:rFonts w:ascii="Calibri Light" w:hAnsi="Calibri Light"/>
                          <w:bCs/>
                          <w:color w:val="FFFFFF" w:themeColor="background1"/>
                          <w:szCs w:val="24"/>
                        </w:rPr>
                        <w:tab/>
                      </w:r>
                      <w:r w:rsidRPr="00041BEB">
                        <w:rPr>
                          <w:rFonts w:ascii="Calibri Light" w:hAnsi="Calibri Light"/>
                          <w:bCs/>
                          <w:color w:val="FFFFFF" w:themeColor="background1"/>
                          <w:szCs w:val="24"/>
                        </w:rPr>
                        <w:tab/>
                      </w:r>
                      <w:r w:rsidRPr="00041BEB">
                        <w:rPr>
                          <w:rFonts w:ascii="Calibri Light" w:hAnsi="Calibri Light"/>
                          <w:bCs/>
                          <w:color w:val="FFFFFF" w:themeColor="background1"/>
                          <w:szCs w:val="24"/>
                        </w:rPr>
                        <w:tab/>
                      </w:r>
                      <w:r w:rsidRPr="00041BEB">
                        <w:rPr>
                          <w:rFonts w:ascii="Calibri Light" w:hAnsi="Calibri Light"/>
                          <w:bCs/>
                          <w:color w:val="FFFFFF" w:themeColor="background1"/>
                          <w:szCs w:val="24"/>
                        </w:rPr>
                        <w:tab/>
                      </w:r>
                      <w:r w:rsidRPr="00041BEB">
                        <w:rPr>
                          <w:rFonts w:ascii="Calibri Light" w:hAnsi="Calibri Light"/>
                          <w:bCs/>
                          <w:color w:val="FFFFFF" w:themeColor="background1"/>
                          <w:szCs w:val="24"/>
                        </w:rPr>
                        <w:tab/>
                      </w:r>
                      <w:r w:rsidRPr="00041BEB">
                        <w:rPr>
                          <w:rFonts w:ascii="Calibri Light" w:hAnsi="Calibri Light"/>
                          <w:bCs/>
                          <w:color w:val="FFFFFF" w:themeColor="background1"/>
                          <w:szCs w:val="24"/>
                        </w:rPr>
                        <w:tab/>
                      </w:r>
                      <w:r w:rsidRPr="00041BEB">
                        <w:rPr>
                          <w:rFonts w:ascii="Calibri Light" w:hAnsi="Calibri Light"/>
                          <w:bCs/>
                          <w:color w:val="FFFFFF" w:themeColor="background1"/>
                          <w:szCs w:val="24"/>
                        </w:rPr>
                        <w:tab/>
                      </w:r>
                      <w:r w:rsidRPr="00041BEB">
                        <w:rPr>
                          <w:rFonts w:ascii="Calibri Light" w:hAnsi="Calibri Light"/>
                          <w:bCs/>
                          <w:color w:val="FFFFFF" w:themeColor="background1"/>
                          <w:szCs w:val="24"/>
                        </w:rPr>
                        <w:tab/>
                      </w:r>
                      <w:r w:rsidRPr="00041BEB">
                        <w:rPr>
                          <w:rFonts w:ascii="Calibri Light" w:hAnsi="Calibri Light"/>
                          <w:bCs/>
                          <w:color w:val="FFFFFF" w:themeColor="background1"/>
                          <w:szCs w:val="24"/>
                        </w:rPr>
                        <w:tab/>
                        <w:t xml:space="preserve"> </w:t>
                      </w:r>
                      <w:r w:rsidR="00041BEB" w:rsidRPr="00041BEB">
                        <w:rPr>
                          <w:rFonts w:ascii="Calibri Light" w:hAnsi="Calibri Light"/>
                          <w:bCs/>
                          <w:color w:val="FFFFFF" w:themeColor="background1"/>
                          <w:szCs w:val="24"/>
                        </w:rPr>
                        <w:t>Occidental Tacoma Site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FF791E7" w14:textId="77777777" w:rsidR="005245BA" w:rsidRDefault="005245BA" w:rsidP="00041BEB">
      <w:pPr>
        <w:rPr>
          <w:rFonts w:asciiTheme="minorHAnsi" w:eastAsia="Times New Roman" w:hAnsiTheme="minorHAnsi" w:cs="Arial"/>
          <w:b/>
          <w:bCs/>
          <w:color w:val="000000" w:themeColor="text1"/>
          <w:kern w:val="28"/>
          <w:sz w:val="40"/>
          <w:szCs w:val="40"/>
          <w14:cntxtAlts/>
        </w:rPr>
      </w:pPr>
    </w:p>
    <w:p w14:paraId="57A5596E" w14:textId="77777777" w:rsidR="00902FDF" w:rsidRDefault="00902FDF" w:rsidP="00902FDF">
      <w:pPr>
        <w:spacing w:before="100" w:beforeAutospacing="1" w:after="100" w:afterAutospacing="1"/>
        <w:rPr>
          <w:rFonts w:asciiTheme="minorHAnsi" w:eastAsia="Times New Roman" w:hAnsiTheme="minorHAnsi" w:cs="Arial"/>
          <w:b/>
          <w:bCs/>
          <w:color w:val="000000" w:themeColor="text1"/>
          <w:kern w:val="28"/>
          <w:sz w:val="20"/>
          <w:szCs w:val="20"/>
          <w14:cntxtAlts/>
        </w:rPr>
        <w:sectPr w:rsidR="00902FDF" w:rsidSect="00041BEB">
          <w:headerReference w:type="default" r:id="rId9"/>
          <w:footerReference w:type="default" r:id="rId10"/>
          <w:pgSz w:w="12240" w:h="15840"/>
          <w:pgMar w:top="720" w:right="720" w:bottom="720" w:left="720" w:header="720" w:footer="576" w:gutter="0"/>
          <w:cols w:space="720"/>
          <w:docGrid w:linePitch="360"/>
        </w:sectPr>
      </w:pPr>
    </w:p>
    <w:p w14:paraId="7D64BD61" w14:textId="77777777" w:rsidR="00041BEB" w:rsidRPr="00041BEB" w:rsidRDefault="00041BEB" w:rsidP="00041BEB">
      <w:pPr>
        <w:spacing w:after="240"/>
        <w:rPr>
          <w:rFonts w:asciiTheme="minorHAnsi" w:eastAsia="Times New Roman" w:hAnsiTheme="minorHAnsi" w:cs="Arial"/>
          <w:b/>
          <w:bCs/>
          <w:color w:val="3B3838" w:themeColor="background2" w:themeShade="40"/>
          <w:kern w:val="28"/>
          <w:sz w:val="16"/>
          <w:szCs w:val="16"/>
          <w14:cntxtAlts/>
        </w:rPr>
      </w:pPr>
    </w:p>
    <w:p w14:paraId="1CC22C13" w14:textId="77777777" w:rsidR="005245BA" w:rsidRPr="005245BA" w:rsidRDefault="008B7C4B" w:rsidP="00041BEB">
      <w:pPr>
        <w:spacing w:before="240" w:after="240"/>
        <w:rPr>
          <w:rStyle w:val="tx"/>
          <w:rFonts w:asciiTheme="minorHAnsi" w:eastAsia="Times New Roman" w:hAnsiTheme="minorHAnsi" w:cs="Arial"/>
          <w:b/>
          <w:bCs/>
          <w:color w:val="3B3838" w:themeColor="background2" w:themeShade="40"/>
          <w:kern w:val="28"/>
          <w:sz w:val="40"/>
          <w:szCs w:val="40"/>
          <w14:cntxtAlts/>
        </w:rPr>
      </w:pPr>
      <w:r w:rsidRPr="008B7C4B">
        <w:rPr>
          <w:rFonts w:asciiTheme="minorHAnsi" w:eastAsia="Times New Roman" w:hAnsiTheme="minorHAnsi" w:cs="Arial"/>
          <w:b/>
          <w:bCs/>
          <w:color w:val="3B3838" w:themeColor="background2" w:themeShade="40"/>
          <w:kern w:val="28"/>
          <w:sz w:val="40"/>
          <w:szCs w:val="40"/>
          <w14:cntxtAlts/>
        </w:rPr>
        <w:t>Recent Sediment and Porewater Characterization at Occidental Chemical Corporation Tacoma Site</w:t>
      </w:r>
      <w:r w:rsidR="005245BA" w:rsidRPr="005245BA">
        <w:rPr>
          <w:rStyle w:val="tx"/>
          <w:rFonts w:asciiTheme="minorHAnsi" w:eastAsia="Times New Roman" w:hAnsiTheme="minorHAnsi" w:cs="Arial"/>
          <w:b/>
          <w:bCs/>
          <w:color w:val="3B3838" w:themeColor="background2" w:themeShade="40"/>
          <w:kern w:val="28"/>
          <w:sz w:val="40"/>
          <w:szCs w:val="40"/>
          <w14:cntxtAlts/>
        </w:rPr>
        <w:t xml:space="preserve"> </w:t>
      </w:r>
    </w:p>
    <w:p w14:paraId="602195DD" w14:textId="4512D48F" w:rsidR="005245BA" w:rsidRPr="000951E0" w:rsidRDefault="008B7C4B" w:rsidP="005245BA">
      <w:pPr>
        <w:pStyle w:val="NoSpacing"/>
        <w:spacing w:line="276" w:lineRule="auto"/>
        <w:rPr>
          <w:rStyle w:val="tx"/>
          <w:rFonts w:asciiTheme="majorHAnsi" w:hAnsiTheme="majorHAnsi" w:cs="Times New Roman"/>
          <w:color w:val="000000" w:themeColor="text1"/>
          <w:sz w:val="24"/>
          <w:szCs w:val="24"/>
          <w:bdr w:val="none" w:sz="0" w:space="0" w:color="auto" w:frame="1"/>
        </w:rPr>
      </w:pPr>
      <w:r w:rsidRPr="008B7C4B">
        <w:rPr>
          <w:rStyle w:val="tx"/>
          <w:rFonts w:asciiTheme="majorHAnsi" w:hAnsiTheme="majorHAnsi" w:cs="Times New Roman"/>
          <w:color w:val="000000" w:themeColor="text1"/>
          <w:sz w:val="24"/>
          <w:szCs w:val="24"/>
          <w:bdr w:val="none" w:sz="0" w:space="0" w:color="auto" w:frame="1"/>
        </w:rPr>
        <w:t xml:space="preserve">Occidental Chemical Corporation (OCC) recently studied surface sediment, porewater, and near-surface groundwater quality in areas of the </w:t>
      </w:r>
      <w:proofErr w:type="spellStart"/>
      <w:r w:rsidRPr="008B7C4B">
        <w:rPr>
          <w:rStyle w:val="tx"/>
          <w:rFonts w:asciiTheme="majorHAnsi" w:hAnsiTheme="majorHAnsi" w:cs="Times New Roman"/>
          <w:color w:val="000000" w:themeColor="text1"/>
          <w:sz w:val="24"/>
          <w:szCs w:val="24"/>
          <w:bdr w:val="none" w:sz="0" w:space="0" w:color="auto" w:frame="1"/>
        </w:rPr>
        <w:t>Hylebos</w:t>
      </w:r>
      <w:proofErr w:type="spellEnd"/>
      <w:r w:rsidRPr="008B7C4B">
        <w:rPr>
          <w:rStyle w:val="tx"/>
          <w:rFonts w:asciiTheme="majorHAnsi" w:hAnsiTheme="majorHAnsi" w:cs="Times New Roman"/>
          <w:color w:val="000000" w:themeColor="text1"/>
          <w:sz w:val="24"/>
          <w:szCs w:val="24"/>
          <w:bdr w:val="none" w:sz="0" w:space="0" w:color="auto" w:frame="1"/>
        </w:rPr>
        <w:t xml:space="preserve"> Waterway and Commencement Bay. These areas are potentially affected by the OCC Tacoma Groundwater Site (Site). This study </w:t>
      </w:r>
      <w:r w:rsidR="00C87CD4" w:rsidRPr="008B7C4B">
        <w:rPr>
          <w:rStyle w:val="tx"/>
          <w:rFonts w:asciiTheme="majorHAnsi" w:hAnsiTheme="majorHAnsi" w:cs="Times New Roman"/>
          <w:color w:val="000000" w:themeColor="text1"/>
          <w:sz w:val="24"/>
          <w:szCs w:val="24"/>
          <w:bdr w:val="none" w:sz="0" w:space="0" w:color="auto" w:frame="1"/>
        </w:rPr>
        <w:t>add</w:t>
      </w:r>
      <w:r w:rsidR="00C87CD4">
        <w:rPr>
          <w:rStyle w:val="tx"/>
          <w:rFonts w:asciiTheme="majorHAnsi" w:hAnsiTheme="majorHAnsi" w:cs="Times New Roman"/>
          <w:color w:val="000000" w:themeColor="text1"/>
          <w:sz w:val="24"/>
          <w:szCs w:val="24"/>
          <w:bdr w:val="none" w:sz="0" w:space="0" w:color="auto" w:frame="1"/>
        </w:rPr>
        <w:t>s</w:t>
      </w:r>
      <w:r w:rsidR="00C87CD4" w:rsidRPr="008B7C4B">
        <w:rPr>
          <w:rStyle w:val="tx"/>
          <w:rFonts w:asciiTheme="majorHAnsi" w:hAnsiTheme="majorHAnsi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8B7C4B">
        <w:rPr>
          <w:rStyle w:val="tx"/>
          <w:rFonts w:asciiTheme="majorHAnsi" w:hAnsiTheme="majorHAnsi" w:cs="Times New Roman"/>
          <w:color w:val="000000" w:themeColor="text1"/>
          <w:sz w:val="24"/>
          <w:szCs w:val="24"/>
          <w:bdr w:val="none" w:sz="0" w:space="0" w:color="auto" w:frame="1"/>
        </w:rPr>
        <w:t xml:space="preserve">to earlier data collection efforts and </w:t>
      </w:r>
      <w:r w:rsidR="00C87CD4" w:rsidRPr="008B7C4B">
        <w:rPr>
          <w:rStyle w:val="tx"/>
          <w:rFonts w:asciiTheme="majorHAnsi" w:hAnsiTheme="majorHAnsi" w:cs="Times New Roman"/>
          <w:color w:val="000000" w:themeColor="text1"/>
          <w:sz w:val="24"/>
          <w:szCs w:val="24"/>
          <w:bdr w:val="none" w:sz="0" w:space="0" w:color="auto" w:frame="1"/>
        </w:rPr>
        <w:t>provide</w:t>
      </w:r>
      <w:r w:rsidR="00C87CD4">
        <w:rPr>
          <w:rStyle w:val="tx"/>
          <w:rFonts w:asciiTheme="majorHAnsi" w:hAnsiTheme="majorHAnsi" w:cs="Times New Roman"/>
          <w:color w:val="000000" w:themeColor="text1"/>
          <w:sz w:val="24"/>
          <w:szCs w:val="24"/>
          <w:bdr w:val="none" w:sz="0" w:space="0" w:color="auto" w:frame="1"/>
        </w:rPr>
        <w:t>s</w:t>
      </w:r>
      <w:r w:rsidR="00C87CD4" w:rsidRPr="008B7C4B">
        <w:rPr>
          <w:rStyle w:val="tx"/>
          <w:rFonts w:asciiTheme="majorHAnsi" w:hAnsiTheme="majorHAnsi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8B7C4B">
        <w:rPr>
          <w:rStyle w:val="tx"/>
          <w:rFonts w:asciiTheme="majorHAnsi" w:hAnsiTheme="majorHAnsi" w:cs="Times New Roman"/>
          <w:color w:val="000000" w:themeColor="text1"/>
          <w:sz w:val="24"/>
          <w:szCs w:val="24"/>
          <w:bdr w:val="none" w:sz="0" w:space="0" w:color="auto" w:frame="1"/>
        </w:rPr>
        <w:t>an evaluation of current conditions. The study also provides a baseline for long-term monitoring of future remedial actions planned for the Site. Sampling and analysis was overseen by the Washington Department of Ecology (Ecology) and the U.S. Environmental Protection Agency (EPA). A draft Data Summary Report is available for public review online at: https://fortress.wa.gov/ecy/gsp/DocViewer.ashx?did=61620</w:t>
      </w:r>
      <w:r w:rsidR="00C87CD4">
        <w:rPr>
          <w:rStyle w:val="tx"/>
          <w:rFonts w:asciiTheme="majorHAnsi" w:hAnsiTheme="majorHAnsi" w:cs="Times New Roman"/>
          <w:color w:val="000000" w:themeColor="text1"/>
          <w:sz w:val="24"/>
          <w:szCs w:val="24"/>
          <w:bdr w:val="none" w:sz="0" w:space="0" w:color="auto" w:frame="1"/>
        </w:rPr>
        <w:t>.</w:t>
      </w:r>
    </w:p>
    <w:p w14:paraId="037F2BA3" w14:textId="77777777" w:rsidR="005245BA" w:rsidRPr="000951E0" w:rsidRDefault="005245BA" w:rsidP="005245BA">
      <w:pPr>
        <w:spacing w:after="120"/>
        <w:rPr>
          <w:rStyle w:val="tx"/>
          <w:rFonts w:asciiTheme="majorHAnsi" w:hAnsiTheme="majorHAnsi"/>
          <w:color w:val="000000" w:themeColor="text1"/>
          <w:sz w:val="28"/>
          <w:szCs w:val="28"/>
          <w:bdr w:val="none" w:sz="0" w:space="0" w:color="auto" w:frame="1"/>
        </w:rPr>
      </w:pPr>
    </w:p>
    <w:p w14:paraId="40B9B25B" w14:textId="77777777" w:rsidR="005245BA" w:rsidRPr="005245BA" w:rsidRDefault="008B7C4B" w:rsidP="005245BA">
      <w:pPr>
        <w:spacing w:after="120"/>
        <w:rPr>
          <w:rFonts w:ascii="Franklin Gothic Medium" w:eastAsia="Times New Roman" w:hAnsi="Franklin Gothic Medium" w:cs="Arial"/>
          <w:b/>
          <w:bCs/>
          <w:color w:val="3B3838" w:themeColor="background2" w:themeShade="40"/>
          <w:kern w:val="28"/>
          <w:sz w:val="32"/>
          <w:szCs w:val="32"/>
          <w14:cntxtAlts/>
        </w:rPr>
      </w:pPr>
      <w:r w:rsidRPr="008B7C4B">
        <w:rPr>
          <w:rFonts w:ascii="Franklin Gothic Medium" w:eastAsia="Times New Roman" w:hAnsi="Franklin Gothic Medium" w:cs="Arial"/>
          <w:b/>
          <w:bCs/>
          <w:color w:val="3B3838" w:themeColor="background2" w:themeShade="40"/>
          <w:kern w:val="28"/>
          <w:sz w:val="32"/>
          <w:szCs w:val="32"/>
          <w14:cntxtAlts/>
        </w:rPr>
        <w:t>Why conduct this study</w:t>
      </w:r>
      <w:r>
        <w:rPr>
          <w:rFonts w:ascii="Franklin Gothic Medium" w:eastAsia="Times New Roman" w:hAnsi="Franklin Gothic Medium" w:cs="Arial"/>
          <w:b/>
          <w:bCs/>
          <w:color w:val="3B3838" w:themeColor="background2" w:themeShade="40"/>
          <w:kern w:val="28"/>
          <w:sz w:val="32"/>
          <w:szCs w:val="32"/>
          <w14:cntxtAlts/>
        </w:rPr>
        <w:t>?</w:t>
      </w:r>
    </w:p>
    <w:p w14:paraId="2EFC11FE" w14:textId="0023DD81" w:rsidR="008B7C4B" w:rsidRPr="008B7C4B" w:rsidRDefault="008B7C4B" w:rsidP="008B7C4B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 w:rsidRPr="008B7C4B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Previous investigations showed chlorinated volatile organic compounds (</w:t>
      </w:r>
      <w:proofErr w:type="spellStart"/>
      <w:r w:rsidRPr="008B7C4B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cVOCs</w:t>
      </w:r>
      <w:proofErr w:type="spellEnd"/>
      <w:r w:rsidRPr="008B7C4B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) in groundwater below and near the Site. Based on the Conceptual Site Model (CSM), there are potential pathways to the </w:t>
      </w:r>
      <w:proofErr w:type="spellStart"/>
      <w:r w:rsidRPr="008B7C4B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Hylebos</w:t>
      </w:r>
      <w:proofErr w:type="spellEnd"/>
      <w:r w:rsidRPr="008B7C4B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Waterway and Commencement Bay</w:t>
      </w:r>
      <w:r w:rsidR="00A31A1A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, including </w:t>
      </w:r>
      <w:r w:rsidRPr="008B7C4B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potential upwelling of groundwater into surface sediments, porewater, and surface water.</w:t>
      </w:r>
    </w:p>
    <w:p w14:paraId="174B1B50" w14:textId="77777777" w:rsidR="008B7C4B" w:rsidRPr="008B7C4B" w:rsidRDefault="008B7C4B" w:rsidP="008B7C4B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</w:p>
    <w:p w14:paraId="37637DF7" w14:textId="0179B27C" w:rsidR="00837015" w:rsidRDefault="008B7C4B" w:rsidP="008B7C4B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 w:rsidRPr="008B7C4B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Previous sampling indicated that </w:t>
      </w:r>
      <w:proofErr w:type="spellStart"/>
      <w:r w:rsidRPr="008B7C4B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cVOC</w:t>
      </w:r>
      <w:proofErr w:type="spellEnd"/>
      <w:r w:rsidRPr="008B7C4B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concentrations decline as groundwater moves to surface water. However, more data were needed to determine if current conditions are protective of human health and the environment.</w:t>
      </w:r>
    </w:p>
    <w:p w14:paraId="7EE44584" w14:textId="601F8F4F" w:rsidR="005245BA" w:rsidRPr="000951E0" w:rsidRDefault="00837015" w:rsidP="00837015">
      <w:pPr>
        <w:spacing w:after="120" w:line="276" w:lineRule="auto"/>
        <w:rPr>
          <w:rStyle w:val="tx"/>
          <w:rFonts w:asciiTheme="majorHAnsi" w:hAnsiTheme="majorHAnsi"/>
          <w:color w:val="000000" w:themeColor="text1"/>
          <w:szCs w:val="24"/>
          <w:bdr w:val="none" w:sz="0" w:space="0" w:color="auto" w:frame="1"/>
        </w:rPr>
      </w:pPr>
      <w:r w:rsidRPr="005245BA">
        <w:rPr>
          <w:rStyle w:val="tx"/>
          <w:rFonts w:asciiTheme="majorHAnsi" w:hAnsiTheme="majorHAnsi"/>
          <w:color w:val="000000" w:themeColor="text1"/>
          <w:szCs w:val="24"/>
          <w:bdr w:val="none" w:sz="0" w:space="0" w:color="auto" w:frame="1"/>
        </w:rPr>
        <w:t xml:space="preserve">  </w:t>
      </w:r>
      <w:r w:rsidR="005245BA" w:rsidRPr="000951E0">
        <w:rPr>
          <w:rStyle w:val="tx"/>
          <w:rFonts w:asciiTheme="majorHAnsi" w:hAnsiTheme="majorHAnsi"/>
          <w:color w:val="000000" w:themeColor="text1"/>
          <w:szCs w:val="24"/>
          <w:bdr w:val="none" w:sz="0" w:space="0" w:color="auto" w:frame="1"/>
        </w:rPr>
        <w:t> </w:t>
      </w:r>
    </w:p>
    <w:p w14:paraId="164BE286" w14:textId="77777777" w:rsidR="005245BA" w:rsidRDefault="005245BA">
      <w:pPr>
        <w:sectPr w:rsidR="005245BA" w:rsidSect="00902FDF">
          <w:type w:val="continuous"/>
          <w:pgSz w:w="12240" w:h="15840"/>
          <w:pgMar w:top="245" w:right="1080" w:bottom="245" w:left="1080" w:header="720" w:footer="576" w:gutter="0"/>
          <w:cols w:space="720"/>
          <w:docGrid w:linePitch="360"/>
        </w:sectPr>
      </w:pPr>
    </w:p>
    <w:p w14:paraId="783DF509" w14:textId="77777777" w:rsidR="009511A4" w:rsidRDefault="009511A4" w:rsidP="005245BA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 w:rsidRPr="009511A4">
        <w:rPr>
          <w:rFonts w:ascii="Franklin Gothic Medium" w:eastAsia="Times New Roman" w:hAnsi="Franklin Gothic Medium" w:cs="Arial"/>
          <w:b/>
          <w:bCs/>
          <w:color w:val="3B3838" w:themeColor="background2" w:themeShade="40"/>
          <w:kern w:val="28"/>
          <w:sz w:val="32"/>
          <w:szCs w:val="32"/>
          <w14:cntxtAlts/>
        </w:rPr>
        <w:lastRenderedPageBreak/>
        <w:t>How did OCC conduct their study?</w:t>
      </w:r>
    </w:p>
    <w:p w14:paraId="7BEE499C" w14:textId="63A64AE3" w:rsidR="009511A4" w:rsidRPr="009511A4" w:rsidRDefault="009511A4" w:rsidP="00C04346">
      <w:pPr>
        <w:pStyle w:val="NoSpacing"/>
        <w:spacing w:after="120"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In July and August 2016, OCC’s contractor, Anchor QEA, collected samples at 33 locations in the </w:t>
      </w:r>
      <w:proofErr w:type="spellStart"/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Hylebos</w:t>
      </w:r>
      <w:proofErr w:type="spellEnd"/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Waterway and Commencement Bay. </w:t>
      </w:r>
      <w:r w:rsidR="00A31A1A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The samples were taken from</w:t>
      </w:r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near-surface groundwater at depths of 4 inches, 1 foot, and 3 feet below the top of the sediment. They took samples from:</w:t>
      </w:r>
    </w:p>
    <w:p w14:paraId="6A85647F" w14:textId="77777777" w:rsidR="00C04346" w:rsidRDefault="00C04346" w:rsidP="000C12C6">
      <w:pPr>
        <w:pStyle w:val="NoSpacing"/>
        <w:numPr>
          <w:ilvl w:val="0"/>
          <w:numId w:val="12"/>
        </w:numPr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sectPr w:rsidR="00C04346" w:rsidSect="00D66CC8">
          <w:footerReference w:type="default" r:id="rId11"/>
          <w:pgSz w:w="12240" w:h="15840"/>
          <w:pgMar w:top="720" w:right="720" w:bottom="720" w:left="720" w:header="720" w:footer="576" w:gutter="0"/>
          <w:cols w:space="720"/>
          <w:docGrid w:linePitch="360"/>
        </w:sectPr>
      </w:pPr>
    </w:p>
    <w:p w14:paraId="0E2E994C" w14:textId="4BF0A8B7" w:rsidR="009511A4" w:rsidRPr="009511A4" w:rsidRDefault="009511A4" w:rsidP="000C12C6">
      <w:pPr>
        <w:pStyle w:val="NoSpacing"/>
        <w:numPr>
          <w:ilvl w:val="0"/>
          <w:numId w:val="12"/>
        </w:numPr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Surface sediment</w:t>
      </w:r>
    </w:p>
    <w:p w14:paraId="2CBBBE12" w14:textId="3C4E808F" w:rsidR="009511A4" w:rsidRPr="009511A4" w:rsidRDefault="009511A4" w:rsidP="000C12C6">
      <w:pPr>
        <w:pStyle w:val="NoSpacing"/>
        <w:numPr>
          <w:ilvl w:val="0"/>
          <w:numId w:val="12"/>
        </w:numPr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Near-surface groundwater</w:t>
      </w:r>
    </w:p>
    <w:p w14:paraId="39777AA0" w14:textId="2AA6B73B" w:rsidR="009511A4" w:rsidRPr="009511A4" w:rsidRDefault="009511A4" w:rsidP="000C12C6">
      <w:pPr>
        <w:pStyle w:val="NoSpacing"/>
        <w:numPr>
          <w:ilvl w:val="0"/>
          <w:numId w:val="12"/>
        </w:numPr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Surface sediment porewater</w:t>
      </w:r>
    </w:p>
    <w:p w14:paraId="37A82DE8" w14:textId="58D01EA2" w:rsidR="009511A4" w:rsidRPr="009511A4" w:rsidRDefault="009511A4" w:rsidP="000C12C6">
      <w:pPr>
        <w:pStyle w:val="NoSpacing"/>
        <w:numPr>
          <w:ilvl w:val="0"/>
          <w:numId w:val="12"/>
        </w:numPr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Near-bottom surface water </w:t>
      </w:r>
    </w:p>
    <w:p w14:paraId="6DEA04E4" w14:textId="77777777" w:rsidR="00C04346" w:rsidRDefault="00C04346" w:rsidP="009511A4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sectPr w:rsidR="00C04346" w:rsidSect="00C04346">
          <w:type w:val="continuous"/>
          <w:pgSz w:w="12240" w:h="15840"/>
          <w:pgMar w:top="720" w:right="720" w:bottom="720" w:left="720" w:header="720" w:footer="576" w:gutter="0"/>
          <w:cols w:num="2" w:space="720"/>
          <w:docGrid w:linePitch="360"/>
        </w:sectPr>
      </w:pPr>
    </w:p>
    <w:p w14:paraId="49F5F8B2" w14:textId="1A6D4B2F" w:rsidR="009511A4" w:rsidRPr="009511A4" w:rsidRDefault="009511A4" w:rsidP="009511A4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</w:p>
    <w:p w14:paraId="7C528F37" w14:textId="47309387" w:rsidR="009511A4" w:rsidRDefault="009511A4" w:rsidP="00C04346">
      <w:pPr>
        <w:pStyle w:val="NoSpacing"/>
        <w:spacing w:after="120"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Sample locations were based on where potential upwelling of Site groundwater could occur. The samples were analyzed for a wide range of chemicals including </w:t>
      </w:r>
      <w:proofErr w:type="spellStart"/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cVOCs</w:t>
      </w:r>
      <w:proofErr w:type="spellEnd"/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, metals, and </w:t>
      </w:r>
      <w:proofErr w:type="spellStart"/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pH.</w:t>
      </w:r>
      <w:proofErr w:type="spellEnd"/>
    </w:p>
    <w:p w14:paraId="3A3B0755" w14:textId="56A4D7E1" w:rsidR="00401F61" w:rsidRPr="009511A4" w:rsidRDefault="00C04346" w:rsidP="00C04346">
      <w:pPr>
        <w:pStyle w:val="NoSpacing"/>
        <w:spacing w:line="276" w:lineRule="auto"/>
        <w:jc w:val="center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Theme="majorHAnsi" w:hAnsiTheme="majorHAnsi"/>
          <w:noProof/>
          <w:color w:val="000000" w:themeColor="text1"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0CFAB62C" wp14:editId="0AA771BA">
            <wp:extent cx="6858000" cy="38887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ample Loc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8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D26EC" w14:textId="77777777" w:rsidR="009511A4" w:rsidRPr="009511A4" w:rsidRDefault="009511A4" w:rsidP="009511A4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</w:p>
    <w:p w14:paraId="58DADB9D" w14:textId="4F771D22" w:rsidR="009511A4" w:rsidRPr="009511A4" w:rsidRDefault="009511A4" w:rsidP="009511A4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Samples were collected using two methods</w:t>
      </w:r>
      <w:r w:rsidR="00A31A1A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:</w:t>
      </w:r>
    </w:p>
    <w:p w14:paraId="5F27F27F" w14:textId="14F708C2" w:rsidR="009511A4" w:rsidRPr="009511A4" w:rsidRDefault="00A31A1A" w:rsidP="00C04346">
      <w:pPr>
        <w:pStyle w:val="NoSpacing"/>
        <w:numPr>
          <w:ilvl w:val="0"/>
          <w:numId w:val="13"/>
        </w:numPr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Divers inserted p</w:t>
      </w:r>
      <w:r w:rsidR="009511A4"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iezometers into sediment</w:t>
      </w:r>
      <w:r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, which</w:t>
      </w:r>
      <w:r w:rsidR="009511A4"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extracted groundwater from a temporary well point. </w:t>
      </w:r>
    </w:p>
    <w:p w14:paraId="1A8ED186" w14:textId="3DE24792" w:rsidR="009511A4" w:rsidRPr="009511A4" w:rsidRDefault="009511A4" w:rsidP="00C04346">
      <w:pPr>
        <w:pStyle w:val="NoSpacing"/>
        <w:numPr>
          <w:ilvl w:val="0"/>
          <w:numId w:val="13"/>
        </w:numPr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Divers deployed and retrieved sampling devices that equilibrated with surrounding groundwater, porewater, or surface water over </w:t>
      </w:r>
      <w:r w:rsidR="0094300D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four weeks</w:t>
      </w:r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. </w:t>
      </w:r>
      <w:r w:rsidR="0094300D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This sampling method also gathered samples about 1 inch above and below the top of the sediment.</w:t>
      </w:r>
    </w:p>
    <w:p w14:paraId="7408BDEB" w14:textId="77777777" w:rsidR="009511A4" w:rsidRPr="009511A4" w:rsidRDefault="009511A4" w:rsidP="009511A4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</w:p>
    <w:p w14:paraId="0E6AE213" w14:textId="48B1C278" w:rsidR="00106BB0" w:rsidRDefault="009511A4" w:rsidP="009511A4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These samples help compare surface water quality </w:t>
      </w:r>
      <w:r w:rsidR="0094300D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with regulatory cleanup standards</w:t>
      </w:r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cVOC</w:t>
      </w:r>
      <w:proofErr w:type="spellEnd"/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concentrations were often higher in </w:t>
      </w:r>
      <w:r w:rsidR="0094300D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method #2</w:t>
      </w:r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than in the paired piezometer</w:t>
      </w:r>
      <w:r w:rsidR="0094300D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. Method 2</w:t>
      </w:r>
      <w:r w:rsidRPr="009511A4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can effectively sample porewater in locations with little or no groundwater flow.</w:t>
      </w:r>
    </w:p>
    <w:p w14:paraId="356FB690" w14:textId="77777777" w:rsidR="000C12C6" w:rsidRDefault="000C12C6" w:rsidP="009511A4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</w:p>
    <w:p w14:paraId="19BB8CFA" w14:textId="77777777" w:rsidR="000C12C6" w:rsidRDefault="000C12C6" w:rsidP="009511A4">
      <w:pPr>
        <w:pStyle w:val="NoSpacing"/>
        <w:spacing w:line="276" w:lineRule="auto"/>
        <w:rPr>
          <w:rFonts w:ascii="Franklin Gothic Medium" w:eastAsia="Times New Roman" w:hAnsi="Franklin Gothic Medium" w:cs="Arial"/>
          <w:b/>
          <w:bCs/>
          <w:color w:val="3B3838" w:themeColor="background2" w:themeShade="40"/>
          <w:kern w:val="28"/>
          <w:sz w:val="32"/>
          <w:szCs w:val="32"/>
          <w14:cntxtAlts/>
        </w:rPr>
      </w:pPr>
      <w:r w:rsidRPr="000C12C6">
        <w:rPr>
          <w:rFonts w:ascii="Franklin Gothic Medium" w:eastAsia="Times New Roman" w:hAnsi="Franklin Gothic Medium" w:cs="Arial"/>
          <w:b/>
          <w:bCs/>
          <w:color w:val="3B3838" w:themeColor="background2" w:themeShade="40"/>
          <w:kern w:val="28"/>
          <w:sz w:val="32"/>
          <w:szCs w:val="32"/>
          <w14:cntxtAlts/>
        </w:rPr>
        <w:lastRenderedPageBreak/>
        <w:t>What did OCC find?</w:t>
      </w:r>
    </w:p>
    <w:p w14:paraId="4B1C246B" w14:textId="2E18925C" w:rsidR="000C12C6" w:rsidRDefault="000C12C6" w:rsidP="00C04346">
      <w:pPr>
        <w:pStyle w:val="NoSpacing"/>
        <w:spacing w:after="120"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All surface sediment concentrations in the Site area were below regulatory cleanup standards</w:t>
      </w:r>
      <w:r w:rsidR="0094300D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, as were </w:t>
      </w:r>
      <w:r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all metal and pH results.</w:t>
      </w:r>
    </w:p>
    <w:p w14:paraId="11ADEF4C" w14:textId="44D4425D" w:rsidR="000C12C6" w:rsidRPr="000C12C6" w:rsidRDefault="00C04346" w:rsidP="00C04346">
      <w:pPr>
        <w:pStyle w:val="NoSpacing"/>
        <w:spacing w:line="276" w:lineRule="auto"/>
        <w:jc w:val="center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Theme="majorHAnsi" w:hAnsiTheme="majorHAnsi"/>
          <w:noProof/>
          <w:color w:val="000000" w:themeColor="text1"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1E02D370" wp14:editId="6940D7F2">
            <wp:extent cx="6858000" cy="38906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ult_interpolation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9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409BE" w14:textId="77777777" w:rsidR="00C04346" w:rsidRDefault="00C04346" w:rsidP="00C04346">
      <w:pPr>
        <w:pStyle w:val="NoSpacing"/>
        <w:spacing w:after="120"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</w:p>
    <w:p w14:paraId="58C1E297" w14:textId="2100310E" w:rsidR="000C12C6" w:rsidRPr="000C12C6" w:rsidRDefault="00C04346" w:rsidP="00C04346">
      <w:pPr>
        <w:pStyle w:val="NoSpacing"/>
        <w:spacing w:after="120"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E</w:t>
      </w:r>
      <w:r w:rsidR="000C12C6"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levated </w:t>
      </w:r>
      <w:proofErr w:type="spellStart"/>
      <w:r w:rsidR="000C12C6"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cVOC</w:t>
      </w:r>
      <w:proofErr w:type="spellEnd"/>
      <w:r w:rsidR="000C12C6"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concentrations were detected at several locations below the top of the sediment. However, groundwater and porewater concentrations declined 1,000- and 10,000-fold over the last </w:t>
      </w:r>
      <w:r w:rsidR="0094300D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three</w:t>
      </w:r>
      <w:r w:rsidR="0094300D"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0C12C6"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feet of the pathway to surface water.  </w:t>
      </w:r>
    </w:p>
    <w:p w14:paraId="211EAC99" w14:textId="26C1E5B6" w:rsidR="000C12C6" w:rsidRPr="000C12C6" w:rsidRDefault="000C12C6" w:rsidP="000C12C6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</w:p>
    <w:p w14:paraId="589A24BA" w14:textId="3E5F8AB7" w:rsidR="00131905" w:rsidRDefault="0094300D" w:rsidP="000C12C6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S</w:t>
      </w:r>
      <w:r w:rsidR="000C12C6"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urface water </w:t>
      </w:r>
      <w:proofErr w:type="spellStart"/>
      <w:r w:rsidR="000C12C6"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cVOC</w:t>
      </w:r>
      <w:proofErr w:type="spellEnd"/>
      <w:r w:rsidR="000C12C6"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concentrations were below </w:t>
      </w:r>
      <w:r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cleanup standards a</w:t>
      </w:r>
      <w:r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t all but one location</w:t>
      </w:r>
      <w:r w:rsidR="000C12C6"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. </w:t>
      </w:r>
      <w:r w:rsidR="0004527E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One</w:t>
      </w:r>
      <w:r w:rsidR="000C12C6"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localized area of the </w:t>
      </w:r>
      <w:proofErr w:type="spellStart"/>
      <w:r w:rsidR="000C12C6"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Hylebos</w:t>
      </w:r>
      <w:proofErr w:type="spellEnd"/>
      <w:r w:rsidR="000C12C6"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Waterway adjacent to the Site has the potential to exceed </w:t>
      </w:r>
      <w:r w:rsidR="0004527E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standards</w:t>
      </w:r>
      <w:r w:rsidR="000C12C6"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, but did not exceed these criteria at the point of compliance measured at the top of the sediment. </w:t>
      </w:r>
      <w:r w:rsidR="00131905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This area will be addressed as part of remediation of the OCC Site. The 2016 sampling data will provide a baseline for long-term monitoring following completion of further remedial actions planned for the Site.</w:t>
      </w:r>
    </w:p>
    <w:p w14:paraId="47B07CA4" w14:textId="77777777" w:rsidR="00131905" w:rsidRDefault="00131905" w:rsidP="000C12C6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</w:p>
    <w:p w14:paraId="30D03915" w14:textId="2FD19465" w:rsidR="000C12C6" w:rsidRPr="000C12C6" w:rsidRDefault="000C12C6" w:rsidP="000C12C6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The data </w:t>
      </w:r>
      <w:r w:rsidR="0004527E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show</w:t>
      </w:r>
      <w:r w:rsidR="0004527E"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that current conditions in the </w:t>
      </w:r>
      <w:proofErr w:type="spellStart"/>
      <w:r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Hylebos</w:t>
      </w:r>
      <w:proofErr w:type="spellEnd"/>
      <w:r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 xml:space="preserve"> Waterway and Commenc</w:t>
      </w:r>
      <w:bookmarkStart w:id="0" w:name="_GoBack"/>
      <w:bookmarkEnd w:id="0"/>
      <w:r w:rsidRPr="000C12C6"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t>ement Bay adjacent to the Site are protective of human health and the environment.</w:t>
      </w:r>
    </w:p>
    <w:p w14:paraId="2A18A747" w14:textId="0AB4BA70" w:rsidR="00401F61" w:rsidRDefault="00401F61" w:rsidP="000C12C6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</w:p>
    <w:p w14:paraId="1207818E" w14:textId="52610672" w:rsidR="00401F61" w:rsidRPr="000C12C6" w:rsidRDefault="00601DC1" w:rsidP="000C12C6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Theme="majorHAnsi" w:hAnsiTheme="maj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1C6DC4C" wp14:editId="72A7E93C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6781800" cy="704850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32D131" w14:textId="77777777" w:rsidR="00574E1D" w:rsidRPr="0070027A" w:rsidRDefault="00574E1D" w:rsidP="00574E1D">
                            <w:pPr>
                              <w:rPr>
                                <w:rFonts w:asciiTheme="minorHAnsi" w:hAnsiTheme="minorHAnsi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0027A">
                              <w:rPr>
                                <w:rFonts w:asciiTheme="minorHAnsi" w:hAnsiTheme="minorHAnsi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Accommodation Requests:</w:t>
                            </w:r>
                            <w:r w:rsidRPr="0070027A">
                              <w:rPr>
                                <w:rFonts w:asciiTheme="minorHAnsi" w:hAnsiTheme="min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To request ADA accommodation for disabilities, or printed materials in a format for the visually impaired, call Ecology at 360-407-6700 or visit </w:t>
                            </w:r>
                            <w:hyperlink r:id="rId14" w:history="1">
                              <w:r w:rsidRPr="0070027A">
                                <w:rPr>
                                  <w:rStyle w:val="Hyperlink"/>
                                  <w:rFonts w:asciiTheme="minorHAnsi" w:hAnsiTheme="minorHAnsi"/>
                                  <w:i/>
                                  <w:iCs/>
                                  <w:sz w:val="20"/>
                                  <w:szCs w:val="20"/>
                                </w:rPr>
                                <w:t>http://www.ecy.wa.gov/accessibility.html</w:t>
                              </w:r>
                            </w:hyperlink>
                            <w:r w:rsidRPr="0070027A">
                              <w:rPr>
                                <w:rFonts w:asciiTheme="minorHAnsi" w:hAnsiTheme="minorHAnsi"/>
                                <w:i/>
                                <w:iCs/>
                                <w:sz w:val="20"/>
                                <w:szCs w:val="20"/>
                              </w:rPr>
                              <w:t>. Persons with impaired hearing may call Washington Relay Service at 711. Persons with speech disability may call TTY at 877-833-6341.</w:t>
                            </w:r>
                          </w:p>
                          <w:p w14:paraId="31D713D2" w14:textId="543D3BFA" w:rsidR="00601DC1" w:rsidRDefault="00601DC1" w:rsidP="00601D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6DC4C" id="Text Box 4" o:spid="_x0000_s1028" type="#_x0000_t202" style="position:absolute;margin-left:0;margin-top:.6pt;width:534pt;height:55.5pt;z-index:25169408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" fillcolor="white [3201]" stroked="f" strokeweight=".5pt">
                <v:textbox>
                  <w:txbxContent>
                    <w:p w14:paraId="4C32D131" w14:textId="77777777" w:rsidR="00574E1D" w:rsidRPr="0070027A" w:rsidRDefault="00574E1D" w:rsidP="00574E1D">
                      <w:pPr>
                        <w:rPr>
                          <w:rFonts w:asciiTheme="minorHAnsi" w:hAnsiTheme="minorHAnsi"/>
                          <w:b/>
                          <w:i/>
                          <w:iCs/>
                          <w:sz w:val="20"/>
                          <w:szCs w:val="20"/>
                        </w:rPr>
                      </w:pPr>
                      <w:r w:rsidRPr="0070027A">
                        <w:rPr>
                          <w:rFonts w:asciiTheme="minorHAnsi" w:hAnsiTheme="minorHAnsi"/>
                          <w:b/>
                          <w:i/>
                          <w:iCs/>
                          <w:sz w:val="20"/>
                          <w:szCs w:val="20"/>
                        </w:rPr>
                        <w:t>Accommodation Requests:</w:t>
                      </w:r>
                      <w:r w:rsidRPr="0070027A">
                        <w:rPr>
                          <w:rFonts w:asciiTheme="minorHAnsi" w:hAnsiTheme="minorHAnsi"/>
                          <w:i/>
                          <w:iCs/>
                          <w:sz w:val="20"/>
                          <w:szCs w:val="20"/>
                        </w:rPr>
                        <w:t xml:space="preserve"> To request ADA accommodation for disabilities, or printed materials in a format for the visually impaired, call Ecology at 360-407-6700 or visit </w:t>
                      </w:r>
                      <w:hyperlink r:id="rId15" w:history="1">
                        <w:r w:rsidRPr="0070027A">
                          <w:rPr>
                            <w:rStyle w:val="Hyperlink"/>
                            <w:rFonts w:asciiTheme="minorHAnsi" w:hAnsiTheme="minorHAnsi"/>
                            <w:i/>
                            <w:iCs/>
                            <w:sz w:val="20"/>
                            <w:szCs w:val="20"/>
                          </w:rPr>
                          <w:t>http://www.ecy.wa.gov/accessibility.html</w:t>
                        </w:r>
                      </w:hyperlink>
                      <w:r w:rsidRPr="0070027A">
                        <w:rPr>
                          <w:rFonts w:asciiTheme="minorHAnsi" w:hAnsiTheme="minorHAnsi"/>
                          <w:i/>
                          <w:iCs/>
                          <w:sz w:val="20"/>
                          <w:szCs w:val="20"/>
                        </w:rPr>
                        <w:t>. Persons with impaired hearing may call Washington Relay Service at 711. Persons with speech disability may call TTY at 877-833-6341.</w:t>
                      </w:r>
                    </w:p>
                    <w:p w14:paraId="31D713D2" w14:textId="543D3BFA" w:rsidR="00601DC1" w:rsidRDefault="00601DC1" w:rsidP="00601DC1"/>
                  </w:txbxContent>
                </v:textbox>
                <w10:wrap anchorx="margin"/>
              </v:shape>
            </w:pict>
          </mc:Fallback>
        </mc:AlternateContent>
      </w:r>
    </w:p>
    <w:p w14:paraId="33D294CD" w14:textId="77777777" w:rsidR="00401F61" w:rsidRDefault="00401F61" w:rsidP="000C12C6">
      <w:pPr>
        <w:pStyle w:val="NoSpacing"/>
        <w:spacing w:line="276" w:lineRule="auto"/>
        <w:rPr>
          <w:rStyle w:val="tx"/>
          <w:rFonts w:asciiTheme="majorHAnsi" w:hAnsiTheme="majorHAnsi"/>
          <w:color w:val="000000" w:themeColor="text1"/>
          <w:sz w:val="24"/>
          <w:szCs w:val="24"/>
          <w:bdr w:val="none" w:sz="0" w:space="0" w:color="auto" w:frame="1"/>
        </w:rPr>
        <w:sectPr w:rsidR="00401F61" w:rsidSect="00C04346">
          <w:type w:val="continuous"/>
          <w:pgSz w:w="12240" w:h="15840"/>
          <w:pgMar w:top="720" w:right="720" w:bottom="720" w:left="720" w:header="720" w:footer="576" w:gutter="0"/>
          <w:cols w:space="720"/>
          <w:docGrid w:linePitch="360"/>
        </w:sectPr>
      </w:pPr>
    </w:p>
    <w:p w14:paraId="62BF23C2" w14:textId="79C90D30" w:rsidR="000C12C6" w:rsidRPr="005245BA" w:rsidRDefault="00401F61" w:rsidP="000C12C6">
      <w:pPr>
        <w:pStyle w:val="NoSpacing"/>
        <w:spacing w:line="276" w:lineRule="auto"/>
        <w:rPr>
          <w:rStyle w:val="tx"/>
          <w:rFonts w:asciiTheme="majorHAnsi" w:hAnsiTheme="majorHAnsi" w:cs="Times New Roman"/>
          <w:color w:val="000000" w:themeColor="text1"/>
          <w:sz w:val="24"/>
          <w:szCs w:val="24"/>
        </w:rPr>
      </w:pPr>
      <w:r>
        <w:rPr>
          <w:rFonts w:asciiTheme="majorHAnsi" w:hAnsiTheme="majorHAnsi"/>
          <w:noProof/>
          <w:color w:val="000000" w:themeColor="text1"/>
          <w:sz w:val="24"/>
          <w:szCs w:val="24"/>
          <w:bdr w:val="none" w:sz="0" w:space="0" w:color="auto" w:frame="1"/>
          <w:lang w:val="en-US"/>
        </w:rPr>
        <w:lastRenderedPageBreak/>
        <w:drawing>
          <wp:inline distT="0" distB="0" distL="0" distR="0" wp14:anchorId="505390A7" wp14:editId="2B193245">
            <wp:extent cx="9084585" cy="585787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thways Schematic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6396" cy="5865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12C6" w:rsidRPr="005245BA" w:rsidSect="00C04346">
      <w:pgSz w:w="15840" w:h="12240" w:orient="landscape"/>
      <w:pgMar w:top="720" w:right="720" w:bottom="720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7C036E" w14:textId="77777777" w:rsidR="00E24261" w:rsidRDefault="00E24261" w:rsidP="00D73523">
      <w:r>
        <w:separator/>
      </w:r>
    </w:p>
  </w:endnote>
  <w:endnote w:type="continuationSeparator" w:id="0">
    <w:p w14:paraId="48A48803" w14:textId="77777777" w:rsidR="00E24261" w:rsidRDefault="00E24261" w:rsidP="00D73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Cambria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B80A1" w14:textId="77777777" w:rsidR="00D66CC8" w:rsidRDefault="00D66CC8" w:rsidP="00D66CC8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06264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4EA48A" w14:textId="6E9CCE4F" w:rsidR="00D66CC8" w:rsidRDefault="00D66CC8" w:rsidP="00D66C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4E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DF5731" w14:textId="77777777" w:rsidR="00E24261" w:rsidRDefault="00E24261" w:rsidP="00D73523">
      <w:r>
        <w:separator/>
      </w:r>
    </w:p>
  </w:footnote>
  <w:footnote w:type="continuationSeparator" w:id="0">
    <w:p w14:paraId="74966762" w14:textId="77777777" w:rsidR="00E24261" w:rsidRDefault="00E24261" w:rsidP="00D73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61892" w14:textId="77777777" w:rsidR="00D73523" w:rsidRPr="00A80A52" w:rsidRDefault="00D73523">
    <w:pPr>
      <w:pStyle w:val="Header"/>
      <w:rPr>
        <w:sz w:val="22"/>
      </w:rPr>
    </w:pPr>
  </w:p>
  <w:p w14:paraId="6AD96C82" w14:textId="77777777" w:rsidR="00D73523" w:rsidRPr="00A80A52" w:rsidRDefault="00D73523">
    <w:pPr>
      <w:pStyle w:val="Header"/>
      <w:rPr>
        <w:sz w:val="22"/>
      </w:rPr>
    </w:pPr>
  </w:p>
  <w:p w14:paraId="32249E67" w14:textId="77777777" w:rsidR="00D73523" w:rsidRPr="00A80A52" w:rsidRDefault="00D73523" w:rsidP="006F4D15">
    <w:pPr>
      <w:pStyle w:val="Head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75BD4"/>
    <w:multiLevelType w:val="hybridMultilevel"/>
    <w:tmpl w:val="23AE2120"/>
    <w:lvl w:ilvl="0" w:tplc="AB60F2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23305A"/>
    <w:multiLevelType w:val="hybridMultilevel"/>
    <w:tmpl w:val="67B27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641E5"/>
    <w:multiLevelType w:val="hybridMultilevel"/>
    <w:tmpl w:val="79E499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51BDF"/>
    <w:multiLevelType w:val="hybridMultilevel"/>
    <w:tmpl w:val="D42642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77F57"/>
    <w:multiLevelType w:val="hybridMultilevel"/>
    <w:tmpl w:val="10284CC6"/>
    <w:lvl w:ilvl="0" w:tplc="AB60F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64A64"/>
    <w:multiLevelType w:val="hybridMultilevel"/>
    <w:tmpl w:val="3DFA2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9D15BF"/>
    <w:multiLevelType w:val="hybridMultilevel"/>
    <w:tmpl w:val="D83AB76A"/>
    <w:lvl w:ilvl="0" w:tplc="DC8EE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A3028"/>
    <w:multiLevelType w:val="hybridMultilevel"/>
    <w:tmpl w:val="495CC844"/>
    <w:lvl w:ilvl="0" w:tplc="AB60F2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0070C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754553"/>
    <w:multiLevelType w:val="hybridMultilevel"/>
    <w:tmpl w:val="96282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86FE6"/>
    <w:multiLevelType w:val="hybridMultilevel"/>
    <w:tmpl w:val="19124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A5057CD"/>
    <w:multiLevelType w:val="hybridMultilevel"/>
    <w:tmpl w:val="4FCCAA44"/>
    <w:lvl w:ilvl="0" w:tplc="AB60F2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0070C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E5513D0"/>
    <w:multiLevelType w:val="hybridMultilevel"/>
    <w:tmpl w:val="80EAFD80"/>
    <w:lvl w:ilvl="0" w:tplc="BF1C24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0070C0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740E2F"/>
    <w:multiLevelType w:val="hybridMultilevel"/>
    <w:tmpl w:val="206071F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4"/>
  </w:num>
  <w:num w:numId="5">
    <w:abstractNumId w:val="1"/>
  </w:num>
  <w:num w:numId="6">
    <w:abstractNumId w:val="9"/>
  </w:num>
  <w:num w:numId="7">
    <w:abstractNumId w:val="0"/>
  </w:num>
  <w:num w:numId="8">
    <w:abstractNumId w:val="3"/>
  </w:num>
  <w:num w:numId="9">
    <w:abstractNumId w:val="5"/>
  </w:num>
  <w:num w:numId="10">
    <w:abstractNumId w:val="8"/>
  </w:num>
  <w:num w:numId="11">
    <w:abstractNumId w:val="12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uppressBottomSpacing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523"/>
    <w:rsid w:val="000352FF"/>
    <w:rsid w:val="00041BEB"/>
    <w:rsid w:val="0004527E"/>
    <w:rsid w:val="0008082D"/>
    <w:rsid w:val="000951E0"/>
    <w:rsid w:val="000C00B0"/>
    <w:rsid w:val="000C12C6"/>
    <w:rsid w:val="000F187B"/>
    <w:rsid w:val="00106BB0"/>
    <w:rsid w:val="00131261"/>
    <w:rsid w:val="00131905"/>
    <w:rsid w:val="00140BC2"/>
    <w:rsid w:val="00177019"/>
    <w:rsid w:val="001D0039"/>
    <w:rsid w:val="00222955"/>
    <w:rsid w:val="002E2386"/>
    <w:rsid w:val="00327671"/>
    <w:rsid w:val="0034139E"/>
    <w:rsid w:val="00365B50"/>
    <w:rsid w:val="003E2325"/>
    <w:rsid w:val="00401F61"/>
    <w:rsid w:val="00443E55"/>
    <w:rsid w:val="00463CA4"/>
    <w:rsid w:val="00465D22"/>
    <w:rsid w:val="004A4FF3"/>
    <w:rsid w:val="004B3437"/>
    <w:rsid w:val="004B489B"/>
    <w:rsid w:val="004F1F9B"/>
    <w:rsid w:val="005245BA"/>
    <w:rsid w:val="00544EF1"/>
    <w:rsid w:val="00571CCC"/>
    <w:rsid w:val="00574E1D"/>
    <w:rsid w:val="005E3D84"/>
    <w:rsid w:val="00601DC1"/>
    <w:rsid w:val="00640A02"/>
    <w:rsid w:val="00656A1F"/>
    <w:rsid w:val="006D0835"/>
    <w:rsid w:val="006F4D15"/>
    <w:rsid w:val="00725872"/>
    <w:rsid w:val="007C19E8"/>
    <w:rsid w:val="007F1E87"/>
    <w:rsid w:val="00837015"/>
    <w:rsid w:val="008B7C4B"/>
    <w:rsid w:val="00902FDF"/>
    <w:rsid w:val="009176B7"/>
    <w:rsid w:val="0094300D"/>
    <w:rsid w:val="0095095F"/>
    <w:rsid w:val="009511A4"/>
    <w:rsid w:val="009812CD"/>
    <w:rsid w:val="00A21579"/>
    <w:rsid w:val="00A26EA4"/>
    <w:rsid w:val="00A31A1A"/>
    <w:rsid w:val="00A4436E"/>
    <w:rsid w:val="00A80A52"/>
    <w:rsid w:val="00AA149F"/>
    <w:rsid w:val="00B72821"/>
    <w:rsid w:val="00C04346"/>
    <w:rsid w:val="00C06D0C"/>
    <w:rsid w:val="00C27BA0"/>
    <w:rsid w:val="00C7121A"/>
    <w:rsid w:val="00C82747"/>
    <w:rsid w:val="00C87CD4"/>
    <w:rsid w:val="00CB3163"/>
    <w:rsid w:val="00CB7825"/>
    <w:rsid w:val="00CD7728"/>
    <w:rsid w:val="00CE71E4"/>
    <w:rsid w:val="00D058EB"/>
    <w:rsid w:val="00D13EC5"/>
    <w:rsid w:val="00D17ED8"/>
    <w:rsid w:val="00D415C4"/>
    <w:rsid w:val="00D61A9A"/>
    <w:rsid w:val="00D66CC8"/>
    <w:rsid w:val="00D73523"/>
    <w:rsid w:val="00D9321B"/>
    <w:rsid w:val="00DA7CAB"/>
    <w:rsid w:val="00DF5D14"/>
    <w:rsid w:val="00DF6EEC"/>
    <w:rsid w:val="00E24261"/>
    <w:rsid w:val="00E64512"/>
    <w:rsid w:val="00E709AA"/>
    <w:rsid w:val="00E76E97"/>
    <w:rsid w:val="00EB7DC8"/>
    <w:rsid w:val="00EC3E50"/>
    <w:rsid w:val="00EE2E03"/>
    <w:rsid w:val="00F21447"/>
    <w:rsid w:val="00F22FBE"/>
    <w:rsid w:val="00F677DD"/>
    <w:rsid w:val="00F76E4B"/>
    <w:rsid w:val="00F81194"/>
    <w:rsid w:val="00F85B97"/>
    <w:rsid w:val="00FD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BD6883"/>
  <w15:chartTrackingRefBased/>
  <w15:docId w15:val="{C5CB4573-79DB-4BBD-802D-B05D2F80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2157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5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52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735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3523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D73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rsid w:val="00A80A52"/>
    <w:pPr>
      <w:widowControl/>
      <w:spacing w:line="288" w:lineRule="auto"/>
    </w:pPr>
    <w:rPr>
      <w:rFonts w:ascii="MinionPro-Regular" w:eastAsia="Times New Roman" w:hAnsi="MinionPro-Regular" w:cs="Times New Roman"/>
      <w:color w:val="000000"/>
      <w:kern w:val="28"/>
      <w:szCs w:val="24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A4436E"/>
    <w:rPr>
      <w:color w:val="085296"/>
      <w:u w:val="single"/>
    </w:rPr>
  </w:style>
  <w:style w:type="paragraph" w:customStyle="1" w:styleId="Bodytitle">
    <w:name w:val="Body title"/>
    <w:basedOn w:val="Normal"/>
    <w:rsid w:val="00A4436E"/>
    <w:pPr>
      <w:widowControl/>
      <w:spacing w:line="288" w:lineRule="auto"/>
    </w:pPr>
    <w:rPr>
      <w:rFonts w:ascii="Century Gothic" w:eastAsia="Times New Roman" w:hAnsi="Century Gothic" w:cs="Times New Roman"/>
      <w:b/>
      <w:bCs/>
      <w:color w:val="000000"/>
      <w:kern w:val="28"/>
      <w:sz w:val="26"/>
      <w:szCs w:val="26"/>
      <w14:ligatures w14:val="standard"/>
      <w14:cntxtAlts/>
    </w:rPr>
  </w:style>
  <w:style w:type="paragraph" w:styleId="BlockText">
    <w:name w:val="Block Text"/>
    <w:basedOn w:val="Normal"/>
    <w:uiPriority w:val="2"/>
    <w:unhideWhenUsed/>
    <w:qFormat/>
    <w:rsid w:val="00D61A9A"/>
    <w:pPr>
      <w:widowControl/>
      <w:spacing w:after="160" w:line="252" w:lineRule="auto"/>
      <w:ind w:left="504" w:right="504"/>
    </w:pPr>
    <w:rPr>
      <w:rFonts w:asciiTheme="minorHAnsi" w:hAnsiTheme="minorHAnsi"/>
      <w:color w:val="FFFFFF" w:themeColor="background1"/>
      <w:kern w:val="2"/>
      <w:sz w:val="22"/>
      <w:lang w:eastAsia="ja-JP"/>
      <w14:ligatures w14:val="standard"/>
    </w:rPr>
  </w:style>
  <w:style w:type="paragraph" w:styleId="ListParagraph">
    <w:name w:val="List Paragraph"/>
    <w:basedOn w:val="Normal"/>
    <w:uiPriority w:val="34"/>
    <w:qFormat/>
    <w:rsid w:val="00F21447"/>
    <w:pPr>
      <w:ind w:left="720"/>
      <w:contextualSpacing/>
    </w:pPr>
  </w:style>
  <w:style w:type="paragraph" w:customStyle="1" w:styleId="paragraph">
    <w:name w:val="paragraph"/>
    <w:basedOn w:val="Normal"/>
    <w:uiPriority w:val="99"/>
    <w:rsid w:val="004F1F9B"/>
    <w:pPr>
      <w:widowControl/>
    </w:pPr>
    <w:rPr>
      <w:rFonts w:cs="Times New Roman"/>
      <w:szCs w:val="24"/>
    </w:rPr>
  </w:style>
  <w:style w:type="character" w:customStyle="1" w:styleId="spellingerror">
    <w:name w:val="spellingerror"/>
    <w:basedOn w:val="DefaultParagraphFont"/>
    <w:rsid w:val="004F1F9B"/>
  </w:style>
  <w:style w:type="character" w:customStyle="1" w:styleId="normaltextrun">
    <w:name w:val="normaltextrun"/>
    <w:basedOn w:val="DefaultParagraphFont"/>
    <w:rsid w:val="004F1F9B"/>
  </w:style>
  <w:style w:type="character" w:customStyle="1" w:styleId="eop">
    <w:name w:val="eop"/>
    <w:basedOn w:val="DefaultParagraphFont"/>
    <w:rsid w:val="004F1F9B"/>
  </w:style>
  <w:style w:type="paragraph" w:customStyle="1" w:styleId="Default">
    <w:name w:val="Default"/>
    <w:rsid w:val="00E645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x">
    <w:name w:val="tx"/>
    <w:basedOn w:val="DefaultParagraphFont"/>
    <w:rsid w:val="00106BB0"/>
  </w:style>
  <w:style w:type="paragraph" w:styleId="NoSpacing">
    <w:name w:val="No Spacing"/>
    <w:uiPriority w:val="1"/>
    <w:qFormat/>
    <w:rsid w:val="00106BB0"/>
    <w:pPr>
      <w:spacing w:after="0" w:line="240" w:lineRule="auto"/>
    </w:pPr>
    <w:rPr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3413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13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139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3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39E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3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39E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4A4FF3"/>
    <w:rPr>
      <w:color w:val="808080"/>
    </w:rPr>
  </w:style>
  <w:style w:type="paragraph" w:styleId="Revision">
    <w:name w:val="Revision"/>
    <w:hidden/>
    <w:uiPriority w:val="99"/>
    <w:semiHidden/>
    <w:rsid w:val="00A31A1A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ecy.wa.gov/accessibility.html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ecy.wa.gov/accessibilit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Porewater Handout - Occidental</vt:lpstr>
    </vt:vector>
  </TitlesOfParts>
  <Company>WA Department of Ecology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Porewater Handout - Occidental</dc:title>
  <dc:subject>Site cleanup</dc:subject>
  <dc:creator/>
  <cp:keywords>cleanup contamination porewater occidental public hearing</cp:keywords>
  <dc:description/>
  <cp:lastModifiedBy>Administrator</cp:lastModifiedBy>
  <cp:revision>9</cp:revision>
  <cp:lastPrinted>2016-11-30T17:51:00Z</cp:lastPrinted>
  <dcterms:created xsi:type="dcterms:W3CDTF">2017-03-06T23:13:00Z</dcterms:created>
  <dcterms:modified xsi:type="dcterms:W3CDTF">2017-03-07T22:14:00Z</dcterms:modified>
</cp:coreProperties>
</file>