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FAC9F1" w14:textId="77777777" w:rsidR="00A4436E" w:rsidRPr="00041BEB" w:rsidRDefault="00041BEB" w:rsidP="00DA7CAB">
      <w:pPr>
        <w:rPr>
          <w:rFonts w:asciiTheme="majorHAnsi" w:hAnsiTheme="majorHAnsi"/>
          <w:b/>
          <w:noProof/>
          <w:sz w:val="16"/>
          <w:szCs w:val="16"/>
        </w:rPr>
      </w:pPr>
      <w:r w:rsidRPr="00D9321B">
        <w:rPr>
          <w:noProof/>
        </w:rPr>
        <w:drawing>
          <wp:anchor distT="0" distB="0" distL="114300" distR="114300" simplePos="0" relativeHeight="251687936" behindDoc="0" locked="0" layoutInCell="1" allowOverlap="1" wp14:anchorId="32262A38" wp14:editId="7D2E802E">
            <wp:simplePos x="0" y="0"/>
            <wp:positionH relativeFrom="margin">
              <wp:align>right</wp:align>
            </wp:positionH>
            <wp:positionV relativeFrom="paragraph">
              <wp:posOffset>-648970</wp:posOffset>
            </wp:positionV>
            <wp:extent cx="2063027" cy="62904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27" cy="62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36576" distB="36576" distL="36576" distR="36576" simplePos="0" relativeHeight="251692032" behindDoc="1" locked="0" layoutInCell="1" allowOverlap="1" wp14:anchorId="06D7252F" wp14:editId="06BA3F97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581775" cy="2423262"/>
            <wp:effectExtent l="0" t="0" r="0" b="0"/>
            <wp:wrapNone/>
            <wp:docPr id="3" name="Picture 3" descr="2011 Groundwater Treatment Plant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 Groundwater Treatment Plant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" t="15234" r="2778" b="24349"/>
                    <a:stretch/>
                  </pic:blipFill>
                  <pic:spPr bwMode="auto">
                    <a:xfrm>
                      <a:off x="0" y="0"/>
                      <a:ext cx="6581775" cy="24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FD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60D1E1" wp14:editId="3C606B3F">
                <wp:simplePos x="0" y="0"/>
                <wp:positionH relativeFrom="column">
                  <wp:posOffset>136397</wp:posOffset>
                </wp:positionH>
                <wp:positionV relativeFrom="paragraph">
                  <wp:posOffset>-532519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20983" w14:textId="77777777" w:rsidR="00902FDF" w:rsidRPr="00902FDF" w:rsidRDefault="00902FDF" w:rsidP="00DA629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902FDF">
                              <w:rPr>
                                <w:rFonts w:asciiTheme="majorHAnsi" w:hAnsiTheme="majorHAnsi"/>
                                <w:b/>
                                <w:noProof/>
                                <w:sz w:val="48"/>
                                <w:szCs w:val="48"/>
                              </w:rPr>
                              <w:t>Occidental Chemical Corporation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0D1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.75pt;margin-top:-41.9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" filled="f" stroked="f" strokeweight=".5pt">
                <v:textbox style="mso-fit-shape-to-text:t">
                  <w:txbxContent>
                    <w:p w14:paraId="1EC20983" w14:textId="77777777" w:rsidR="00902FDF" w:rsidRPr="00902FDF" w:rsidRDefault="00902FDF" w:rsidP="00DA6298">
                      <w:pPr>
                        <w:rPr>
                          <w:sz w:val="48"/>
                          <w:szCs w:val="48"/>
                        </w:rPr>
                      </w:pPr>
                      <w:r w:rsidRPr="00902FDF">
                        <w:rPr>
                          <w:rFonts w:asciiTheme="majorHAnsi" w:hAnsiTheme="majorHAnsi"/>
                          <w:b/>
                          <w:noProof/>
                          <w:sz w:val="48"/>
                          <w:szCs w:val="48"/>
                        </w:rPr>
                        <w:t>Occidental Chemical Corporation</w:t>
                      </w:r>
                    </w:p>
                  </w:txbxContent>
                </v:textbox>
              </v:shape>
            </w:pict>
          </mc:Fallback>
        </mc:AlternateContent>
      </w:r>
      <w:r w:rsidR="00A80A52">
        <w:rPr>
          <w:noProof/>
        </w:rPr>
        <w:t xml:space="preserve"> </w:t>
      </w:r>
    </w:p>
    <w:p w14:paraId="11221798" w14:textId="77777777" w:rsidR="006F4D15" w:rsidRDefault="006F4D15"/>
    <w:p w14:paraId="63EFCB0E" w14:textId="77777777" w:rsidR="005245BA" w:rsidRDefault="005245BA"/>
    <w:p w14:paraId="014DB1B4" w14:textId="77777777" w:rsidR="005245BA" w:rsidRDefault="005245BA"/>
    <w:p w14:paraId="1CA70329" w14:textId="77777777" w:rsidR="005245BA" w:rsidRDefault="005245BA"/>
    <w:p w14:paraId="4E30FB49" w14:textId="77777777" w:rsidR="005245BA" w:rsidRDefault="005245BA"/>
    <w:p w14:paraId="4824F81F" w14:textId="77777777" w:rsidR="005245BA" w:rsidRDefault="005245BA"/>
    <w:p w14:paraId="4D4FA244" w14:textId="77777777" w:rsidR="005245BA" w:rsidRDefault="005245BA"/>
    <w:p w14:paraId="0310DEDA" w14:textId="77777777" w:rsidR="005245BA" w:rsidRDefault="005245BA"/>
    <w:p w14:paraId="394203FF" w14:textId="77777777" w:rsidR="005245BA" w:rsidRDefault="005245BA" w:rsidP="00041BEB"/>
    <w:p w14:paraId="34A02D53" w14:textId="77777777" w:rsidR="005245BA" w:rsidRDefault="00041BEB" w:rsidP="00041BEB">
      <w:pPr>
        <w:rPr>
          <w:rFonts w:asciiTheme="minorHAnsi" w:eastAsia="Times New Roman" w:hAnsiTheme="minorHAnsi" w:cs="Arial"/>
          <w:b/>
          <w:bCs/>
          <w:color w:val="000000" w:themeColor="text1"/>
          <w:kern w:val="28"/>
          <w:sz w:val="40"/>
          <w:szCs w:val="40"/>
          <w14:cntxtAlts/>
        </w:rPr>
      </w:pPr>
      <w:r>
        <w:rPr>
          <w:noProof/>
          <w:szCs w:val="24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7BF85CBE" wp14:editId="238385C2">
                <wp:simplePos x="0" y="0"/>
                <wp:positionH relativeFrom="page">
                  <wp:posOffset>3133725</wp:posOffset>
                </wp:positionH>
                <wp:positionV relativeFrom="paragraph">
                  <wp:posOffset>250190</wp:posOffset>
                </wp:positionV>
                <wp:extent cx="2990850" cy="48577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5E2253" w14:textId="77777777" w:rsidR="00D9321B" w:rsidRPr="00041BEB" w:rsidRDefault="00D9321B" w:rsidP="00041BEB">
                            <w:pPr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041BEB"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041BEB"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041BEB"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041BEB"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041BEB"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041BEB"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041BEB"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041BEB"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041BEB"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  <w:t xml:space="preserve"> </w:t>
                            </w:r>
                            <w:r w:rsidR="00041BEB" w:rsidRPr="00041BEB">
                              <w:rPr>
                                <w:rFonts w:ascii="Calibri Light" w:hAnsi="Calibri Light"/>
                                <w:bCs/>
                                <w:color w:val="FFFFFF" w:themeColor="background1"/>
                                <w:szCs w:val="24"/>
                              </w:rPr>
                              <w:t>Occidental Tacoma Site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85CBE" id="Text Box 5" o:spid="_x0000_s1027" type="#_x0000_t202" style="position:absolute;margin-left:246.75pt;margin-top:19.7pt;width:235.5pt;height:38.2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" filled="f" fillcolor="#5b9bd5" stroked="f" strokecolor="black [0]" strokeweight="2pt">
                <v:textbox inset="2.88pt,2.88pt,2.88pt,2.88pt">
                  <w:txbxContent>
                    <w:p w14:paraId="645E2253" w14:textId="77777777" w:rsidR="00D9321B" w:rsidRPr="00041BEB" w:rsidRDefault="00D9321B" w:rsidP="00041BEB">
                      <w:pPr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</w:pPr>
                      <w:r w:rsidRPr="00041BEB"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Pr="00041BEB"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Pr="00041BEB"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Pr="00041BEB"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Pr="00041BEB"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Pr="00041BEB"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Pr="00041BEB"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Pr="00041BEB"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Pr="00041BEB"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  <w:tab/>
                        <w:t xml:space="preserve"> </w:t>
                      </w:r>
                      <w:r w:rsidR="00041BEB" w:rsidRPr="00041BEB">
                        <w:rPr>
                          <w:rFonts w:ascii="Calibri Light" w:hAnsi="Calibri Light"/>
                          <w:bCs/>
                          <w:color w:val="FFFFFF" w:themeColor="background1"/>
                          <w:szCs w:val="24"/>
                        </w:rPr>
                        <w:t>Occidental Tacoma Site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F791E7" w14:textId="77777777" w:rsidR="005245BA" w:rsidRDefault="005245BA" w:rsidP="00041BEB">
      <w:pPr>
        <w:rPr>
          <w:rFonts w:asciiTheme="minorHAnsi" w:eastAsia="Times New Roman" w:hAnsiTheme="minorHAnsi" w:cs="Arial"/>
          <w:b/>
          <w:bCs/>
          <w:color w:val="000000" w:themeColor="text1"/>
          <w:kern w:val="28"/>
          <w:sz w:val="40"/>
          <w:szCs w:val="40"/>
          <w14:cntxtAlts/>
        </w:rPr>
      </w:pPr>
    </w:p>
    <w:p w14:paraId="57A5596E" w14:textId="77777777" w:rsidR="00902FDF" w:rsidRDefault="00902FDF" w:rsidP="00902FDF">
      <w:pPr>
        <w:spacing w:before="100" w:beforeAutospacing="1" w:after="100" w:afterAutospacing="1"/>
        <w:rPr>
          <w:rFonts w:asciiTheme="minorHAnsi" w:eastAsia="Times New Roman" w:hAnsiTheme="minorHAnsi" w:cs="Arial"/>
          <w:b/>
          <w:bCs/>
          <w:color w:val="000000" w:themeColor="text1"/>
          <w:kern w:val="28"/>
          <w:sz w:val="20"/>
          <w:szCs w:val="20"/>
          <w14:cntxtAlts/>
        </w:rPr>
        <w:sectPr w:rsidR="00902FDF" w:rsidSect="00041BEB">
          <w:headerReference w:type="default" r:id="rId9"/>
          <w:footerReference w:type="default" r:id="rId10"/>
          <w:pgSz w:w="12240" w:h="15840"/>
          <w:pgMar w:top="720" w:right="720" w:bottom="720" w:left="720" w:header="720" w:footer="576" w:gutter="0"/>
          <w:cols w:space="720"/>
          <w:docGrid w:linePitch="360"/>
        </w:sectPr>
      </w:pPr>
    </w:p>
    <w:p w14:paraId="7D64BD61" w14:textId="77777777" w:rsidR="00041BEB" w:rsidRPr="00041BEB" w:rsidRDefault="00041BEB" w:rsidP="00041BEB">
      <w:pPr>
        <w:spacing w:after="240"/>
        <w:rPr>
          <w:rFonts w:asciiTheme="minorHAnsi" w:eastAsia="Times New Roman" w:hAnsiTheme="minorHAnsi" w:cs="Arial"/>
          <w:b/>
          <w:bCs/>
          <w:color w:val="3B3838" w:themeColor="background2" w:themeShade="40"/>
          <w:kern w:val="28"/>
          <w:sz w:val="16"/>
          <w:szCs w:val="16"/>
          <w14:cntxtAlts/>
        </w:rPr>
      </w:pPr>
    </w:p>
    <w:p w14:paraId="1CC22C13" w14:textId="77777777" w:rsidR="005245BA" w:rsidRPr="005245BA" w:rsidRDefault="008B7C4B" w:rsidP="00041BEB">
      <w:pPr>
        <w:spacing w:before="240" w:after="240"/>
        <w:rPr>
          <w:rStyle w:val="tx"/>
          <w:rFonts w:asciiTheme="minorHAnsi" w:eastAsia="Times New Roman" w:hAnsiTheme="minorHAnsi" w:cs="Arial"/>
          <w:b/>
          <w:bCs/>
          <w:color w:val="3B3838" w:themeColor="background2" w:themeShade="40"/>
          <w:kern w:val="28"/>
          <w:sz w:val="40"/>
          <w:szCs w:val="40"/>
          <w14:cntxtAlts/>
        </w:rPr>
      </w:pPr>
      <w:r w:rsidRPr="008B7C4B">
        <w:rPr>
          <w:rFonts w:asciiTheme="minorHAnsi" w:eastAsia="Times New Roman" w:hAnsiTheme="minorHAnsi" w:cs="Arial"/>
          <w:b/>
          <w:bCs/>
          <w:color w:val="3B3838" w:themeColor="background2" w:themeShade="40"/>
          <w:kern w:val="28"/>
          <w:sz w:val="40"/>
          <w:szCs w:val="40"/>
          <w14:cntxtAlts/>
        </w:rPr>
        <w:t>Recent Sediment and Porewater Characterization at Occidental Chemical Corporation Tacoma Site</w:t>
      </w:r>
      <w:r w:rsidR="005245BA" w:rsidRPr="005245BA">
        <w:rPr>
          <w:rStyle w:val="tx"/>
          <w:rFonts w:asciiTheme="minorHAnsi" w:eastAsia="Times New Roman" w:hAnsiTheme="minorHAnsi" w:cs="Arial"/>
          <w:b/>
          <w:bCs/>
          <w:color w:val="3B3838" w:themeColor="background2" w:themeShade="40"/>
          <w:kern w:val="28"/>
          <w:sz w:val="40"/>
          <w:szCs w:val="40"/>
          <w14:cntxtAlts/>
        </w:rPr>
        <w:t xml:space="preserve"> </w:t>
      </w:r>
    </w:p>
    <w:p w14:paraId="602195DD" w14:textId="4512D48F" w:rsidR="005245BA" w:rsidRPr="000951E0" w:rsidRDefault="008B7C4B" w:rsidP="005245BA">
      <w:pPr>
        <w:pStyle w:val="NoSpacing"/>
        <w:spacing w:line="276" w:lineRule="auto"/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8B7C4B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 xml:space="preserve">Occidental Chemical Corporation (OCC) recently studied surface sediment, porewater, and near-surface groundwater quality in areas of the </w:t>
      </w:r>
      <w:proofErr w:type="spellStart"/>
      <w:r w:rsidRPr="008B7C4B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>Hylebos</w:t>
      </w:r>
      <w:proofErr w:type="spellEnd"/>
      <w:r w:rsidRPr="008B7C4B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 xml:space="preserve"> Waterway and Commencement Bay. These areas are potentially affected by the OCC Tacoma Groundwater Site (Site). This study </w:t>
      </w:r>
      <w:r w:rsidR="00C87CD4" w:rsidRPr="008B7C4B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>add</w:t>
      </w:r>
      <w:r w:rsidR="00C87CD4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>s</w:t>
      </w:r>
      <w:r w:rsidR="00C87CD4" w:rsidRPr="008B7C4B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8B7C4B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 xml:space="preserve">to earlier data collection efforts and </w:t>
      </w:r>
      <w:r w:rsidR="00C87CD4" w:rsidRPr="008B7C4B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>provide</w:t>
      </w:r>
      <w:r w:rsidR="00C87CD4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>s</w:t>
      </w:r>
      <w:r w:rsidR="00C87CD4" w:rsidRPr="008B7C4B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8B7C4B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>an evaluation of current conditions. The study also provides a baseline for long-term monitoring of future remedial actions planned for the Site. Sampling and analysis was overseen by the Washington Department of Ecology (Ecology) and the U.S. Environmental Protection Agency (EPA). A draft Data Summary Report is available for public review online at: https://fortress.wa.gov/ecy/gsp/DocViewer.ashx?did=61620</w:t>
      </w:r>
      <w:r w:rsidR="00C87CD4">
        <w:rPr>
          <w:rStyle w:val="tx"/>
          <w:rFonts w:asciiTheme="majorHAnsi" w:hAnsiTheme="majorHAnsi" w:cs="Times New Roman"/>
          <w:color w:val="000000" w:themeColor="text1"/>
          <w:sz w:val="24"/>
          <w:szCs w:val="24"/>
          <w:bdr w:val="none" w:sz="0" w:space="0" w:color="auto" w:frame="1"/>
        </w:rPr>
        <w:t>.</w:t>
      </w:r>
    </w:p>
    <w:p w14:paraId="037F2BA3" w14:textId="77777777" w:rsidR="005245BA" w:rsidRPr="000951E0" w:rsidRDefault="005245BA" w:rsidP="005245BA">
      <w:pPr>
        <w:spacing w:after="120"/>
        <w:rPr>
          <w:rStyle w:val="tx"/>
          <w:rFonts w:asciiTheme="majorHAnsi" w:hAnsiTheme="majorHAnsi"/>
          <w:color w:val="000000" w:themeColor="text1"/>
          <w:sz w:val="28"/>
          <w:szCs w:val="28"/>
          <w:bdr w:val="none" w:sz="0" w:space="0" w:color="auto" w:frame="1"/>
        </w:rPr>
      </w:pPr>
    </w:p>
    <w:p w14:paraId="40B9B25B" w14:textId="77777777" w:rsidR="005245BA" w:rsidRPr="005245BA" w:rsidRDefault="008B7C4B" w:rsidP="005245BA">
      <w:pPr>
        <w:spacing w:after="120"/>
        <w:rPr>
          <w:rFonts w:ascii="Franklin Gothic Medium" w:eastAsia="Times New Roman" w:hAnsi="Franklin Gothic Medium" w:cs="Arial"/>
          <w:b/>
          <w:bCs/>
          <w:color w:val="3B3838" w:themeColor="background2" w:themeShade="40"/>
          <w:kern w:val="28"/>
          <w:sz w:val="32"/>
          <w:szCs w:val="32"/>
          <w14:cntxtAlts/>
        </w:rPr>
      </w:pPr>
      <w:r w:rsidRPr="008B7C4B">
        <w:rPr>
          <w:rFonts w:ascii="Franklin Gothic Medium" w:eastAsia="Times New Roman" w:hAnsi="Franklin Gothic Medium" w:cs="Arial"/>
          <w:b/>
          <w:bCs/>
          <w:color w:val="3B3838" w:themeColor="background2" w:themeShade="40"/>
          <w:kern w:val="28"/>
          <w:sz w:val="32"/>
          <w:szCs w:val="32"/>
          <w14:cntxtAlts/>
        </w:rPr>
        <w:t>Why conduct this study</w:t>
      </w:r>
      <w:r>
        <w:rPr>
          <w:rFonts w:ascii="Franklin Gothic Medium" w:eastAsia="Times New Roman" w:hAnsi="Franklin Gothic Medium" w:cs="Arial"/>
          <w:b/>
          <w:bCs/>
          <w:color w:val="3B3838" w:themeColor="background2" w:themeShade="40"/>
          <w:kern w:val="28"/>
          <w:sz w:val="32"/>
          <w:szCs w:val="32"/>
          <w14:cntxtAlts/>
        </w:rPr>
        <w:t>?</w:t>
      </w:r>
    </w:p>
    <w:p w14:paraId="2EFC11FE" w14:textId="0023DD81" w:rsidR="008B7C4B" w:rsidRPr="008B7C4B" w:rsidRDefault="008B7C4B" w:rsidP="008B7C4B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8B7C4B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Previous investigations showed chlorinated volatile organic compounds (</w:t>
      </w:r>
      <w:proofErr w:type="spellStart"/>
      <w:r w:rsidRPr="008B7C4B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cVOCs</w:t>
      </w:r>
      <w:proofErr w:type="spellEnd"/>
      <w:r w:rsidRPr="008B7C4B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) in groundwater below and near the Site. Based on the Conceptual Site Model (CSM), there are potential pathways to the </w:t>
      </w:r>
      <w:proofErr w:type="spellStart"/>
      <w:r w:rsidRPr="008B7C4B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Hylebos</w:t>
      </w:r>
      <w:proofErr w:type="spellEnd"/>
      <w:r w:rsidRPr="008B7C4B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Waterway and Commencement Bay</w:t>
      </w:r>
      <w:r w:rsidR="00A31A1A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, including </w:t>
      </w:r>
      <w:r w:rsidRPr="008B7C4B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potential upwelling of groundwater into surface sediments, porewater, and surface water.</w:t>
      </w:r>
    </w:p>
    <w:p w14:paraId="174B1B50" w14:textId="77777777" w:rsidR="008B7C4B" w:rsidRPr="008B7C4B" w:rsidRDefault="008B7C4B" w:rsidP="008B7C4B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</w:p>
    <w:p w14:paraId="37637DF7" w14:textId="0179B27C" w:rsidR="00837015" w:rsidRDefault="008B7C4B" w:rsidP="008B7C4B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8B7C4B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Previous sampling indicated that </w:t>
      </w:r>
      <w:proofErr w:type="spellStart"/>
      <w:r w:rsidRPr="008B7C4B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cVOC</w:t>
      </w:r>
      <w:proofErr w:type="spellEnd"/>
      <w:r w:rsidRPr="008B7C4B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concentrations decline as groundwater moves to surface water. However, more data were needed to determine if current conditions are protective of human health and the environment.</w:t>
      </w:r>
    </w:p>
    <w:p w14:paraId="7EE44584" w14:textId="601F8F4F" w:rsidR="005245BA" w:rsidRPr="000951E0" w:rsidRDefault="00837015" w:rsidP="00837015">
      <w:pPr>
        <w:spacing w:after="120" w:line="276" w:lineRule="auto"/>
        <w:rPr>
          <w:rStyle w:val="tx"/>
          <w:rFonts w:asciiTheme="majorHAnsi" w:hAnsiTheme="majorHAnsi"/>
          <w:color w:val="000000" w:themeColor="text1"/>
          <w:szCs w:val="24"/>
          <w:bdr w:val="none" w:sz="0" w:space="0" w:color="auto" w:frame="1"/>
        </w:rPr>
      </w:pPr>
      <w:r w:rsidRPr="005245BA">
        <w:rPr>
          <w:rStyle w:val="tx"/>
          <w:rFonts w:asciiTheme="majorHAnsi" w:hAnsiTheme="majorHAnsi"/>
          <w:color w:val="000000" w:themeColor="text1"/>
          <w:szCs w:val="24"/>
          <w:bdr w:val="none" w:sz="0" w:space="0" w:color="auto" w:frame="1"/>
        </w:rPr>
        <w:t xml:space="preserve">  </w:t>
      </w:r>
      <w:r w:rsidR="005245BA" w:rsidRPr="000951E0">
        <w:rPr>
          <w:rStyle w:val="tx"/>
          <w:rFonts w:asciiTheme="majorHAnsi" w:hAnsiTheme="majorHAnsi"/>
          <w:color w:val="000000" w:themeColor="text1"/>
          <w:szCs w:val="24"/>
          <w:bdr w:val="none" w:sz="0" w:space="0" w:color="auto" w:frame="1"/>
        </w:rPr>
        <w:t> </w:t>
      </w:r>
    </w:p>
    <w:p w14:paraId="164BE286" w14:textId="77777777" w:rsidR="005245BA" w:rsidRDefault="005245BA">
      <w:pPr>
        <w:sectPr w:rsidR="005245BA" w:rsidSect="00902FDF">
          <w:type w:val="continuous"/>
          <w:pgSz w:w="12240" w:h="15840"/>
          <w:pgMar w:top="245" w:right="1080" w:bottom="245" w:left="1080" w:header="720" w:footer="576" w:gutter="0"/>
          <w:cols w:space="720"/>
          <w:docGrid w:linePitch="360"/>
        </w:sectPr>
      </w:pPr>
    </w:p>
    <w:p w14:paraId="783DF509" w14:textId="77777777" w:rsidR="009511A4" w:rsidRDefault="009511A4" w:rsidP="005245BA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9511A4">
        <w:rPr>
          <w:rFonts w:ascii="Franklin Gothic Medium" w:eastAsia="Times New Roman" w:hAnsi="Franklin Gothic Medium" w:cs="Arial"/>
          <w:b/>
          <w:bCs/>
          <w:color w:val="3B3838" w:themeColor="background2" w:themeShade="40"/>
          <w:kern w:val="28"/>
          <w:sz w:val="32"/>
          <w:szCs w:val="32"/>
          <w14:cntxtAlts/>
        </w:rPr>
        <w:lastRenderedPageBreak/>
        <w:t>How did OCC conduct their study?</w:t>
      </w:r>
    </w:p>
    <w:p w14:paraId="7BEE499C" w14:textId="63A64AE3" w:rsidR="009511A4" w:rsidRPr="009511A4" w:rsidRDefault="009511A4" w:rsidP="00C04346">
      <w:pPr>
        <w:pStyle w:val="NoSpacing"/>
        <w:spacing w:after="120"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In July and August 2016, OCC’s contractor, Anchor QEA, collected samples at 33 locations in the </w:t>
      </w:r>
      <w:proofErr w:type="spellStart"/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Hylebos</w:t>
      </w:r>
      <w:proofErr w:type="spellEnd"/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Waterway and Commencement Bay. </w:t>
      </w:r>
      <w:r w:rsidR="00A31A1A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The samples were taken from</w:t>
      </w: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near-surface groundwater at depths of 4 inches, 1 foot, and 3 feet below the top of the sediment. They took samples from:</w:t>
      </w:r>
    </w:p>
    <w:p w14:paraId="6A85647F" w14:textId="77777777" w:rsidR="00C04346" w:rsidRDefault="00C04346" w:rsidP="000C12C6">
      <w:pPr>
        <w:pStyle w:val="NoSpacing"/>
        <w:numPr>
          <w:ilvl w:val="0"/>
          <w:numId w:val="12"/>
        </w:numPr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sectPr w:rsidR="00C04346" w:rsidSect="00D66CC8">
          <w:footerReference w:type="default" r:id="rId11"/>
          <w:pgSz w:w="12240" w:h="15840"/>
          <w:pgMar w:top="720" w:right="720" w:bottom="720" w:left="720" w:header="720" w:footer="576" w:gutter="0"/>
          <w:cols w:space="720"/>
          <w:docGrid w:linePitch="360"/>
        </w:sectPr>
      </w:pPr>
    </w:p>
    <w:p w14:paraId="0E2E994C" w14:textId="4BF0A8B7" w:rsidR="009511A4" w:rsidRPr="009511A4" w:rsidRDefault="009511A4" w:rsidP="000C12C6">
      <w:pPr>
        <w:pStyle w:val="NoSpacing"/>
        <w:numPr>
          <w:ilvl w:val="0"/>
          <w:numId w:val="12"/>
        </w:numPr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Surface sediment</w:t>
      </w:r>
    </w:p>
    <w:p w14:paraId="2CBBBE12" w14:textId="3C4E808F" w:rsidR="009511A4" w:rsidRPr="009511A4" w:rsidRDefault="009511A4" w:rsidP="000C12C6">
      <w:pPr>
        <w:pStyle w:val="NoSpacing"/>
        <w:numPr>
          <w:ilvl w:val="0"/>
          <w:numId w:val="12"/>
        </w:numPr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Near-surface groundwater</w:t>
      </w:r>
    </w:p>
    <w:p w14:paraId="39777AA0" w14:textId="2AA6B73B" w:rsidR="009511A4" w:rsidRPr="009511A4" w:rsidRDefault="009511A4" w:rsidP="000C12C6">
      <w:pPr>
        <w:pStyle w:val="NoSpacing"/>
        <w:numPr>
          <w:ilvl w:val="0"/>
          <w:numId w:val="12"/>
        </w:numPr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Surface sediment porewater</w:t>
      </w:r>
    </w:p>
    <w:p w14:paraId="37A82DE8" w14:textId="58D01EA2" w:rsidR="009511A4" w:rsidRPr="009511A4" w:rsidRDefault="009511A4" w:rsidP="000C12C6">
      <w:pPr>
        <w:pStyle w:val="NoSpacing"/>
        <w:numPr>
          <w:ilvl w:val="0"/>
          <w:numId w:val="12"/>
        </w:numPr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Near-bottom surface water </w:t>
      </w:r>
    </w:p>
    <w:p w14:paraId="6DEA04E4" w14:textId="77777777" w:rsidR="00C04346" w:rsidRDefault="00C04346" w:rsidP="009511A4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sectPr w:rsidR="00C04346" w:rsidSect="00C04346">
          <w:type w:val="continuous"/>
          <w:pgSz w:w="12240" w:h="15840"/>
          <w:pgMar w:top="720" w:right="720" w:bottom="720" w:left="720" w:header="720" w:footer="576" w:gutter="0"/>
          <w:cols w:num="2" w:space="720"/>
          <w:docGrid w:linePitch="360"/>
        </w:sectPr>
      </w:pPr>
    </w:p>
    <w:p w14:paraId="49F5F8B2" w14:textId="1A6D4B2F" w:rsidR="009511A4" w:rsidRPr="009511A4" w:rsidRDefault="009511A4" w:rsidP="009511A4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</w:p>
    <w:p w14:paraId="7C528F37" w14:textId="47309387" w:rsidR="009511A4" w:rsidRDefault="009511A4" w:rsidP="00C04346">
      <w:pPr>
        <w:pStyle w:val="NoSpacing"/>
        <w:spacing w:after="120"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Sample locations were based on where potential upwelling of Site groundwater could occur. The samples were analyzed for a wide range of chemicals including </w:t>
      </w:r>
      <w:proofErr w:type="spellStart"/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cVOCs</w:t>
      </w:r>
      <w:proofErr w:type="spellEnd"/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, metals, and </w:t>
      </w:r>
      <w:proofErr w:type="spellStart"/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pH.</w:t>
      </w:r>
      <w:proofErr w:type="spellEnd"/>
    </w:p>
    <w:p w14:paraId="3A3B0755" w14:textId="56A4D7E1" w:rsidR="00401F61" w:rsidRPr="009511A4" w:rsidRDefault="00C04346" w:rsidP="00C04346">
      <w:pPr>
        <w:pStyle w:val="NoSpacing"/>
        <w:spacing w:line="276" w:lineRule="auto"/>
        <w:jc w:val="center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Theme="majorHAnsi" w:hAnsiTheme="majorHAnsi"/>
          <w:noProof/>
          <w:color w:val="000000" w:themeColor="text1"/>
          <w:sz w:val="24"/>
          <w:szCs w:val="24"/>
          <w:bdr w:val="none" w:sz="0" w:space="0" w:color="auto" w:frame="1"/>
          <w:lang w:val="en-US"/>
        </w:rPr>
        <w:drawing>
          <wp:inline distT="0" distB="0" distL="0" distR="0" wp14:anchorId="0CFAB62C" wp14:editId="0AA771BA">
            <wp:extent cx="6858000" cy="3888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ple Location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26EC" w14:textId="77777777" w:rsidR="009511A4" w:rsidRPr="009511A4" w:rsidRDefault="009511A4" w:rsidP="009511A4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</w:p>
    <w:p w14:paraId="58DADB9D" w14:textId="4F771D22" w:rsidR="009511A4" w:rsidRPr="009511A4" w:rsidRDefault="009511A4" w:rsidP="009511A4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Samples were collected using two methods</w:t>
      </w:r>
      <w:r w:rsidR="00A31A1A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:</w:t>
      </w:r>
    </w:p>
    <w:p w14:paraId="5F27F27F" w14:textId="14F708C2" w:rsidR="009511A4" w:rsidRPr="009511A4" w:rsidRDefault="00A31A1A" w:rsidP="00C04346">
      <w:pPr>
        <w:pStyle w:val="NoSpacing"/>
        <w:numPr>
          <w:ilvl w:val="0"/>
          <w:numId w:val="13"/>
        </w:numPr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Divers inserted p</w:t>
      </w:r>
      <w:r w:rsidR="009511A4"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iezometers into sediment</w:t>
      </w:r>
      <w:r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, which</w:t>
      </w:r>
      <w:r w:rsidR="009511A4"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extracted groundwater from a temporary well point. </w:t>
      </w:r>
    </w:p>
    <w:p w14:paraId="1A8ED186" w14:textId="3DE24792" w:rsidR="009511A4" w:rsidRPr="009511A4" w:rsidRDefault="009511A4" w:rsidP="00C04346">
      <w:pPr>
        <w:pStyle w:val="NoSpacing"/>
        <w:numPr>
          <w:ilvl w:val="0"/>
          <w:numId w:val="13"/>
        </w:numPr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Divers deployed and retrieved sampling devices that equilibrated with surrounding groundwater, porewater, or surface water over </w:t>
      </w:r>
      <w:r w:rsidR="0094300D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four weeks</w:t>
      </w: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. </w:t>
      </w:r>
      <w:r w:rsidR="0094300D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This sampling method also gathered samples about 1 inch above and below the top of the sediment.</w:t>
      </w:r>
    </w:p>
    <w:p w14:paraId="7408BDEB" w14:textId="77777777" w:rsidR="009511A4" w:rsidRPr="009511A4" w:rsidRDefault="009511A4" w:rsidP="009511A4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</w:p>
    <w:p w14:paraId="0E6AE213" w14:textId="48B1C278" w:rsidR="00106BB0" w:rsidRDefault="009511A4" w:rsidP="009511A4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These samples help compare surface water quality </w:t>
      </w:r>
      <w:r w:rsidR="0094300D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with regulatory cleanup standards</w:t>
      </w: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cVOC</w:t>
      </w:r>
      <w:proofErr w:type="spellEnd"/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concentrations were often higher in </w:t>
      </w:r>
      <w:r w:rsidR="0094300D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method #2</w:t>
      </w: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than in the paired piezometer</w:t>
      </w:r>
      <w:r w:rsidR="0094300D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. Method 2</w:t>
      </w:r>
      <w:r w:rsidRPr="009511A4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can effectively sample porewater in locations with little or no groundwater flow.</w:t>
      </w:r>
    </w:p>
    <w:p w14:paraId="356FB690" w14:textId="77777777" w:rsidR="000C12C6" w:rsidRDefault="000C12C6" w:rsidP="009511A4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</w:p>
    <w:p w14:paraId="19BB8CFA" w14:textId="77777777" w:rsidR="000C12C6" w:rsidRDefault="000C12C6" w:rsidP="009511A4">
      <w:pPr>
        <w:pStyle w:val="NoSpacing"/>
        <w:spacing w:line="276" w:lineRule="auto"/>
        <w:rPr>
          <w:rFonts w:ascii="Franklin Gothic Medium" w:eastAsia="Times New Roman" w:hAnsi="Franklin Gothic Medium" w:cs="Arial"/>
          <w:b/>
          <w:bCs/>
          <w:color w:val="3B3838" w:themeColor="background2" w:themeShade="40"/>
          <w:kern w:val="28"/>
          <w:sz w:val="32"/>
          <w:szCs w:val="32"/>
          <w14:cntxtAlts/>
        </w:rPr>
      </w:pPr>
      <w:r w:rsidRPr="000C12C6">
        <w:rPr>
          <w:rFonts w:ascii="Franklin Gothic Medium" w:eastAsia="Times New Roman" w:hAnsi="Franklin Gothic Medium" w:cs="Arial"/>
          <w:b/>
          <w:bCs/>
          <w:color w:val="3B3838" w:themeColor="background2" w:themeShade="40"/>
          <w:kern w:val="28"/>
          <w:sz w:val="32"/>
          <w:szCs w:val="32"/>
          <w14:cntxtAlts/>
        </w:rPr>
        <w:lastRenderedPageBreak/>
        <w:t>What did OCC find?</w:t>
      </w:r>
    </w:p>
    <w:p w14:paraId="4B1C246B" w14:textId="2E18925C" w:rsidR="000C12C6" w:rsidRDefault="000C12C6" w:rsidP="00C04346">
      <w:pPr>
        <w:pStyle w:val="NoSpacing"/>
        <w:spacing w:after="120"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All surface sediment concentrations in the Site area were below regulatory cleanup standards</w:t>
      </w:r>
      <w:r w:rsidR="0094300D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, as were </w:t>
      </w:r>
      <w:r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all metal and pH results.</w:t>
      </w:r>
    </w:p>
    <w:p w14:paraId="11ADEF4C" w14:textId="44D4425D" w:rsidR="000C12C6" w:rsidRPr="000C12C6" w:rsidRDefault="00C04346" w:rsidP="00C04346">
      <w:pPr>
        <w:pStyle w:val="NoSpacing"/>
        <w:spacing w:line="276" w:lineRule="auto"/>
        <w:jc w:val="center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Theme="majorHAnsi" w:hAnsiTheme="majorHAnsi"/>
          <w:noProof/>
          <w:color w:val="000000" w:themeColor="text1"/>
          <w:sz w:val="24"/>
          <w:szCs w:val="24"/>
          <w:bdr w:val="none" w:sz="0" w:space="0" w:color="auto" w:frame="1"/>
          <w:lang w:val="en-US"/>
        </w:rPr>
        <w:drawing>
          <wp:inline distT="0" distB="0" distL="0" distR="0" wp14:anchorId="1E02D370" wp14:editId="6940D7F2">
            <wp:extent cx="6858000" cy="38906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ult_interpolat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09BE" w14:textId="77777777" w:rsidR="00C04346" w:rsidRDefault="00C04346" w:rsidP="00C04346">
      <w:pPr>
        <w:pStyle w:val="NoSpacing"/>
        <w:spacing w:after="120"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</w:p>
    <w:p w14:paraId="58C1E297" w14:textId="2100310E" w:rsidR="000C12C6" w:rsidRPr="000C12C6" w:rsidRDefault="00C04346" w:rsidP="00C04346">
      <w:pPr>
        <w:pStyle w:val="NoSpacing"/>
        <w:spacing w:after="120"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E</w:t>
      </w:r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levated </w:t>
      </w:r>
      <w:proofErr w:type="spellStart"/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cVOC</w:t>
      </w:r>
      <w:proofErr w:type="spellEnd"/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concentrations were detected at several locations below the top of the sediment. However, groundwater and porewater concentrations declined 1,000- and 10,000-fold over the last </w:t>
      </w:r>
      <w:r w:rsidR="0094300D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three</w:t>
      </w:r>
      <w:r w:rsidR="0094300D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feet of the pathway to surface water.  </w:t>
      </w:r>
    </w:p>
    <w:p w14:paraId="211EAC99" w14:textId="26C1E5B6" w:rsidR="000C12C6" w:rsidRPr="000C12C6" w:rsidRDefault="000C12C6" w:rsidP="000C12C6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</w:p>
    <w:p w14:paraId="589A24BA" w14:textId="3E5F8AB7" w:rsidR="00131905" w:rsidRDefault="0094300D" w:rsidP="000C12C6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S</w:t>
      </w:r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urface water </w:t>
      </w:r>
      <w:proofErr w:type="spellStart"/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cVOC</w:t>
      </w:r>
      <w:proofErr w:type="spellEnd"/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concentrations were below </w:t>
      </w:r>
      <w:r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cleanup standards a</w:t>
      </w:r>
      <w:r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t all but one location</w:t>
      </w:r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. </w:t>
      </w:r>
      <w:r w:rsidR="0004527E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One</w:t>
      </w:r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localized area of the </w:t>
      </w:r>
      <w:proofErr w:type="spellStart"/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Hylebos</w:t>
      </w:r>
      <w:proofErr w:type="spellEnd"/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Waterway adjacent to the Site has the potential to exceed </w:t>
      </w:r>
      <w:r w:rsidR="0004527E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standards</w:t>
      </w:r>
      <w:r w:rsidR="000C12C6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, but did not exceed these criteria at the point of compliance measured at the top of the sediment. </w:t>
      </w:r>
      <w:r w:rsidR="00131905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This area will be addressed as part of remediation of the OCC Site. The 2016 sampling data will provide a baseline for long-term monitoring following completion of further remedial actions planned for the Site.</w:t>
      </w:r>
    </w:p>
    <w:p w14:paraId="47B07CA4" w14:textId="77777777" w:rsidR="00131905" w:rsidRDefault="00131905" w:rsidP="000C12C6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</w:p>
    <w:p w14:paraId="30D03915" w14:textId="2FD19465" w:rsidR="000C12C6" w:rsidRPr="000C12C6" w:rsidRDefault="000C12C6" w:rsidP="000C12C6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The data </w:t>
      </w:r>
      <w:r w:rsidR="0004527E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show</w:t>
      </w:r>
      <w:r w:rsidR="0004527E"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that current conditions in the </w:t>
      </w:r>
      <w:proofErr w:type="spellStart"/>
      <w:r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Hylebos</w:t>
      </w:r>
      <w:proofErr w:type="spellEnd"/>
      <w:r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 xml:space="preserve"> Waterway and Commenc</w:t>
      </w:r>
      <w:bookmarkStart w:id="0" w:name="_GoBack"/>
      <w:bookmarkEnd w:id="0"/>
      <w:r w:rsidRPr="000C12C6"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t>ement Bay adjacent to the Site are protective of human health and the environment.</w:t>
      </w:r>
    </w:p>
    <w:p w14:paraId="2A18A747" w14:textId="0AB4BA70" w:rsidR="00401F61" w:rsidRDefault="00401F61" w:rsidP="000C12C6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</w:p>
    <w:p w14:paraId="1207818E" w14:textId="52610672" w:rsidR="00401F61" w:rsidRPr="000C12C6" w:rsidRDefault="00601DC1" w:rsidP="000C12C6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Theme="majorHAnsi" w:hAnsiTheme="majorHAnsi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C6DC4C" wp14:editId="72A7E93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781800" cy="704850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2D131" w14:textId="77777777" w:rsidR="00574E1D" w:rsidRPr="0070027A" w:rsidRDefault="00574E1D" w:rsidP="00574E1D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0027A">
                              <w:rPr>
                                <w:rFonts w:asciiTheme="minorHAnsi" w:hAnsi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Accommodation Requests:</w:t>
                            </w:r>
                            <w:r w:rsidRPr="0070027A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To request ADA accommodation for disabilities, or printed materials in a format for the visually impaired, call Ecology at 360-407-6700 or visit </w:t>
                            </w:r>
                            <w:hyperlink r:id="rId14" w:history="1">
                              <w:r w:rsidRPr="0070027A">
                                <w:rPr>
                                  <w:rStyle w:val="Hyperlink"/>
                                  <w:rFonts w:asciiTheme="minorHAnsi" w:hAnsi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>http://www.ecy.wa.gov/accessibility.html</w:t>
                              </w:r>
                            </w:hyperlink>
                            <w:r w:rsidRPr="0070027A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  <w:szCs w:val="20"/>
                              </w:rPr>
                              <w:t>. Persons with impaired hearing may call Washington Relay Service at 711. Persons with speech disability may call TTY at 877-833-6341.</w:t>
                            </w:r>
                          </w:p>
                          <w:p w14:paraId="31D713D2" w14:textId="543D3BFA" w:rsidR="00601DC1" w:rsidRDefault="00601DC1" w:rsidP="00601D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6DC4C" id="Text Box 4" o:spid="_x0000_s1028" type="#_x0000_t202" style="position:absolute;margin-left:0;margin-top:.6pt;width:534pt;height:55.5pt;z-index:2516940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" fillcolor="white [3201]" stroked="f" strokeweight=".5pt">
                <v:textbox>
                  <w:txbxContent>
                    <w:p w14:paraId="4C32D131" w14:textId="77777777" w:rsidR="00574E1D" w:rsidRPr="0070027A" w:rsidRDefault="00574E1D" w:rsidP="00574E1D">
                      <w:pPr>
                        <w:rPr>
                          <w:rFonts w:asciiTheme="minorHAnsi" w:hAnsiTheme="minorHAns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70027A">
                        <w:rPr>
                          <w:rFonts w:asciiTheme="minorHAnsi" w:hAnsiTheme="minorHAnsi"/>
                          <w:b/>
                          <w:i/>
                          <w:iCs/>
                          <w:sz w:val="20"/>
                          <w:szCs w:val="20"/>
                        </w:rPr>
                        <w:t>Accommodation Requests:</w:t>
                      </w:r>
                      <w:r w:rsidRPr="0070027A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 xml:space="preserve"> To request ADA accommodation for disabilities, or printed materials in a format for the visually impaired, call Ecology at 360-407-6700 or visit </w:t>
                      </w:r>
                      <w:hyperlink r:id="rId15" w:history="1">
                        <w:r w:rsidRPr="0070027A">
                          <w:rPr>
                            <w:rStyle w:val="Hyperlink"/>
                            <w:rFonts w:asciiTheme="minorHAnsi" w:hAnsiTheme="minorHAnsi"/>
                            <w:i/>
                            <w:iCs/>
                            <w:sz w:val="20"/>
                            <w:szCs w:val="20"/>
                          </w:rPr>
                          <w:t>http://www.ecy.wa.gov/accessibility.html</w:t>
                        </w:r>
                      </w:hyperlink>
                      <w:r w:rsidRPr="0070027A">
                        <w:rPr>
                          <w:rFonts w:asciiTheme="minorHAnsi" w:hAnsiTheme="minorHAnsi"/>
                          <w:i/>
                          <w:iCs/>
                          <w:sz w:val="20"/>
                          <w:szCs w:val="20"/>
                        </w:rPr>
                        <w:t>. Persons with impaired hearing may call Washington Relay Service at 711. Persons with speech disability may call TTY at 877-833-6341.</w:t>
                      </w:r>
                    </w:p>
                    <w:p w14:paraId="31D713D2" w14:textId="543D3BFA" w:rsidR="00601DC1" w:rsidRDefault="00601DC1" w:rsidP="00601DC1"/>
                  </w:txbxContent>
                </v:textbox>
                <w10:wrap anchorx="margin"/>
              </v:shape>
            </w:pict>
          </mc:Fallback>
        </mc:AlternateContent>
      </w:r>
    </w:p>
    <w:p w14:paraId="33D294CD" w14:textId="77777777" w:rsidR="00401F61" w:rsidRDefault="00401F61" w:rsidP="000C12C6">
      <w:pPr>
        <w:pStyle w:val="NoSpacing"/>
        <w:spacing w:line="276" w:lineRule="auto"/>
        <w:rPr>
          <w:rStyle w:val="tx"/>
          <w:rFonts w:asciiTheme="majorHAnsi" w:hAnsiTheme="majorHAnsi"/>
          <w:color w:val="000000" w:themeColor="text1"/>
          <w:sz w:val="24"/>
          <w:szCs w:val="24"/>
          <w:bdr w:val="none" w:sz="0" w:space="0" w:color="auto" w:frame="1"/>
        </w:rPr>
        <w:sectPr w:rsidR="00401F61" w:rsidSect="00C04346">
          <w:type w:val="continuous"/>
          <w:pgSz w:w="12240" w:h="15840"/>
          <w:pgMar w:top="720" w:right="720" w:bottom="720" w:left="720" w:header="720" w:footer="576" w:gutter="0"/>
          <w:cols w:space="720"/>
          <w:docGrid w:linePitch="360"/>
        </w:sectPr>
      </w:pPr>
    </w:p>
    <w:p w14:paraId="62BF23C2" w14:textId="79C90D30" w:rsidR="000C12C6" w:rsidRPr="005245BA" w:rsidRDefault="00401F61" w:rsidP="000C12C6">
      <w:pPr>
        <w:pStyle w:val="NoSpacing"/>
        <w:spacing w:line="276" w:lineRule="auto"/>
        <w:rPr>
          <w:rStyle w:val="tx"/>
          <w:rFonts w:asciiTheme="majorHAnsi" w:hAnsiTheme="majorHAnsi" w:cs="Times New Roman"/>
          <w:color w:val="000000" w:themeColor="text1"/>
          <w:sz w:val="24"/>
          <w:szCs w:val="24"/>
        </w:rPr>
      </w:pPr>
      <w:r>
        <w:rPr>
          <w:rFonts w:asciiTheme="majorHAnsi" w:hAnsiTheme="majorHAnsi"/>
          <w:noProof/>
          <w:color w:val="000000" w:themeColor="text1"/>
          <w:sz w:val="24"/>
          <w:szCs w:val="24"/>
          <w:bdr w:val="none" w:sz="0" w:space="0" w:color="auto" w:frame="1"/>
          <w:lang w:val="en-US"/>
        </w:rPr>
        <w:lastRenderedPageBreak/>
        <w:drawing>
          <wp:inline distT="0" distB="0" distL="0" distR="0" wp14:anchorId="505390A7" wp14:editId="2B193245">
            <wp:extent cx="9084585" cy="58578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thways Schemati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6396" cy="586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2C6" w:rsidRPr="005245BA" w:rsidSect="00C04346">
      <w:pgSz w:w="15840" w:h="12240" w:orient="landscape"/>
      <w:pgMar w:top="720" w:right="720" w:bottom="720" w:left="72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C036E" w14:textId="77777777" w:rsidR="00E24261" w:rsidRDefault="00E24261" w:rsidP="00D73523">
      <w:r>
        <w:separator/>
      </w:r>
    </w:p>
  </w:endnote>
  <w:endnote w:type="continuationSeparator" w:id="0">
    <w:p w14:paraId="48A48803" w14:textId="77777777" w:rsidR="00E24261" w:rsidRDefault="00E24261" w:rsidP="00D73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B80A1" w14:textId="77777777" w:rsidR="00D66CC8" w:rsidRDefault="00D66CC8" w:rsidP="00D66CC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06264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4EA48A" w14:textId="6E9CCE4F" w:rsidR="00D66CC8" w:rsidRDefault="00D66CC8" w:rsidP="00D66C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4E1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F5731" w14:textId="77777777" w:rsidR="00E24261" w:rsidRDefault="00E24261" w:rsidP="00D73523">
      <w:r>
        <w:separator/>
      </w:r>
    </w:p>
  </w:footnote>
  <w:footnote w:type="continuationSeparator" w:id="0">
    <w:p w14:paraId="74966762" w14:textId="77777777" w:rsidR="00E24261" w:rsidRDefault="00E24261" w:rsidP="00D73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61892" w14:textId="77777777" w:rsidR="00D73523" w:rsidRPr="00A80A52" w:rsidRDefault="00D73523">
    <w:pPr>
      <w:pStyle w:val="Header"/>
      <w:rPr>
        <w:sz w:val="22"/>
      </w:rPr>
    </w:pPr>
  </w:p>
  <w:p w14:paraId="6AD96C82" w14:textId="77777777" w:rsidR="00D73523" w:rsidRPr="00A80A52" w:rsidRDefault="00D73523">
    <w:pPr>
      <w:pStyle w:val="Header"/>
      <w:rPr>
        <w:sz w:val="22"/>
      </w:rPr>
    </w:pPr>
  </w:p>
  <w:p w14:paraId="32249E67" w14:textId="77777777" w:rsidR="00D73523" w:rsidRPr="00A80A52" w:rsidRDefault="00D73523" w:rsidP="006F4D15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75BD4"/>
    <w:multiLevelType w:val="hybridMultilevel"/>
    <w:tmpl w:val="23AE2120"/>
    <w:lvl w:ilvl="0" w:tplc="AB60F2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23305A"/>
    <w:multiLevelType w:val="hybridMultilevel"/>
    <w:tmpl w:val="67B27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641E5"/>
    <w:multiLevelType w:val="hybridMultilevel"/>
    <w:tmpl w:val="79E49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51BDF"/>
    <w:multiLevelType w:val="hybridMultilevel"/>
    <w:tmpl w:val="D42642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77F57"/>
    <w:multiLevelType w:val="hybridMultilevel"/>
    <w:tmpl w:val="10284CC6"/>
    <w:lvl w:ilvl="0" w:tplc="AB60F2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64A64"/>
    <w:multiLevelType w:val="hybridMultilevel"/>
    <w:tmpl w:val="3DFA2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D15BF"/>
    <w:multiLevelType w:val="hybridMultilevel"/>
    <w:tmpl w:val="D83AB76A"/>
    <w:lvl w:ilvl="0" w:tplc="DC8EE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A3028"/>
    <w:multiLevelType w:val="hybridMultilevel"/>
    <w:tmpl w:val="495CC844"/>
    <w:lvl w:ilvl="0" w:tplc="AB60F2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70C0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754553"/>
    <w:multiLevelType w:val="hybridMultilevel"/>
    <w:tmpl w:val="96282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F86FE6"/>
    <w:multiLevelType w:val="hybridMultilevel"/>
    <w:tmpl w:val="19124B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5057CD"/>
    <w:multiLevelType w:val="hybridMultilevel"/>
    <w:tmpl w:val="4FCCAA44"/>
    <w:lvl w:ilvl="0" w:tplc="AB60F2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70C0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5513D0"/>
    <w:multiLevelType w:val="hybridMultilevel"/>
    <w:tmpl w:val="80EAFD80"/>
    <w:lvl w:ilvl="0" w:tplc="BF1C24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70C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740E2F"/>
    <w:multiLevelType w:val="hybridMultilevel"/>
    <w:tmpl w:val="206071F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4"/>
  </w:num>
  <w:num w:numId="5">
    <w:abstractNumId w:val="1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8"/>
  </w:num>
  <w:num w:numId="11">
    <w:abstractNumId w:val="12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523"/>
    <w:rsid w:val="000352FF"/>
    <w:rsid w:val="00041BEB"/>
    <w:rsid w:val="0004527E"/>
    <w:rsid w:val="0008082D"/>
    <w:rsid w:val="000951E0"/>
    <w:rsid w:val="000C00B0"/>
    <w:rsid w:val="000C12C6"/>
    <w:rsid w:val="000F187B"/>
    <w:rsid w:val="00106BB0"/>
    <w:rsid w:val="00131261"/>
    <w:rsid w:val="00131905"/>
    <w:rsid w:val="00140BC2"/>
    <w:rsid w:val="00177019"/>
    <w:rsid w:val="001D0039"/>
    <w:rsid w:val="00222955"/>
    <w:rsid w:val="002E2386"/>
    <w:rsid w:val="00327671"/>
    <w:rsid w:val="0034139E"/>
    <w:rsid w:val="00365B50"/>
    <w:rsid w:val="003E2325"/>
    <w:rsid w:val="00401F61"/>
    <w:rsid w:val="00443E55"/>
    <w:rsid w:val="00463CA4"/>
    <w:rsid w:val="00465D22"/>
    <w:rsid w:val="004A4FF3"/>
    <w:rsid w:val="004B3437"/>
    <w:rsid w:val="004B489B"/>
    <w:rsid w:val="004F1F9B"/>
    <w:rsid w:val="005245BA"/>
    <w:rsid w:val="00544EF1"/>
    <w:rsid w:val="00571CCC"/>
    <w:rsid w:val="00574E1D"/>
    <w:rsid w:val="005E3D84"/>
    <w:rsid w:val="00601DC1"/>
    <w:rsid w:val="00640A02"/>
    <w:rsid w:val="00656A1F"/>
    <w:rsid w:val="006D0835"/>
    <w:rsid w:val="006F4D15"/>
    <w:rsid w:val="00725872"/>
    <w:rsid w:val="007C19E8"/>
    <w:rsid w:val="007F1E87"/>
    <w:rsid w:val="00837015"/>
    <w:rsid w:val="008B7C4B"/>
    <w:rsid w:val="00902FDF"/>
    <w:rsid w:val="009176B7"/>
    <w:rsid w:val="0094300D"/>
    <w:rsid w:val="0095095F"/>
    <w:rsid w:val="009511A4"/>
    <w:rsid w:val="009812CD"/>
    <w:rsid w:val="00A21579"/>
    <w:rsid w:val="00A26EA4"/>
    <w:rsid w:val="00A31A1A"/>
    <w:rsid w:val="00A4436E"/>
    <w:rsid w:val="00A80A52"/>
    <w:rsid w:val="00AA149F"/>
    <w:rsid w:val="00B72821"/>
    <w:rsid w:val="00C04346"/>
    <w:rsid w:val="00C06D0C"/>
    <w:rsid w:val="00C27BA0"/>
    <w:rsid w:val="00C7121A"/>
    <w:rsid w:val="00C82747"/>
    <w:rsid w:val="00C87CD4"/>
    <w:rsid w:val="00CB3163"/>
    <w:rsid w:val="00CB7825"/>
    <w:rsid w:val="00CD7728"/>
    <w:rsid w:val="00CE71E4"/>
    <w:rsid w:val="00D058EB"/>
    <w:rsid w:val="00D13EC5"/>
    <w:rsid w:val="00D17ED8"/>
    <w:rsid w:val="00D415C4"/>
    <w:rsid w:val="00D61A9A"/>
    <w:rsid w:val="00D66CC8"/>
    <w:rsid w:val="00D73523"/>
    <w:rsid w:val="00D9321B"/>
    <w:rsid w:val="00DA7CAB"/>
    <w:rsid w:val="00DF5D14"/>
    <w:rsid w:val="00DF6EEC"/>
    <w:rsid w:val="00E24261"/>
    <w:rsid w:val="00E64512"/>
    <w:rsid w:val="00E709AA"/>
    <w:rsid w:val="00E76E97"/>
    <w:rsid w:val="00EB7DC8"/>
    <w:rsid w:val="00EC3E50"/>
    <w:rsid w:val="00EE2E03"/>
    <w:rsid w:val="00F21447"/>
    <w:rsid w:val="00F22FBE"/>
    <w:rsid w:val="00F677DD"/>
    <w:rsid w:val="00F76E4B"/>
    <w:rsid w:val="00F81194"/>
    <w:rsid w:val="00F85B97"/>
    <w:rsid w:val="00FD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D6883"/>
  <w15:chartTrackingRefBased/>
  <w15:docId w15:val="{C5CB4573-79DB-4BBD-802D-B05D2F80D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21579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35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52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735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523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D73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rsid w:val="00A80A52"/>
    <w:pPr>
      <w:widowControl/>
      <w:spacing w:line="288" w:lineRule="auto"/>
    </w:pPr>
    <w:rPr>
      <w:rFonts w:ascii="MinionPro-Regular" w:eastAsia="Times New Roman" w:hAnsi="MinionPro-Regular" w:cs="Times New Roman"/>
      <w:color w:val="000000"/>
      <w:kern w:val="28"/>
      <w:szCs w:val="24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4436E"/>
    <w:rPr>
      <w:color w:val="085296"/>
      <w:u w:val="single"/>
    </w:rPr>
  </w:style>
  <w:style w:type="paragraph" w:customStyle="1" w:styleId="Bodytitle">
    <w:name w:val="Body title"/>
    <w:basedOn w:val="Normal"/>
    <w:rsid w:val="00A4436E"/>
    <w:pPr>
      <w:widowControl/>
      <w:spacing w:line="288" w:lineRule="auto"/>
    </w:pPr>
    <w:rPr>
      <w:rFonts w:ascii="Century Gothic" w:eastAsia="Times New Roman" w:hAnsi="Century Gothic" w:cs="Times New Roman"/>
      <w:b/>
      <w:bCs/>
      <w:color w:val="000000"/>
      <w:kern w:val="28"/>
      <w:sz w:val="26"/>
      <w:szCs w:val="26"/>
      <w14:ligatures w14:val="standard"/>
      <w14:cntxtAlts/>
    </w:rPr>
  </w:style>
  <w:style w:type="paragraph" w:styleId="BlockText">
    <w:name w:val="Block Text"/>
    <w:basedOn w:val="Normal"/>
    <w:uiPriority w:val="2"/>
    <w:unhideWhenUsed/>
    <w:qFormat/>
    <w:rsid w:val="00D61A9A"/>
    <w:pPr>
      <w:widowControl/>
      <w:spacing w:after="160" w:line="252" w:lineRule="auto"/>
      <w:ind w:left="504" w:right="504"/>
    </w:pPr>
    <w:rPr>
      <w:rFonts w:asciiTheme="minorHAnsi" w:hAnsiTheme="minorHAnsi"/>
      <w:color w:val="FFFFFF" w:themeColor="background1"/>
      <w:kern w:val="2"/>
      <w:sz w:val="22"/>
      <w:lang w:eastAsia="ja-JP"/>
      <w14:ligatures w14:val="standard"/>
    </w:rPr>
  </w:style>
  <w:style w:type="paragraph" w:styleId="ListParagraph">
    <w:name w:val="List Paragraph"/>
    <w:basedOn w:val="Normal"/>
    <w:uiPriority w:val="34"/>
    <w:qFormat/>
    <w:rsid w:val="00F21447"/>
    <w:pPr>
      <w:ind w:left="720"/>
      <w:contextualSpacing/>
    </w:pPr>
  </w:style>
  <w:style w:type="paragraph" w:customStyle="1" w:styleId="paragraph">
    <w:name w:val="paragraph"/>
    <w:basedOn w:val="Normal"/>
    <w:uiPriority w:val="99"/>
    <w:rsid w:val="004F1F9B"/>
    <w:pPr>
      <w:widowControl/>
    </w:pPr>
    <w:rPr>
      <w:rFonts w:cs="Times New Roman"/>
      <w:szCs w:val="24"/>
    </w:rPr>
  </w:style>
  <w:style w:type="character" w:customStyle="1" w:styleId="spellingerror">
    <w:name w:val="spellingerror"/>
    <w:basedOn w:val="DefaultParagraphFont"/>
    <w:rsid w:val="004F1F9B"/>
  </w:style>
  <w:style w:type="character" w:customStyle="1" w:styleId="normaltextrun">
    <w:name w:val="normaltextrun"/>
    <w:basedOn w:val="DefaultParagraphFont"/>
    <w:rsid w:val="004F1F9B"/>
  </w:style>
  <w:style w:type="character" w:customStyle="1" w:styleId="eop">
    <w:name w:val="eop"/>
    <w:basedOn w:val="DefaultParagraphFont"/>
    <w:rsid w:val="004F1F9B"/>
  </w:style>
  <w:style w:type="paragraph" w:customStyle="1" w:styleId="Default">
    <w:name w:val="Default"/>
    <w:rsid w:val="00E645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x">
    <w:name w:val="tx"/>
    <w:basedOn w:val="DefaultParagraphFont"/>
    <w:rsid w:val="00106BB0"/>
  </w:style>
  <w:style w:type="paragraph" w:styleId="NoSpacing">
    <w:name w:val="No Spacing"/>
    <w:uiPriority w:val="1"/>
    <w:qFormat/>
    <w:rsid w:val="00106BB0"/>
    <w:pPr>
      <w:spacing w:after="0" w:line="240" w:lineRule="auto"/>
    </w:pPr>
    <w:rPr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3413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13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139E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3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39E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3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9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A4FF3"/>
    <w:rPr>
      <w:color w:val="808080"/>
    </w:rPr>
  </w:style>
  <w:style w:type="paragraph" w:styleId="Revision">
    <w:name w:val="Revision"/>
    <w:hidden/>
    <w:uiPriority w:val="99"/>
    <w:semiHidden/>
    <w:rsid w:val="00A31A1A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ecy.wa.gov/accessibility.html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ecy.wa.gov/accessibilit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Porewater Handout - Occidental</vt:lpstr>
    </vt:vector>
  </TitlesOfParts>
  <Company>WA Department of Ecology</Company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Porewater Handout - Occidental</dc:title>
  <dc:subject>Site cleanup</dc:subject>
  <dc:creator/>
  <cp:keywords>cleanup contamination porewater occidental public hearing</cp:keywords>
  <dc:description/>
  <cp:lastModifiedBy>Administrator</cp:lastModifiedBy>
  <cp:revision>9</cp:revision>
  <cp:lastPrinted>2016-11-30T17:51:00Z</cp:lastPrinted>
  <dcterms:created xsi:type="dcterms:W3CDTF">2017-03-06T23:13:00Z</dcterms:created>
  <dcterms:modified xsi:type="dcterms:W3CDTF">2017-03-07T22:14:00Z</dcterms:modified>
</cp:coreProperties>
</file>