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A3359F" w14:textId="77777777" w:rsidR="008F2CDC" w:rsidRPr="00246C5E" w:rsidRDefault="006E4794" w:rsidP="008F2CDC">
      <w:pPr>
        <w:pStyle w:val="MemoAddress"/>
      </w:pPr>
      <w:bookmarkStart w:id="0" w:name="_Toc127607179"/>
      <w:bookmarkStart w:id="1" w:name="_GoBack"/>
      <w:bookmarkEnd w:id="1"/>
      <w:r>
        <w:t>724 Columbia Street NW, Suite 420</w:t>
      </w:r>
    </w:p>
    <w:p w14:paraId="334CFF89" w14:textId="77777777" w:rsidR="008F2CDC" w:rsidRPr="00246C5E" w:rsidRDefault="006E4794" w:rsidP="008F2CDC">
      <w:pPr>
        <w:pStyle w:val="MemoAddress"/>
      </w:pPr>
      <w:r>
        <w:t>Olympia, WA 98501</w:t>
      </w:r>
    </w:p>
    <w:p w14:paraId="2BF3FE77" w14:textId="77777777" w:rsidR="008F2CDC" w:rsidRDefault="008F2CDC" w:rsidP="008F2CDC">
      <w:pPr>
        <w:pStyle w:val="MemoAddress"/>
      </w:pPr>
    </w:p>
    <w:p w14:paraId="4A75F0F3" w14:textId="77777777" w:rsidR="008F2CDC" w:rsidRPr="00246C5E" w:rsidRDefault="008F2CDC" w:rsidP="008F2CDC">
      <w:pPr>
        <w:pStyle w:val="MemoAddress"/>
      </w:pPr>
      <w:r>
        <w:t>T</w:t>
      </w:r>
      <w:r w:rsidRPr="00246C5E">
        <w:t xml:space="preserve">: </w:t>
      </w:r>
      <w:r w:rsidR="006E4794">
        <w:t>360.943.7525</w:t>
      </w:r>
    </w:p>
    <w:p w14:paraId="29A96C53" w14:textId="77777777" w:rsidR="006E4794" w:rsidRPr="00246C5E" w:rsidRDefault="008F2CDC" w:rsidP="008F2CDC">
      <w:pPr>
        <w:pStyle w:val="MemoAddress"/>
      </w:pPr>
      <w:r>
        <w:t>F</w:t>
      </w:r>
      <w:r w:rsidRPr="00246C5E">
        <w:t xml:space="preserve">: </w:t>
      </w:r>
      <w:r w:rsidR="006E4794">
        <w:t>360.943.7513</w:t>
      </w:r>
    </w:p>
    <w:p w14:paraId="63AD8205" w14:textId="77777777" w:rsidR="00136C11" w:rsidRDefault="00136C11" w:rsidP="00187FA9">
      <w:pPr>
        <w:pStyle w:val="MemoInfo"/>
      </w:pPr>
    </w:p>
    <w:p w14:paraId="1261D9CD" w14:textId="77777777" w:rsidR="00214CC8" w:rsidRDefault="00214CC8" w:rsidP="00187FA9">
      <w:pPr>
        <w:pStyle w:val="MemoInfo"/>
      </w:pPr>
    </w:p>
    <w:p w14:paraId="4EED5B19" w14:textId="7EB81E04" w:rsidR="00712B4C" w:rsidRPr="003F590F" w:rsidRDefault="00712B4C" w:rsidP="00187FA9">
      <w:pPr>
        <w:pStyle w:val="MemoInfo"/>
      </w:pPr>
      <w:r w:rsidRPr="003F590F">
        <w:t xml:space="preserve">Prepared for: </w:t>
      </w:r>
      <w:r w:rsidRPr="003F590F">
        <w:tab/>
      </w:r>
      <w:r w:rsidR="00CA4729">
        <w:t>LOTT Clean Water Alliance (LOTT)</w:t>
      </w:r>
    </w:p>
    <w:p w14:paraId="02CCAED2" w14:textId="44A72927" w:rsidR="00712B4C" w:rsidRPr="003F590F" w:rsidRDefault="00712B4C" w:rsidP="00187FA9">
      <w:pPr>
        <w:pStyle w:val="MemoInfo"/>
      </w:pPr>
      <w:r w:rsidRPr="003F590F">
        <w:t xml:space="preserve">Project Title: </w:t>
      </w:r>
      <w:r w:rsidRPr="003F590F">
        <w:tab/>
      </w:r>
      <w:r w:rsidR="00CA4729">
        <w:t>LOTT Budd Inlet Treatment Plant Voluntary Cleanup Program Assistance</w:t>
      </w:r>
    </w:p>
    <w:p w14:paraId="015B4E83" w14:textId="5BE290B6" w:rsidR="00712B4C" w:rsidRPr="003F590F" w:rsidRDefault="00712B4C" w:rsidP="00187FA9">
      <w:pPr>
        <w:pStyle w:val="MemoInfo"/>
      </w:pPr>
      <w:r w:rsidRPr="003F590F">
        <w:t>Project No</w:t>
      </w:r>
      <w:r w:rsidR="008F2CDC">
        <w:t>.</w:t>
      </w:r>
      <w:r w:rsidRPr="003F590F">
        <w:t xml:space="preserve">: </w:t>
      </w:r>
      <w:r w:rsidRPr="003F590F">
        <w:tab/>
      </w:r>
      <w:r w:rsidR="00CA4729">
        <w:t>150990</w:t>
      </w:r>
    </w:p>
    <w:p w14:paraId="26DFAF1E" w14:textId="77777777" w:rsidR="00712B4C" w:rsidRPr="003F590F" w:rsidRDefault="006E4794" w:rsidP="00187FA9">
      <w:pPr>
        <w:pStyle w:val="MemoSubhead"/>
        <w:rPr>
          <w:noProof/>
        </w:rPr>
      </w:pPr>
      <w:r>
        <w:t>Technical Memorandum</w:t>
      </w:r>
    </w:p>
    <w:p w14:paraId="6E4DCCDC" w14:textId="4B994466" w:rsidR="00712B4C" w:rsidRPr="00AD6294" w:rsidRDefault="00712B4C" w:rsidP="00187FA9">
      <w:pPr>
        <w:pStyle w:val="MemoInfo"/>
      </w:pPr>
      <w:r w:rsidRPr="003F590F">
        <w:t>Subject</w:t>
      </w:r>
      <w:r w:rsidRPr="00AD6294">
        <w:t xml:space="preserve">: </w:t>
      </w:r>
      <w:r w:rsidRPr="00AD6294">
        <w:tab/>
      </w:r>
      <w:r w:rsidR="000D3B96">
        <w:t>Water Quality</w:t>
      </w:r>
      <w:r w:rsidR="00E016AC">
        <w:t xml:space="preserve"> </w:t>
      </w:r>
      <w:r w:rsidR="00F65158">
        <w:t xml:space="preserve">Sampling and </w:t>
      </w:r>
      <w:r w:rsidR="00FB4DAF">
        <w:br/>
      </w:r>
      <w:r w:rsidR="00F65158">
        <w:t>Analysis Plan</w:t>
      </w:r>
      <w:r w:rsidR="00697AEC">
        <w:t>/Quality Assurance Project Plan</w:t>
      </w:r>
    </w:p>
    <w:p w14:paraId="39B8FF1C" w14:textId="26A884F1" w:rsidR="00712B4C" w:rsidRPr="00AD6294" w:rsidRDefault="00712B4C" w:rsidP="00187FA9">
      <w:pPr>
        <w:pStyle w:val="MemoInfo"/>
      </w:pPr>
      <w:r w:rsidRPr="00AD6294">
        <w:t xml:space="preserve">Date: </w:t>
      </w:r>
      <w:r w:rsidRPr="00AD6294">
        <w:tab/>
      </w:r>
      <w:r w:rsidR="00DD1923">
        <w:t>November 15, 2017</w:t>
      </w:r>
    </w:p>
    <w:p w14:paraId="091F95B0" w14:textId="77777777" w:rsidR="00664AA6" w:rsidRDefault="00712B4C" w:rsidP="00187FA9">
      <w:pPr>
        <w:pStyle w:val="MemoInfo"/>
      </w:pPr>
      <w:r w:rsidRPr="00AD6294">
        <w:t xml:space="preserve">To: </w:t>
      </w:r>
      <w:r w:rsidRPr="00AD6294">
        <w:tab/>
      </w:r>
      <w:r w:rsidR="0081628F">
        <w:t>Internal Distribution</w:t>
      </w:r>
      <w:r w:rsidRPr="00AD6294">
        <w:t xml:space="preserve"> </w:t>
      </w:r>
    </w:p>
    <w:p w14:paraId="1BBE437A" w14:textId="0C57CEDE" w:rsidR="00712B4C" w:rsidRPr="00AD6294" w:rsidRDefault="00664AA6" w:rsidP="00187FA9">
      <w:pPr>
        <w:pStyle w:val="MemoInfo"/>
      </w:pPr>
      <w:r>
        <w:t xml:space="preserve">From: </w:t>
      </w:r>
      <w:r>
        <w:tab/>
      </w:r>
      <w:r w:rsidR="000D3B96">
        <w:t>Carolyn Roth</w:t>
      </w:r>
      <w:r w:rsidR="008920D8">
        <w:t xml:space="preserve">, </w:t>
      </w:r>
      <w:r w:rsidR="000D3B96">
        <w:t>Senior Scientist</w:t>
      </w:r>
      <w:r w:rsidR="008920D8">
        <w:t>, Brown and Caldwell</w:t>
      </w:r>
    </w:p>
    <w:p w14:paraId="79D3AF1C" w14:textId="77777777" w:rsidR="000A413D" w:rsidRDefault="000A413D" w:rsidP="002F7A70">
      <w:pPr>
        <w:pStyle w:val="MemoInfo"/>
        <w:spacing w:before="100" w:line="260" w:lineRule="atLeast"/>
        <w:ind w:left="1354"/>
      </w:pPr>
    </w:p>
    <w:p w14:paraId="48F1C60C" w14:textId="77777777" w:rsidR="00712B4C" w:rsidRPr="00AD6294" w:rsidRDefault="00712B4C" w:rsidP="00187FA9">
      <w:pPr>
        <w:pStyle w:val="MemoInfo"/>
        <w:tabs>
          <w:tab w:val="left" w:pos="5130"/>
        </w:tabs>
      </w:pPr>
      <w:r w:rsidRPr="00AD6294">
        <w:t>Prepared by:</w:t>
      </w:r>
      <w:r w:rsidRPr="00AD6294">
        <w:tab/>
      </w:r>
      <w:r w:rsidR="00E3371C" w:rsidRPr="00E3371C">
        <w:rPr>
          <w:u w:val="single"/>
        </w:rPr>
        <w:tab/>
      </w:r>
      <w:r w:rsidR="00187FA9">
        <w:br/>
      </w:r>
      <w:r w:rsidR="00E12BE2">
        <w:t>Carolyn Roth</w:t>
      </w:r>
    </w:p>
    <w:p w14:paraId="7E47A461" w14:textId="73CA69B4" w:rsidR="00E12BE2" w:rsidRDefault="00E12BE2" w:rsidP="00B23E28">
      <w:pPr>
        <w:pStyle w:val="MemoInfo"/>
        <w:tabs>
          <w:tab w:val="left" w:pos="5130"/>
        </w:tabs>
      </w:pPr>
    </w:p>
    <w:p w14:paraId="1D7A1E44" w14:textId="78CFB33E" w:rsidR="000A413D" w:rsidRDefault="00712B4C" w:rsidP="00B23E28">
      <w:pPr>
        <w:pStyle w:val="MemoInfo"/>
        <w:tabs>
          <w:tab w:val="left" w:pos="5130"/>
        </w:tabs>
      </w:pPr>
      <w:r w:rsidRPr="00AD6294">
        <w:t xml:space="preserve">Reviewed by: </w:t>
      </w:r>
      <w:r w:rsidRPr="00AD6294">
        <w:tab/>
      </w:r>
      <w:r w:rsidR="00B23E28">
        <w:t xml:space="preserve"> </w:t>
      </w:r>
      <w:r w:rsidR="00E3371C" w:rsidRPr="00E3371C">
        <w:rPr>
          <w:u w:val="single"/>
        </w:rPr>
        <w:tab/>
      </w:r>
      <w:bookmarkEnd w:id="0"/>
      <w:r w:rsidR="00187FA9">
        <w:br/>
      </w:r>
      <w:r w:rsidR="00FD17A8" w:rsidRPr="00FD17A8">
        <w:t>Jon Turk, LHG</w:t>
      </w:r>
    </w:p>
    <w:p w14:paraId="70E7E872" w14:textId="77777777" w:rsidR="00F65158" w:rsidRDefault="00F65158" w:rsidP="00187FA9">
      <w:pPr>
        <w:pStyle w:val="MemoInfo"/>
        <w:tabs>
          <w:tab w:val="left" w:pos="5130"/>
        </w:tabs>
      </w:pPr>
    </w:p>
    <w:p w14:paraId="0BCD6423" w14:textId="77777777" w:rsidR="00F65158" w:rsidRDefault="00F65158" w:rsidP="00B23E28">
      <w:pPr>
        <w:pStyle w:val="MemoInfo"/>
        <w:tabs>
          <w:tab w:val="left" w:pos="5130"/>
        </w:tabs>
        <w:ind w:left="0" w:firstLine="0"/>
      </w:pPr>
    </w:p>
    <w:p w14:paraId="61875CF8" w14:textId="77777777" w:rsidR="004D1166" w:rsidRPr="00AD6294" w:rsidRDefault="004D1166" w:rsidP="00187FA9">
      <w:pPr>
        <w:pStyle w:val="MemoInfo"/>
      </w:pPr>
    </w:p>
    <w:p w14:paraId="21067029" w14:textId="77777777" w:rsidR="001657A2" w:rsidRDefault="001657A2" w:rsidP="006F0FBA">
      <w:pPr>
        <w:pStyle w:val="Heading1"/>
        <w:sectPr w:rsidR="001657A2" w:rsidSect="00C35B00">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1080" w:header="720" w:footer="432" w:gutter="0"/>
          <w:pgNumType w:start="1"/>
          <w:cols w:space="720"/>
          <w:titlePg/>
          <w:docGrid w:linePitch="360"/>
        </w:sectPr>
      </w:pPr>
    </w:p>
    <w:p w14:paraId="0F09951D" w14:textId="77777777" w:rsidR="00CE167E" w:rsidRPr="00E9759C" w:rsidRDefault="00BC0EFA" w:rsidP="00E9759C">
      <w:pPr>
        <w:pStyle w:val="TOCHeader-NotinTOC"/>
      </w:pPr>
      <w:r>
        <w:lastRenderedPageBreak/>
        <w:t>Table of Contents</w:t>
      </w:r>
    </w:p>
    <w:p w14:paraId="2BCD8DB7" w14:textId="01435D46" w:rsidR="000F0B1A" w:rsidRDefault="00837196">
      <w:pPr>
        <w:pStyle w:val="TOC2"/>
        <w:rPr>
          <w:rFonts w:asciiTheme="minorHAnsi" w:eastAsiaTheme="minorEastAsia" w:hAnsiTheme="minorHAnsi"/>
          <w:color w:val="auto"/>
        </w:rPr>
      </w:pPr>
      <w:r>
        <w:rPr>
          <w:sz w:val="25"/>
        </w:rPr>
        <w:fldChar w:fldCharType="begin"/>
      </w:r>
      <w:r>
        <w:rPr>
          <w:sz w:val="25"/>
        </w:rPr>
        <w:instrText xml:space="preserve"> TOC \o "1-2" \h \z \u </w:instrText>
      </w:r>
      <w:r>
        <w:rPr>
          <w:sz w:val="25"/>
        </w:rPr>
        <w:fldChar w:fldCharType="separate"/>
      </w:r>
      <w:hyperlink w:anchor="_Toc494703270" w:history="1">
        <w:r w:rsidR="000F0B1A" w:rsidRPr="004A27AE">
          <w:rPr>
            <w:rStyle w:val="Hyperlink"/>
          </w:rPr>
          <w:t>Introduction</w:t>
        </w:r>
        <w:r w:rsidR="000F0B1A">
          <w:rPr>
            <w:webHidden/>
          </w:rPr>
          <w:tab/>
        </w:r>
        <w:r w:rsidR="000F0B1A">
          <w:rPr>
            <w:webHidden/>
          </w:rPr>
          <w:fldChar w:fldCharType="begin"/>
        </w:r>
        <w:r w:rsidR="000F0B1A">
          <w:rPr>
            <w:webHidden/>
          </w:rPr>
          <w:instrText xml:space="preserve"> PAGEREF _Toc494703270 \h </w:instrText>
        </w:r>
        <w:r w:rsidR="000F0B1A">
          <w:rPr>
            <w:webHidden/>
          </w:rPr>
        </w:r>
        <w:r w:rsidR="000F0B1A">
          <w:rPr>
            <w:webHidden/>
          </w:rPr>
          <w:fldChar w:fldCharType="separate"/>
        </w:r>
        <w:r w:rsidR="000F0B1A">
          <w:rPr>
            <w:webHidden/>
          </w:rPr>
          <w:t>1</w:t>
        </w:r>
        <w:r w:rsidR="000F0B1A">
          <w:rPr>
            <w:webHidden/>
          </w:rPr>
          <w:fldChar w:fldCharType="end"/>
        </w:r>
      </w:hyperlink>
    </w:p>
    <w:p w14:paraId="07C25D02" w14:textId="50C059B4" w:rsidR="000F0B1A" w:rsidRDefault="00113FFF">
      <w:pPr>
        <w:pStyle w:val="TOC2"/>
        <w:rPr>
          <w:rFonts w:asciiTheme="minorHAnsi" w:eastAsiaTheme="minorEastAsia" w:hAnsiTheme="minorHAnsi"/>
          <w:color w:val="auto"/>
        </w:rPr>
      </w:pPr>
      <w:hyperlink w:anchor="_Toc494703271" w:history="1">
        <w:r w:rsidR="000F0B1A" w:rsidRPr="004A27AE">
          <w:rPr>
            <w:rStyle w:val="Hyperlink"/>
          </w:rPr>
          <w:t>Sampling Locations:</w:t>
        </w:r>
        <w:r w:rsidR="000F0B1A">
          <w:rPr>
            <w:webHidden/>
          </w:rPr>
          <w:tab/>
        </w:r>
        <w:r w:rsidR="000F0B1A">
          <w:rPr>
            <w:webHidden/>
          </w:rPr>
          <w:fldChar w:fldCharType="begin"/>
        </w:r>
        <w:r w:rsidR="000F0B1A">
          <w:rPr>
            <w:webHidden/>
          </w:rPr>
          <w:instrText xml:space="preserve"> PAGEREF _Toc494703271 \h </w:instrText>
        </w:r>
        <w:r w:rsidR="000F0B1A">
          <w:rPr>
            <w:webHidden/>
          </w:rPr>
        </w:r>
        <w:r w:rsidR="000F0B1A">
          <w:rPr>
            <w:webHidden/>
          </w:rPr>
          <w:fldChar w:fldCharType="separate"/>
        </w:r>
        <w:r w:rsidR="000F0B1A">
          <w:rPr>
            <w:webHidden/>
          </w:rPr>
          <w:t>2</w:t>
        </w:r>
        <w:r w:rsidR="000F0B1A">
          <w:rPr>
            <w:webHidden/>
          </w:rPr>
          <w:fldChar w:fldCharType="end"/>
        </w:r>
      </w:hyperlink>
    </w:p>
    <w:p w14:paraId="4676B9B1" w14:textId="1A2B3D9A" w:rsidR="000F0B1A" w:rsidRDefault="00113FFF">
      <w:pPr>
        <w:pStyle w:val="TOC2"/>
        <w:rPr>
          <w:rFonts w:asciiTheme="minorHAnsi" w:eastAsiaTheme="minorEastAsia" w:hAnsiTheme="minorHAnsi"/>
          <w:color w:val="auto"/>
        </w:rPr>
      </w:pPr>
      <w:hyperlink w:anchor="_Toc494703272" w:history="1">
        <w:r w:rsidR="000F0B1A" w:rsidRPr="004A27AE">
          <w:rPr>
            <w:rStyle w:val="Hyperlink"/>
          </w:rPr>
          <w:t>Required Materials</w:t>
        </w:r>
        <w:r w:rsidR="000F0B1A">
          <w:rPr>
            <w:webHidden/>
          </w:rPr>
          <w:tab/>
        </w:r>
        <w:r w:rsidR="000F0B1A">
          <w:rPr>
            <w:webHidden/>
          </w:rPr>
          <w:fldChar w:fldCharType="begin"/>
        </w:r>
        <w:r w:rsidR="000F0B1A">
          <w:rPr>
            <w:webHidden/>
          </w:rPr>
          <w:instrText xml:space="preserve"> PAGEREF _Toc494703272 \h </w:instrText>
        </w:r>
        <w:r w:rsidR="000F0B1A">
          <w:rPr>
            <w:webHidden/>
          </w:rPr>
        </w:r>
        <w:r w:rsidR="000F0B1A">
          <w:rPr>
            <w:webHidden/>
          </w:rPr>
          <w:fldChar w:fldCharType="separate"/>
        </w:r>
        <w:r w:rsidR="000F0B1A">
          <w:rPr>
            <w:webHidden/>
          </w:rPr>
          <w:t>2</w:t>
        </w:r>
        <w:r w:rsidR="000F0B1A">
          <w:rPr>
            <w:webHidden/>
          </w:rPr>
          <w:fldChar w:fldCharType="end"/>
        </w:r>
      </w:hyperlink>
    </w:p>
    <w:p w14:paraId="53BE9C55" w14:textId="4FFAB25E" w:rsidR="000F0B1A" w:rsidRDefault="00113FFF">
      <w:pPr>
        <w:pStyle w:val="TOC2"/>
        <w:rPr>
          <w:rFonts w:asciiTheme="minorHAnsi" w:eastAsiaTheme="minorEastAsia" w:hAnsiTheme="minorHAnsi"/>
          <w:color w:val="auto"/>
        </w:rPr>
      </w:pPr>
      <w:hyperlink w:anchor="_Toc494703273" w:history="1">
        <w:r w:rsidR="000F0B1A" w:rsidRPr="004A27AE">
          <w:rPr>
            <w:rStyle w:val="Hyperlink"/>
          </w:rPr>
          <w:t>Sampling Event Preparation</w:t>
        </w:r>
        <w:r w:rsidR="000F0B1A">
          <w:rPr>
            <w:webHidden/>
          </w:rPr>
          <w:tab/>
        </w:r>
        <w:r w:rsidR="000F0B1A">
          <w:rPr>
            <w:webHidden/>
          </w:rPr>
          <w:fldChar w:fldCharType="begin"/>
        </w:r>
        <w:r w:rsidR="000F0B1A">
          <w:rPr>
            <w:webHidden/>
          </w:rPr>
          <w:instrText xml:space="preserve"> PAGEREF _Toc494703273 \h </w:instrText>
        </w:r>
        <w:r w:rsidR="000F0B1A">
          <w:rPr>
            <w:webHidden/>
          </w:rPr>
        </w:r>
        <w:r w:rsidR="000F0B1A">
          <w:rPr>
            <w:webHidden/>
          </w:rPr>
          <w:fldChar w:fldCharType="separate"/>
        </w:r>
        <w:r w:rsidR="000F0B1A">
          <w:rPr>
            <w:webHidden/>
          </w:rPr>
          <w:t>3</w:t>
        </w:r>
        <w:r w:rsidR="000F0B1A">
          <w:rPr>
            <w:webHidden/>
          </w:rPr>
          <w:fldChar w:fldCharType="end"/>
        </w:r>
      </w:hyperlink>
    </w:p>
    <w:p w14:paraId="52804B55" w14:textId="6DE3C247" w:rsidR="000F0B1A" w:rsidRDefault="00113FFF">
      <w:pPr>
        <w:pStyle w:val="TOC2"/>
        <w:rPr>
          <w:rFonts w:asciiTheme="minorHAnsi" w:eastAsiaTheme="minorEastAsia" w:hAnsiTheme="minorHAnsi"/>
          <w:color w:val="auto"/>
        </w:rPr>
      </w:pPr>
      <w:hyperlink w:anchor="_Toc494703274" w:history="1">
        <w:r w:rsidR="000F0B1A" w:rsidRPr="004A27AE">
          <w:rPr>
            <w:rStyle w:val="Hyperlink"/>
          </w:rPr>
          <w:t>Sampling Procedures</w:t>
        </w:r>
        <w:r w:rsidR="000F0B1A">
          <w:rPr>
            <w:webHidden/>
          </w:rPr>
          <w:tab/>
        </w:r>
        <w:r w:rsidR="000F0B1A">
          <w:rPr>
            <w:webHidden/>
          </w:rPr>
          <w:fldChar w:fldCharType="begin"/>
        </w:r>
        <w:r w:rsidR="000F0B1A">
          <w:rPr>
            <w:webHidden/>
          </w:rPr>
          <w:instrText xml:space="preserve"> PAGEREF _Toc494703274 \h </w:instrText>
        </w:r>
        <w:r w:rsidR="000F0B1A">
          <w:rPr>
            <w:webHidden/>
          </w:rPr>
        </w:r>
        <w:r w:rsidR="000F0B1A">
          <w:rPr>
            <w:webHidden/>
          </w:rPr>
          <w:fldChar w:fldCharType="separate"/>
        </w:r>
        <w:r w:rsidR="000F0B1A">
          <w:rPr>
            <w:webHidden/>
          </w:rPr>
          <w:t>3</w:t>
        </w:r>
        <w:r w:rsidR="000F0B1A">
          <w:rPr>
            <w:webHidden/>
          </w:rPr>
          <w:fldChar w:fldCharType="end"/>
        </w:r>
      </w:hyperlink>
    </w:p>
    <w:p w14:paraId="1ED6EFA5" w14:textId="7862598C" w:rsidR="000F0B1A" w:rsidRDefault="00113FFF">
      <w:pPr>
        <w:pStyle w:val="TOC2"/>
        <w:rPr>
          <w:rFonts w:asciiTheme="minorHAnsi" w:eastAsiaTheme="minorEastAsia" w:hAnsiTheme="minorHAnsi"/>
          <w:color w:val="auto"/>
        </w:rPr>
      </w:pPr>
      <w:hyperlink w:anchor="_Toc494703275" w:history="1">
        <w:r w:rsidR="000F0B1A" w:rsidRPr="004A27AE">
          <w:rPr>
            <w:rStyle w:val="Hyperlink"/>
          </w:rPr>
          <w:t>Groundwater Sampling Equipment Decontamination</w:t>
        </w:r>
        <w:r w:rsidR="000F0B1A">
          <w:rPr>
            <w:webHidden/>
          </w:rPr>
          <w:tab/>
        </w:r>
        <w:r w:rsidR="000F0B1A">
          <w:rPr>
            <w:webHidden/>
          </w:rPr>
          <w:fldChar w:fldCharType="begin"/>
        </w:r>
        <w:r w:rsidR="000F0B1A">
          <w:rPr>
            <w:webHidden/>
          </w:rPr>
          <w:instrText xml:space="preserve"> PAGEREF _Toc494703275 \h </w:instrText>
        </w:r>
        <w:r w:rsidR="000F0B1A">
          <w:rPr>
            <w:webHidden/>
          </w:rPr>
        </w:r>
        <w:r w:rsidR="000F0B1A">
          <w:rPr>
            <w:webHidden/>
          </w:rPr>
          <w:fldChar w:fldCharType="separate"/>
        </w:r>
        <w:r w:rsidR="000F0B1A">
          <w:rPr>
            <w:webHidden/>
          </w:rPr>
          <w:t>5</w:t>
        </w:r>
        <w:r w:rsidR="000F0B1A">
          <w:rPr>
            <w:webHidden/>
          </w:rPr>
          <w:fldChar w:fldCharType="end"/>
        </w:r>
      </w:hyperlink>
    </w:p>
    <w:p w14:paraId="36B458C5" w14:textId="1CB5DA18" w:rsidR="000F0B1A" w:rsidRDefault="00113FFF">
      <w:pPr>
        <w:pStyle w:val="TOC2"/>
        <w:rPr>
          <w:rFonts w:asciiTheme="minorHAnsi" w:eastAsiaTheme="minorEastAsia" w:hAnsiTheme="minorHAnsi"/>
          <w:color w:val="auto"/>
        </w:rPr>
      </w:pPr>
      <w:hyperlink w:anchor="_Toc494703276" w:history="1">
        <w:r w:rsidR="000F0B1A" w:rsidRPr="004A27AE">
          <w:rPr>
            <w:rStyle w:val="Hyperlink"/>
          </w:rPr>
          <w:t>Sample Handling and Custody Documentation</w:t>
        </w:r>
        <w:r w:rsidR="000F0B1A">
          <w:rPr>
            <w:webHidden/>
          </w:rPr>
          <w:tab/>
        </w:r>
        <w:r w:rsidR="000F0B1A">
          <w:rPr>
            <w:webHidden/>
          </w:rPr>
          <w:fldChar w:fldCharType="begin"/>
        </w:r>
        <w:r w:rsidR="000F0B1A">
          <w:rPr>
            <w:webHidden/>
          </w:rPr>
          <w:instrText xml:space="preserve"> PAGEREF _Toc494703276 \h </w:instrText>
        </w:r>
        <w:r w:rsidR="000F0B1A">
          <w:rPr>
            <w:webHidden/>
          </w:rPr>
        </w:r>
        <w:r w:rsidR="000F0B1A">
          <w:rPr>
            <w:webHidden/>
          </w:rPr>
          <w:fldChar w:fldCharType="separate"/>
        </w:r>
        <w:r w:rsidR="000F0B1A">
          <w:rPr>
            <w:webHidden/>
          </w:rPr>
          <w:t>5</w:t>
        </w:r>
        <w:r w:rsidR="000F0B1A">
          <w:rPr>
            <w:webHidden/>
          </w:rPr>
          <w:fldChar w:fldCharType="end"/>
        </w:r>
      </w:hyperlink>
    </w:p>
    <w:p w14:paraId="3FBE5083" w14:textId="607CA433" w:rsidR="000F0B1A" w:rsidRDefault="00113FFF">
      <w:pPr>
        <w:pStyle w:val="TOC2"/>
        <w:rPr>
          <w:rFonts w:asciiTheme="minorHAnsi" w:eastAsiaTheme="minorEastAsia" w:hAnsiTheme="minorHAnsi"/>
          <w:color w:val="auto"/>
        </w:rPr>
      </w:pPr>
      <w:hyperlink w:anchor="_Toc494703277" w:history="1">
        <w:r w:rsidR="000F0B1A" w:rsidRPr="004A27AE">
          <w:rPr>
            <w:rStyle w:val="Hyperlink"/>
          </w:rPr>
          <w:t>Additional Field Documentation</w:t>
        </w:r>
        <w:r w:rsidR="000F0B1A">
          <w:rPr>
            <w:webHidden/>
          </w:rPr>
          <w:tab/>
        </w:r>
        <w:r w:rsidR="000F0B1A">
          <w:rPr>
            <w:webHidden/>
          </w:rPr>
          <w:fldChar w:fldCharType="begin"/>
        </w:r>
        <w:r w:rsidR="000F0B1A">
          <w:rPr>
            <w:webHidden/>
          </w:rPr>
          <w:instrText xml:space="preserve"> PAGEREF _Toc494703277 \h </w:instrText>
        </w:r>
        <w:r w:rsidR="000F0B1A">
          <w:rPr>
            <w:webHidden/>
          </w:rPr>
        </w:r>
        <w:r w:rsidR="000F0B1A">
          <w:rPr>
            <w:webHidden/>
          </w:rPr>
          <w:fldChar w:fldCharType="separate"/>
        </w:r>
        <w:r w:rsidR="000F0B1A">
          <w:rPr>
            <w:webHidden/>
          </w:rPr>
          <w:t>8</w:t>
        </w:r>
        <w:r w:rsidR="000F0B1A">
          <w:rPr>
            <w:webHidden/>
          </w:rPr>
          <w:fldChar w:fldCharType="end"/>
        </w:r>
      </w:hyperlink>
    </w:p>
    <w:p w14:paraId="03238E5B" w14:textId="4665BF75" w:rsidR="000F0B1A" w:rsidRDefault="00113FFF">
      <w:pPr>
        <w:pStyle w:val="TOC2"/>
        <w:rPr>
          <w:rFonts w:asciiTheme="minorHAnsi" w:eastAsiaTheme="minorEastAsia" w:hAnsiTheme="minorHAnsi"/>
          <w:color w:val="auto"/>
        </w:rPr>
      </w:pPr>
      <w:hyperlink w:anchor="_Toc494703278" w:history="1">
        <w:r w:rsidR="000F0B1A" w:rsidRPr="004A27AE">
          <w:rPr>
            <w:rStyle w:val="Hyperlink"/>
          </w:rPr>
          <w:t>Quality Assurance Objective of Laboratory Analysis Program</w:t>
        </w:r>
        <w:r w:rsidR="000F0B1A">
          <w:rPr>
            <w:webHidden/>
          </w:rPr>
          <w:tab/>
        </w:r>
        <w:r w:rsidR="000F0B1A">
          <w:rPr>
            <w:webHidden/>
          </w:rPr>
          <w:fldChar w:fldCharType="begin"/>
        </w:r>
        <w:r w:rsidR="000F0B1A">
          <w:rPr>
            <w:webHidden/>
          </w:rPr>
          <w:instrText xml:space="preserve"> PAGEREF _Toc494703278 \h </w:instrText>
        </w:r>
        <w:r w:rsidR="000F0B1A">
          <w:rPr>
            <w:webHidden/>
          </w:rPr>
        </w:r>
        <w:r w:rsidR="000F0B1A">
          <w:rPr>
            <w:webHidden/>
          </w:rPr>
          <w:fldChar w:fldCharType="separate"/>
        </w:r>
        <w:r w:rsidR="000F0B1A">
          <w:rPr>
            <w:webHidden/>
          </w:rPr>
          <w:t>8</w:t>
        </w:r>
        <w:r w:rsidR="000F0B1A">
          <w:rPr>
            <w:webHidden/>
          </w:rPr>
          <w:fldChar w:fldCharType="end"/>
        </w:r>
      </w:hyperlink>
    </w:p>
    <w:p w14:paraId="0618E798" w14:textId="03EA036A" w:rsidR="000F0B1A" w:rsidRDefault="00113FFF">
      <w:pPr>
        <w:pStyle w:val="TOC2"/>
        <w:rPr>
          <w:rFonts w:asciiTheme="minorHAnsi" w:eastAsiaTheme="minorEastAsia" w:hAnsiTheme="minorHAnsi"/>
          <w:color w:val="auto"/>
        </w:rPr>
      </w:pPr>
      <w:hyperlink w:anchor="_Toc494703279" w:history="1">
        <w:r w:rsidR="000F0B1A" w:rsidRPr="004A27AE">
          <w:rPr>
            <w:rStyle w:val="Hyperlink"/>
          </w:rPr>
          <w:t>Data Reduction, Validation, and Management</w:t>
        </w:r>
        <w:r w:rsidR="000F0B1A">
          <w:rPr>
            <w:webHidden/>
          </w:rPr>
          <w:tab/>
        </w:r>
        <w:r w:rsidR="000F0B1A">
          <w:rPr>
            <w:webHidden/>
          </w:rPr>
          <w:fldChar w:fldCharType="begin"/>
        </w:r>
        <w:r w:rsidR="000F0B1A">
          <w:rPr>
            <w:webHidden/>
          </w:rPr>
          <w:instrText xml:space="preserve"> PAGEREF _Toc494703279 \h </w:instrText>
        </w:r>
        <w:r w:rsidR="000F0B1A">
          <w:rPr>
            <w:webHidden/>
          </w:rPr>
        </w:r>
        <w:r w:rsidR="000F0B1A">
          <w:rPr>
            <w:webHidden/>
          </w:rPr>
          <w:fldChar w:fldCharType="separate"/>
        </w:r>
        <w:r w:rsidR="000F0B1A">
          <w:rPr>
            <w:webHidden/>
          </w:rPr>
          <w:t>9</w:t>
        </w:r>
        <w:r w:rsidR="000F0B1A">
          <w:rPr>
            <w:webHidden/>
          </w:rPr>
          <w:fldChar w:fldCharType="end"/>
        </w:r>
      </w:hyperlink>
    </w:p>
    <w:p w14:paraId="04795DFC" w14:textId="7666D43F" w:rsidR="000F0B1A" w:rsidRDefault="00113FFF">
      <w:pPr>
        <w:pStyle w:val="TOC1"/>
        <w:rPr>
          <w:rFonts w:asciiTheme="minorHAnsi" w:eastAsiaTheme="minorEastAsia" w:hAnsiTheme="minorHAnsi"/>
          <w:noProof/>
          <w:color w:val="auto"/>
        </w:rPr>
      </w:pPr>
      <w:hyperlink w:anchor="_Toc494703280" w:history="1">
        <w:r w:rsidR="000F0B1A" w:rsidRPr="004A27AE">
          <w:rPr>
            <w:rStyle w:val="Hyperlink"/>
            <w:noProof/>
          </w:rPr>
          <w:t>References</w:t>
        </w:r>
        <w:r w:rsidR="000F0B1A">
          <w:rPr>
            <w:noProof/>
            <w:webHidden/>
          </w:rPr>
          <w:tab/>
        </w:r>
        <w:r w:rsidR="000F0B1A">
          <w:rPr>
            <w:noProof/>
            <w:webHidden/>
          </w:rPr>
          <w:fldChar w:fldCharType="begin"/>
        </w:r>
        <w:r w:rsidR="000F0B1A">
          <w:rPr>
            <w:noProof/>
            <w:webHidden/>
          </w:rPr>
          <w:instrText xml:space="preserve"> PAGEREF _Toc494703280 \h </w:instrText>
        </w:r>
        <w:r w:rsidR="000F0B1A">
          <w:rPr>
            <w:noProof/>
            <w:webHidden/>
          </w:rPr>
        </w:r>
        <w:r w:rsidR="000F0B1A">
          <w:rPr>
            <w:noProof/>
            <w:webHidden/>
          </w:rPr>
          <w:fldChar w:fldCharType="separate"/>
        </w:r>
        <w:r w:rsidR="000F0B1A">
          <w:rPr>
            <w:noProof/>
            <w:webHidden/>
          </w:rPr>
          <w:t>11</w:t>
        </w:r>
        <w:r w:rsidR="000F0B1A">
          <w:rPr>
            <w:noProof/>
            <w:webHidden/>
          </w:rPr>
          <w:fldChar w:fldCharType="end"/>
        </w:r>
      </w:hyperlink>
    </w:p>
    <w:p w14:paraId="071E4C7E" w14:textId="785C1F7E" w:rsidR="00CE167E" w:rsidRDefault="00837196" w:rsidP="006B0B56">
      <w:pPr>
        <w:pStyle w:val="TOC1"/>
        <w:rPr>
          <w:noProof/>
        </w:rPr>
      </w:pPr>
      <w:r>
        <w:rPr>
          <w:noProof/>
          <w:sz w:val="25"/>
        </w:rPr>
        <w:fldChar w:fldCharType="end"/>
      </w:r>
    </w:p>
    <w:p w14:paraId="30692B42" w14:textId="77777777" w:rsidR="008A2CE7" w:rsidRDefault="008A2CE7" w:rsidP="00837196">
      <w:pPr>
        <w:pStyle w:val="TOCHeader-NotinTOC"/>
      </w:pPr>
      <w:bookmarkStart w:id="2" w:name="_Toc351972364"/>
      <w:r w:rsidRPr="00453F14">
        <w:t>List of Figures</w:t>
      </w:r>
      <w:bookmarkEnd w:id="2"/>
    </w:p>
    <w:p w14:paraId="35B720DB" w14:textId="56A42936" w:rsidR="00837196" w:rsidRDefault="008A2CE7">
      <w:pPr>
        <w:pStyle w:val="TOC1"/>
        <w:rPr>
          <w:noProof/>
        </w:rPr>
      </w:pPr>
      <w:r>
        <w:rPr>
          <w:noProof/>
          <w:color w:val="000000" w:themeColor="text1"/>
          <w:sz w:val="26"/>
        </w:rPr>
        <w:fldChar w:fldCharType="begin"/>
      </w:r>
      <w:r>
        <w:rPr>
          <w:noProof/>
          <w:sz w:val="26"/>
        </w:rPr>
        <w:instrText xml:space="preserve"> TOC \h \z \t "Caption,1" </w:instrText>
      </w:r>
      <w:r>
        <w:rPr>
          <w:noProof/>
          <w:color w:val="000000" w:themeColor="text1"/>
          <w:sz w:val="26"/>
        </w:rPr>
        <w:fldChar w:fldCharType="separate"/>
      </w:r>
      <w:hyperlink w:anchor="_Toc447711692" w:history="1">
        <w:r w:rsidR="00837196" w:rsidRPr="009642C4">
          <w:rPr>
            <w:rStyle w:val="Hyperlink"/>
            <w:noProof/>
          </w:rPr>
          <w:t xml:space="preserve">Figure 1. Site map </w:t>
        </w:r>
        <w:r w:rsidR="00837196">
          <w:rPr>
            <w:noProof/>
            <w:webHidden/>
          </w:rPr>
          <w:tab/>
        </w:r>
      </w:hyperlink>
      <w:r w:rsidR="004C3F12">
        <w:rPr>
          <w:noProof/>
        </w:rPr>
        <w:t>2</w:t>
      </w:r>
    </w:p>
    <w:p w14:paraId="1E386572" w14:textId="682BBFA2" w:rsidR="007755F6" w:rsidRPr="00DD1923" w:rsidRDefault="007755F6" w:rsidP="00DD1923">
      <w:r>
        <w:t>Figure 2. Sampling Locations with an overlay of contaminated areas and groundwater contours</w:t>
      </w:r>
    </w:p>
    <w:p w14:paraId="069C21A2" w14:textId="77777777" w:rsidR="008A2CE7" w:rsidRDefault="008A2CE7" w:rsidP="006B0B56">
      <w:pPr>
        <w:pStyle w:val="TOC1"/>
      </w:pPr>
      <w:r>
        <w:rPr>
          <w:noProof/>
          <w:sz w:val="26"/>
        </w:rPr>
        <w:fldChar w:fldCharType="end"/>
      </w:r>
    </w:p>
    <w:p w14:paraId="2EC2F66E" w14:textId="77777777" w:rsidR="008A2CE7" w:rsidRDefault="008A2CE7" w:rsidP="00837196">
      <w:pPr>
        <w:pStyle w:val="TOCHeader-NotinTOC"/>
      </w:pPr>
      <w:bookmarkStart w:id="3" w:name="_Toc351972365"/>
      <w:r>
        <w:t>List of Tables</w:t>
      </w:r>
      <w:bookmarkEnd w:id="3"/>
    </w:p>
    <w:p w14:paraId="2EB60BE2" w14:textId="1DF4694C" w:rsidR="00BF4182" w:rsidRDefault="008A2CE7">
      <w:pPr>
        <w:pStyle w:val="TOC1"/>
        <w:rPr>
          <w:rFonts w:asciiTheme="minorHAnsi" w:eastAsiaTheme="minorEastAsia" w:hAnsiTheme="minorHAnsi"/>
          <w:noProof/>
          <w:color w:val="auto"/>
        </w:rPr>
      </w:pPr>
      <w:r>
        <w:rPr>
          <w:noProof/>
          <w:color w:val="000000" w:themeColor="text1"/>
          <w:sz w:val="26"/>
        </w:rPr>
        <w:fldChar w:fldCharType="begin"/>
      </w:r>
      <w:r>
        <w:rPr>
          <w:noProof/>
          <w:sz w:val="26"/>
        </w:rPr>
        <w:instrText xml:space="preserve"> TOC \h \z \t "Table Title,1" </w:instrText>
      </w:r>
      <w:r>
        <w:rPr>
          <w:noProof/>
          <w:color w:val="000000" w:themeColor="text1"/>
          <w:sz w:val="26"/>
        </w:rPr>
        <w:fldChar w:fldCharType="separate"/>
      </w:r>
      <w:hyperlink w:anchor="_Toc494720993" w:history="1">
        <w:r w:rsidR="00BF4182" w:rsidRPr="00CC589F">
          <w:rPr>
            <w:rStyle w:val="Hyperlink"/>
            <w:noProof/>
          </w:rPr>
          <w:t>Table 1. Monitoring Well Depth and Tubing Information</w:t>
        </w:r>
        <w:r w:rsidR="00BF4182">
          <w:rPr>
            <w:noProof/>
            <w:webHidden/>
          </w:rPr>
          <w:tab/>
        </w:r>
        <w:r w:rsidR="00BF4182">
          <w:rPr>
            <w:noProof/>
            <w:webHidden/>
          </w:rPr>
          <w:fldChar w:fldCharType="begin"/>
        </w:r>
        <w:r w:rsidR="00BF4182">
          <w:rPr>
            <w:noProof/>
            <w:webHidden/>
          </w:rPr>
          <w:instrText xml:space="preserve"> PAGEREF _Toc494720993 \h </w:instrText>
        </w:r>
        <w:r w:rsidR="00BF4182">
          <w:rPr>
            <w:noProof/>
            <w:webHidden/>
          </w:rPr>
        </w:r>
        <w:r w:rsidR="00BF4182">
          <w:rPr>
            <w:noProof/>
            <w:webHidden/>
          </w:rPr>
          <w:fldChar w:fldCharType="separate"/>
        </w:r>
        <w:r w:rsidR="00BF4182">
          <w:rPr>
            <w:noProof/>
            <w:webHidden/>
          </w:rPr>
          <w:t>3</w:t>
        </w:r>
        <w:r w:rsidR="00BF4182">
          <w:rPr>
            <w:noProof/>
            <w:webHidden/>
          </w:rPr>
          <w:fldChar w:fldCharType="end"/>
        </w:r>
      </w:hyperlink>
    </w:p>
    <w:p w14:paraId="18F2A676" w14:textId="724ADE28" w:rsidR="00BF4182" w:rsidRDefault="00113FFF">
      <w:pPr>
        <w:pStyle w:val="TOC1"/>
        <w:rPr>
          <w:rFonts w:asciiTheme="minorHAnsi" w:eastAsiaTheme="minorEastAsia" w:hAnsiTheme="minorHAnsi"/>
          <w:noProof/>
          <w:color w:val="auto"/>
        </w:rPr>
      </w:pPr>
      <w:hyperlink w:anchor="_Toc494720994" w:history="1">
        <w:r w:rsidR="00BF4182" w:rsidRPr="00CC589F">
          <w:rPr>
            <w:rStyle w:val="Hyperlink"/>
            <w:noProof/>
          </w:rPr>
          <w:t>Table 2. Sample Analysis Methods</w:t>
        </w:r>
        <w:r w:rsidR="00BF4182">
          <w:rPr>
            <w:noProof/>
            <w:webHidden/>
          </w:rPr>
          <w:tab/>
        </w:r>
        <w:r w:rsidR="00BF4182">
          <w:rPr>
            <w:noProof/>
            <w:webHidden/>
          </w:rPr>
          <w:fldChar w:fldCharType="begin"/>
        </w:r>
        <w:r w:rsidR="00BF4182">
          <w:rPr>
            <w:noProof/>
            <w:webHidden/>
          </w:rPr>
          <w:instrText xml:space="preserve"> PAGEREF _Toc494720994 \h </w:instrText>
        </w:r>
        <w:r w:rsidR="00BF4182">
          <w:rPr>
            <w:noProof/>
            <w:webHidden/>
          </w:rPr>
        </w:r>
        <w:r w:rsidR="00BF4182">
          <w:rPr>
            <w:noProof/>
            <w:webHidden/>
          </w:rPr>
          <w:fldChar w:fldCharType="separate"/>
        </w:r>
        <w:r w:rsidR="00BF4182">
          <w:rPr>
            <w:noProof/>
            <w:webHidden/>
          </w:rPr>
          <w:t>7</w:t>
        </w:r>
        <w:r w:rsidR="00BF4182">
          <w:rPr>
            <w:noProof/>
            <w:webHidden/>
          </w:rPr>
          <w:fldChar w:fldCharType="end"/>
        </w:r>
      </w:hyperlink>
    </w:p>
    <w:p w14:paraId="7DE0CB23" w14:textId="77777777" w:rsidR="008A2CE7" w:rsidRDefault="008A2CE7" w:rsidP="006B0B56">
      <w:pPr>
        <w:pStyle w:val="TOC1"/>
        <w:rPr>
          <w:noProof/>
        </w:rPr>
      </w:pPr>
      <w:r>
        <w:rPr>
          <w:noProof/>
        </w:rPr>
        <w:fldChar w:fldCharType="end"/>
      </w:r>
    </w:p>
    <w:p w14:paraId="22C5878E" w14:textId="77777777" w:rsidR="00837196" w:rsidRDefault="00837196">
      <w:pPr>
        <w:spacing w:before="0" w:line="240" w:lineRule="auto"/>
        <w:rPr>
          <w:color w:val="000000" w:themeColor="text1"/>
          <w:sz w:val="36"/>
          <w:szCs w:val="36"/>
        </w:rPr>
      </w:pPr>
      <w:r>
        <w:br w:type="page"/>
      </w:r>
    </w:p>
    <w:p w14:paraId="5D8518CF" w14:textId="77777777" w:rsidR="00837196" w:rsidRDefault="00C537CB" w:rsidP="00837196">
      <w:pPr>
        <w:pStyle w:val="TOCHeader-NotinTOC"/>
        <w:sectPr w:rsidR="00837196" w:rsidSect="00C35B00">
          <w:headerReference w:type="even" r:id="rId17"/>
          <w:headerReference w:type="default" r:id="rId18"/>
          <w:footerReference w:type="even" r:id="rId19"/>
          <w:footerReference w:type="default" r:id="rId20"/>
          <w:headerReference w:type="first" r:id="rId21"/>
          <w:footerReference w:type="first" r:id="rId22"/>
          <w:pgSz w:w="12240" w:h="15840" w:code="1"/>
          <w:pgMar w:top="1440" w:right="1080" w:bottom="1440" w:left="1080" w:header="720" w:footer="360" w:gutter="0"/>
          <w:pgNumType w:fmt="lowerRoman" w:start="2"/>
          <w:cols w:space="720"/>
          <w:titlePg/>
          <w:docGrid w:linePitch="360"/>
        </w:sectPr>
      </w:pPr>
      <w:r>
        <w:lastRenderedPageBreak/>
        <w:t>List of Abbreviations</w:t>
      </w:r>
    </w:p>
    <w:p w14:paraId="29B3B33F" w14:textId="5615A8B8" w:rsidR="00526E64" w:rsidRDefault="00526E64" w:rsidP="00837196">
      <w:pPr>
        <w:pStyle w:val="AcronymList"/>
        <w:tabs>
          <w:tab w:val="clear" w:pos="900"/>
          <w:tab w:val="left" w:pos="1080"/>
        </w:tabs>
        <w:suppressAutoHyphens/>
        <w:ind w:left="1080" w:hanging="1080"/>
      </w:pPr>
      <w:r>
        <w:t>°C</w:t>
      </w:r>
      <w:r>
        <w:tab/>
        <w:t>degree(s) Celsius</w:t>
      </w:r>
    </w:p>
    <w:p w14:paraId="6DF036C0" w14:textId="17F68DC9" w:rsidR="00526E64" w:rsidRDefault="00526E64" w:rsidP="00837196">
      <w:pPr>
        <w:pStyle w:val="AcronymList"/>
        <w:tabs>
          <w:tab w:val="clear" w:pos="900"/>
          <w:tab w:val="left" w:pos="1080"/>
        </w:tabs>
        <w:suppressAutoHyphens/>
        <w:ind w:left="1080" w:hanging="1080"/>
      </w:pPr>
      <w:proofErr w:type="spellStart"/>
      <w:proofErr w:type="gramStart"/>
      <w:r>
        <w:t>μm</w:t>
      </w:r>
      <w:proofErr w:type="spellEnd"/>
      <w:proofErr w:type="gramEnd"/>
      <w:r>
        <w:tab/>
        <w:t>micron(s)</w:t>
      </w:r>
    </w:p>
    <w:p w14:paraId="1C9C2147" w14:textId="6230EEA6" w:rsidR="00526E64" w:rsidRDefault="00526E64" w:rsidP="00837196">
      <w:pPr>
        <w:pStyle w:val="AcronymList"/>
        <w:tabs>
          <w:tab w:val="clear" w:pos="900"/>
          <w:tab w:val="left" w:pos="1080"/>
        </w:tabs>
        <w:suppressAutoHyphens/>
        <w:ind w:left="1080" w:hanging="1080"/>
      </w:pPr>
      <w:r>
        <w:t>BC</w:t>
      </w:r>
      <w:r>
        <w:tab/>
        <w:t>Brown and Caldwell</w:t>
      </w:r>
    </w:p>
    <w:p w14:paraId="2CB55B3D" w14:textId="0A402EF3" w:rsidR="00526E64" w:rsidRDefault="00526E64" w:rsidP="00837196">
      <w:pPr>
        <w:pStyle w:val="AcronymList"/>
        <w:tabs>
          <w:tab w:val="clear" w:pos="900"/>
          <w:tab w:val="left" w:pos="1080"/>
        </w:tabs>
        <w:suppressAutoHyphens/>
        <w:ind w:left="1080" w:hanging="1080"/>
      </w:pPr>
      <w:proofErr w:type="spellStart"/>
      <w:proofErr w:type="gramStart"/>
      <w:r>
        <w:t>bgs</w:t>
      </w:r>
      <w:proofErr w:type="spellEnd"/>
      <w:proofErr w:type="gramEnd"/>
      <w:r>
        <w:tab/>
        <w:t>below ground surface</w:t>
      </w:r>
    </w:p>
    <w:p w14:paraId="447A00B6" w14:textId="5B55CF2E" w:rsidR="00526E64" w:rsidRDefault="00526E64" w:rsidP="00837196">
      <w:pPr>
        <w:pStyle w:val="AcronymList"/>
        <w:tabs>
          <w:tab w:val="clear" w:pos="900"/>
          <w:tab w:val="left" w:pos="1080"/>
        </w:tabs>
        <w:suppressAutoHyphens/>
        <w:ind w:left="1080" w:hanging="1080"/>
      </w:pPr>
      <w:r w:rsidRPr="00453F14">
        <w:t>BTEX</w:t>
      </w:r>
      <w:r w:rsidRPr="00453F14">
        <w:tab/>
        <w:t>benzene, toluene, ethylbenzene, and total xylenes</w:t>
      </w:r>
    </w:p>
    <w:p w14:paraId="177A1FE2" w14:textId="2C51FB4E" w:rsidR="00526E64" w:rsidRDefault="00526E64" w:rsidP="00837196">
      <w:pPr>
        <w:pStyle w:val="AcronymList"/>
        <w:tabs>
          <w:tab w:val="clear" w:pos="900"/>
          <w:tab w:val="left" w:pos="1080"/>
        </w:tabs>
        <w:suppressAutoHyphens/>
        <w:ind w:left="1080" w:hanging="1080"/>
      </w:pPr>
      <w:r>
        <w:t>COC</w:t>
      </w:r>
      <w:r>
        <w:tab/>
        <w:t>chain of custody</w:t>
      </w:r>
    </w:p>
    <w:p w14:paraId="4325EBCE" w14:textId="4643A65C" w:rsidR="00526E64" w:rsidRDefault="00526E64" w:rsidP="00837196">
      <w:pPr>
        <w:pStyle w:val="AcronymList"/>
        <w:tabs>
          <w:tab w:val="clear" w:pos="900"/>
          <w:tab w:val="left" w:pos="1080"/>
        </w:tabs>
        <w:suppressAutoHyphens/>
        <w:ind w:left="1080" w:hanging="1080"/>
      </w:pPr>
      <w:r>
        <w:t>CSV</w:t>
      </w:r>
      <w:r>
        <w:tab/>
        <w:t>comma</w:t>
      </w:r>
      <w:r w:rsidR="008C0252">
        <w:t>-</w:t>
      </w:r>
      <w:r>
        <w:t>separated values</w:t>
      </w:r>
    </w:p>
    <w:p w14:paraId="20D41B59" w14:textId="6AB53F20" w:rsidR="00526E64" w:rsidRDefault="00526E64" w:rsidP="00837196">
      <w:pPr>
        <w:pStyle w:val="AcronymList"/>
        <w:tabs>
          <w:tab w:val="clear" w:pos="900"/>
          <w:tab w:val="left" w:pos="1080"/>
        </w:tabs>
        <w:suppressAutoHyphens/>
        <w:ind w:left="1080" w:hanging="1080"/>
      </w:pPr>
      <w:r>
        <w:t>DI</w:t>
      </w:r>
      <w:r>
        <w:tab/>
        <w:t>deionized</w:t>
      </w:r>
    </w:p>
    <w:p w14:paraId="0429F330" w14:textId="12FC0E17" w:rsidR="00526E64" w:rsidRDefault="00526E64" w:rsidP="00837196">
      <w:pPr>
        <w:pStyle w:val="AcronymList"/>
        <w:tabs>
          <w:tab w:val="clear" w:pos="900"/>
          <w:tab w:val="left" w:pos="1080"/>
        </w:tabs>
        <w:suppressAutoHyphens/>
        <w:ind w:left="1080" w:hanging="1080"/>
      </w:pPr>
      <w:r>
        <w:t>DO</w:t>
      </w:r>
      <w:r>
        <w:tab/>
        <w:t>dissolved oxygen</w:t>
      </w:r>
    </w:p>
    <w:p w14:paraId="58632159" w14:textId="2477621F" w:rsidR="00526E64" w:rsidRDefault="00526E64" w:rsidP="00837196">
      <w:pPr>
        <w:pStyle w:val="AcronymList"/>
        <w:tabs>
          <w:tab w:val="clear" w:pos="900"/>
          <w:tab w:val="left" w:pos="1080"/>
        </w:tabs>
        <w:suppressAutoHyphens/>
        <w:ind w:left="1080" w:hanging="1080"/>
      </w:pPr>
      <w:r>
        <w:t>DQO</w:t>
      </w:r>
      <w:r>
        <w:tab/>
        <w:t>data quality objective</w:t>
      </w:r>
    </w:p>
    <w:p w14:paraId="6E0333EA" w14:textId="61A8D16E" w:rsidR="00526E64" w:rsidRDefault="00526E64" w:rsidP="00837196">
      <w:pPr>
        <w:pStyle w:val="AcronymList"/>
        <w:tabs>
          <w:tab w:val="clear" w:pos="900"/>
          <w:tab w:val="left" w:pos="1080"/>
        </w:tabs>
        <w:suppressAutoHyphens/>
        <w:ind w:left="1080" w:hanging="1080"/>
      </w:pPr>
      <w:r>
        <w:t>Ecology</w:t>
      </w:r>
      <w:r>
        <w:tab/>
        <w:t>Washington State Department of Ecology</w:t>
      </w:r>
    </w:p>
    <w:p w14:paraId="0BEB7705" w14:textId="2C0F4A79" w:rsidR="00526E64" w:rsidRDefault="00526E64" w:rsidP="00837196">
      <w:pPr>
        <w:pStyle w:val="AcronymList"/>
        <w:tabs>
          <w:tab w:val="clear" w:pos="900"/>
          <w:tab w:val="left" w:pos="1080"/>
        </w:tabs>
        <w:suppressAutoHyphens/>
        <w:ind w:left="1080" w:hanging="1080"/>
      </w:pPr>
      <w:r>
        <w:t>EDD</w:t>
      </w:r>
      <w:r>
        <w:tab/>
        <w:t>electronic data deliverable</w:t>
      </w:r>
    </w:p>
    <w:p w14:paraId="6B9FAFB5" w14:textId="253322B3" w:rsidR="00526E64" w:rsidRDefault="00526E64" w:rsidP="00837196">
      <w:pPr>
        <w:pStyle w:val="AcronymList"/>
        <w:tabs>
          <w:tab w:val="clear" w:pos="900"/>
          <w:tab w:val="left" w:pos="1080"/>
        </w:tabs>
        <w:suppressAutoHyphens/>
        <w:ind w:left="1080" w:hanging="1080"/>
      </w:pPr>
      <w:r>
        <w:t>HASP</w:t>
      </w:r>
      <w:r>
        <w:tab/>
        <w:t>Health and Safety Plan</w:t>
      </w:r>
    </w:p>
    <w:p w14:paraId="4C009F50" w14:textId="4B402EAB" w:rsidR="00526E64" w:rsidRDefault="00526E64" w:rsidP="00837196">
      <w:pPr>
        <w:pStyle w:val="AcronymList"/>
        <w:tabs>
          <w:tab w:val="clear" w:pos="900"/>
          <w:tab w:val="left" w:pos="1080"/>
        </w:tabs>
        <w:suppressAutoHyphens/>
        <w:ind w:left="1080" w:hanging="1080"/>
      </w:pPr>
      <w:r>
        <w:t>ID</w:t>
      </w:r>
      <w:r>
        <w:tab/>
        <w:t>identifier</w:t>
      </w:r>
    </w:p>
    <w:p w14:paraId="4EECAAFC" w14:textId="689C323D" w:rsidR="00526E64" w:rsidRDefault="00526E64" w:rsidP="00837196">
      <w:pPr>
        <w:pStyle w:val="AcronymList"/>
        <w:tabs>
          <w:tab w:val="clear" w:pos="900"/>
          <w:tab w:val="left" w:pos="1080"/>
        </w:tabs>
        <w:suppressAutoHyphens/>
        <w:ind w:left="1080" w:hanging="1080"/>
      </w:pPr>
      <w:r>
        <w:t>IDW</w:t>
      </w:r>
      <w:r>
        <w:tab/>
        <w:t xml:space="preserve">investigation-derived waste </w:t>
      </w:r>
    </w:p>
    <w:p w14:paraId="08483D52" w14:textId="02C114DD" w:rsidR="00526E64" w:rsidRDefault="00526E64" w:rsidP="00837196">
      <w:pPr>
        <w:pStyle w:val="AcronymList"/>
        <w:tabs>
          <w:tab w:val="clear" w:pos="900"/>
          <w:tab w:val="left" w:pos="1080"/>
        </w:tabs>
        <w:suppressAutoHyphens/>
        <w:ind w:left="1080" w:hanging="1080"/>
      </w:pPr>
      <w:proofErr w:type="gramStart"/>
      <w:r>
        <w:t>mg/kg</w:t>
      </w:r>
      <w:proofErr w:type="gramEnd"/>
      <w:r>
        <w:tab/>
        <w:t>milligram(s) per kilogram</w:t>
      </w:r>
    </w:p>
    <w:p w14:paraId="56652357" w14:textId="292B71FF" w:rsidR="00526E64" w:rsidRDefault="00526E64" w:rsidP="00837196">
      <w:pPr>
        <w:pStyle w:val="AcronymList"/>
        <w:tabs>
          <w:tab w:val="clear" w:pos="900"/>
          <w:tab w:val="left" w:pos="1080"/>
        </w:tabs>
        <w:suppressAutoHyphens/>
        <w:ind w:left="1080" w:hanging="1080"/>
      </w:pPr>
      <w:proofErr w:type="gramStart"/>
      <w:r>
        <w:t>mg/L</w:t>
      </w:r>
      <w:proofErr w:type="gramEnd"/>
      <w:r>
        <w:tab/>
        <w:t>milligram(s) per liter</w:t>
      </w:r>
    </w:p>
    <w:p w14:paraId="0109B56C" w14:textId="4CCE80AE" w:rsidR="00526E64" w:rsidRDefault="00526E64" w:rsidP="00837196">
      <w:pPr>
        <w:pStyle w:val="AcronymList"/>
        <w:tabs>
          <w:tab w:val="clear" w:pos="900"/>
          <w:tab w:val="left" w:pos="1080"/>
        </w:tabs>
        <w:suppressAutoHyphens/>
        <w:ind w:left="1080" w:hanging="1080"/>
      </w:pPr>
      <w:proofErr w:type="gramStart"/>
      <w:r>
        <w:t>mL</w:t>
      </w:r>
      <w:r w:rsidR="00C75F6A">
        <w:t>/min</w:t>
      </w:r>
      <w:proofErr w:type="gramEnd"/>
      <w:r>
        <w:tab/>
        <w:t>milliliter(s) per minute</w:t>
      </w:r>
    </w:p>
    <w:p w14:paraId="6175ECD1" w14:textId="66CB4BB4" w:rsidR="00526E64" w:rsidRDefault="00526E64" w:rsidP="00837196">
      <w:pPr>
        <w:pStyle w:val="AcronymList"/>
        <w:tabs>
          <w:tab w:val="clear" w:pos="900"/>
          <w:tab w:val="left" w:pos="1080"/>
        </w:tabs>
        <w:suppressAutoHyphens/>
        <w:ind w:left="1080" w:hanging="1080"/>
      </w:pPr>
      <w:proofErr w:type="gramStart"/>
      <w:r>
        <w:t>mV</w:t>
      </w:r>
      <w:proofErr w:type="gramEnd"/>
      <w:r>
        <w:tab/>
      </w:r>
      <w:r w:rsidR="006B0B56">
        <w:t>millivolts</w:t>
      </w:r>
    </w:p>
    <w:p w14:paraId="730C562B" w14:textId="20241C59" w:rsidR="005645BF" w:rsidRDefault="005645BF" w:rsidP="00837196">
      <w:pPr>
        <w:pStyle w:val="AcronymList"/>
        <w:tabs>
          <w:tab w:val="clear" w:pos="900"/>
          <w:tab w:val="left" w:pos="1080"/>
        </w:tabs>
        <w:suppressAutoHyphens/>
        <w:ind w:left="1080" w:hanging="1080"/>
      </w:pPr>
      <w:r>
        <w:t>MW</w:t>
      </w:r>
      <w:r>
        <w:tab/>
        <w:t>monitoring well</w:t>
      </w:r>
    </w:p>
    <w:p w14:paraId="658EEA87" w14:textId="325BA0AD" w:rsidR="00526E64" w:rsidRDefault="00526E64" w:rsidP="00837196">
      <w:pPr>
        <w:pStyle w:val="AcronymList"/>
        <w:tabs>
          <w:tab w:val="clear" w:pos="900"/>
          <w:tab w:val="left" w:pos="1080"/>
        </w:tabs>
        <w:suppressAutoHyphens/>
        <w:ind w:left="1080" w:hanging="1080"/>
      </w:pPr>
      <w:r>
        <w:t>NTU</w:t>
      </w:r>
      <w:r>
        <w:tab/>
      </w:r>
      <w:proofErr w:type="spellStart"/>
      <w:r>
        <w:t>nephelometric</w:t>
      </w:r>
      <w:proofErr w:type="spellEnd"/>
      <w:r>
        <w:t xml:space="preserve"> turbidity unit</w:t>
      </w:r>
    </w:p>
    <w:p w14:paraId="7CCE7B43" w14:textId="3C887C5B" w:rsidR="00526E64" w:rsidRDefault="00526E64" w:rsidP="00837196">
      <w:pPr>
        <w:pStyle w:val="AcronymList"/>
        <w:tabs>
          <w:tab w:val="clear" w:pos="900"/>
          <w:tab w:val="left" w:pos="1080"/>
        </w:tabs>
        <w:suppressAutoHyphens/>
        <w:ind w:left="1080" w:hanging="1080"/>
      </w:pPr>
      <w:proofErr w:type="gramStart"/>
      <w:r>
        <w:t>ppm</w:t>
      </w:r>
      <w:proofErr w:type="gramEnd"/>
      <w:r>
        <w:tab/>
        <w:t>part(s) per million</w:t>
      </w:r>
    </w:p>
    <w:p w14:paraId="185BAF5B" w14:textId="5B17927D" w:rsidR="00526E64" w:rsidRDefault="00526E64" w:rsidP="00837196">
      <w:pPr>
        <w:pStyle w:val="AcronymList"/>
        <w:tabs>
          <w:tab w:val="clear" w:pos="900"/>
          <w:tab w:val="left" w:pos="1080"/>
        </w:tabs>
        <w:suppressAutoHyphens/>
        <w:ind w:left="1080" w:hanging="1080"/>
      </w:pPr>
      <w:r>
        <w:t>PQL</w:t>
      </w:r>
      <w:r>
        <w:tab/>
        <w:t>practical quantitation limit</w:t>
      </w:r>
    </w:p>
    <w:p w14:paraId="1062ECD6" w14:textId="261427E3" w:rsidR="00526E64" w:rsidRDefault="00526E64" w:rsidP="00837196">
      <w:pPr>
        <w:pStyle w:val="AcronymList"/>
        <w:tabs>
          <w:tab w:val="clear" w:pos="900"/>
          <w:tab w:val="left" w:pos="1080"/>
        </w:tabs>
        <w:suppressAutoHyphens/>
        <w:ind w:left="1080" w:hanging="1080"/>
      </w:pPr>
      <w:r>
        <w:t>PPE</w:t>
      </w:r>
      <w:r>
        <w:tab/>
        <w:t>personal protective equipment</w:t>
      </w:r>
    </w:p>
    <w:p w14:paraId="3E2478C0" w14:textId="6E4AE3C3" w:rsidR="00526E64" w:rsidRDefault="00526E64" w:rsidP="00837196">
      <w:pPr>
        <w:pStyle w:val="AcronymList"/>
        <w:tabs>
          <w:tab w:val="clear" w:pos="900"/>
          <w:tab w:val="left" w:pos="1080"/>
        </w:tabs>
        <w:suppressAutoHyphens/>
        <w:ind w:left="1080" w:hanging="1080"/>
      </w:pPr>
      <w:r>
        <w:t>QAPP</w:t>
      </w:r>
      <w:r>
        <w:tab/>
        <w:t>Quality Assurance Project Plan</w:t>
      </w:r>
    </w:p>
    <w:p w14:paraId="183941A2" w14:textId="4A10B34D" w:rsidR="00526E64" w:rsidRDefault="00526E64" w:rsidP="00837196">
      <w:pPr>
        <w:pStyle w:val="AcronymList"/>
        <w:tabs>
          <w:tab w:val="clear" w:pos="900"/>
          <w:tab w:val="left" w:pos="1080"/>
        </w:tabs>
        <w:suppressAutoHyphens/>
        <w:ind w:left="1080" w:hanging="1080"/>
      </w:pPr>
      <w:r>
        <w:t>QA/QC</w:t>
      </w:r>
      <w:r>
        <w:tab/>
        <w:t>quality assurance/quality control</w:t>
      </w:r>
    </w:p>
    <w:p w14:paraId="67979C32" w14:textId="7DBB7200" w:rsidR="00526E64" w:rsidRDefault="00526E64" w:rsidP="00837196">
      <w:pPr>
        <w:pStyle w:val="AcronymList"/>
        <w:tabs>
          <w:tab w:val="clear" w:pos="900"/>
          <w:tab w:val="left" w:pos="1080"/>
        </w:tabs>
        <w:suppressAutoHyphens/>
        <w:ind w:left="1080" w:hanging="1080"/>
      </w:pPr>
      <w:r>
        <w:t>RPD</w:t>
      </w:r>
      <w:r>
        <w:tab/>
        <w:t>relative percent different</w:t>
      </w:r>
    </w:p>
    <w:p w14:paraId="3E501AC8" w14:textId="1B1172D2" w:rsidR="00526E64" w:rsidRDefault="00526E64" w:rsidP="00837196">
      <w:pPr>
        <w:pStyle w:val="AcronymList"/>
        <w:tabs>
          <w:tab w:val="clear" w:pos="900"/>
          <w:tab w:val="left" w:pos="1080"/>
        </w:tabs>
        <w:suppressAutoHyphens/>
        <w:ind w:left="1080" w:hanging="1080"/>
      </w:pPr>
      <w:r>
        <w:t>SAP</w:t>
      </w:r>
      <w:r>
        <w:tab/>
        <w:t>Sampling and Analysis Plan</w:t>
      </w:r>
    </w:p>
    <w:p w14:paraId="70FD32F5" w14:textId="4E94BCAC" w:rsidR="009B2DFE" w:rsidRPr="0058264C" w:rsidRDefault="009B2DFE" w:rsidP="00837196">
      <w:pPr>
        <w:pStyle w:val="AcronymList"/>
        <w:tabs>
          <w:tab w:val="clear" w:pos="900"/>
          <w:tab w:val="left" w:pos="1080"/>
        </w:tabs>
        <w:suppressAutoHyphens/>
        <w:ind w:left="1080" w:hanging="1080"/>
      </w:pPr>
      <w:r w:rsidRPr="0058264C">
        <w:t>SB</w:t>
      </w:r>
      <w:r w:rsidRPr="0058264C">
        <w:tab/>
        <w:t>soil boring</w:t>
      </w:r>
    </w:p>
    <w:p w14:paraId="222044B9" w14:textId="4B846207" w:rsidR="00526E64" w:rsidRDefault="00526E64" w:rsidP="00837196">
      <w:pPr>
        <w:pStyle w:val="AcronymList"/>
        <w:tabs>
          <w:tab w:val="clear" w:pos="900"/>
          <w:tab w:val="left" w:pos="1080"/>
        </w:tabs>
        <w:suppressAutoHyphens/>
        <w:ind w:left="1080" w:hanging="1080"/>
      </w:pPr>
      <w:r w:rsidRPr="00453F14">
        <w:t>Site</w:t>
      </w:r>
      <w:r w:rsidRPr="00453F14">
        <w:tab/>
      </w:r>
      <w:r w:rsidR="0058264C" w:rsidRPr="00453F14">
        <w:t>Budd Inlet Treatment Plant</w:t>
      </w:r>
    </w:p>
    <w:p w14:paraId="4AF92D6C" w14:textId="15E584C2" w:rsidR="00526E64" w:rsidRDefault="00526E64" w:rsidP="00837196">
      <w:pPr>
        <w:pStyle w:val="AcronymList"/>
        <w:tabs>
          <w:tab w:val="clear" w:pos="900"/>
          <w:tab w:val="left" w:pos="1080"/>
        </w:tabs>
        <w:suppressAutoHyphens/>
        <w:ind w:left="1080" w:hanging="1080"/>
      </w:pPr>
      <w:r>
        <w:t>SS</w:t>
      </w:r>
      <w:r>
        <w:tab/>
        <w:t>slight sheen</w:t>
      </w:r>
    </w:p>
    <w:p w14:paraId="54505542" w14:textId="772D09FF" w:rsidR="00526E64" w:rsidRDefault="00526E64" w:rsidP="00837196">
      <w:pPr>
        <w:pStyle w:val="AcronymList"/>
        <w:tabs>
          <w:tab w:val="clear" w:pos="900"/>
          <w:tab w:val="left" w:pos="1080"/>
        </w:tabs>
        <w:suppressAutoHyphens/>
        <w:ind w:left="1080" w:hanging="1080"/>
      </w:pPr>
      <w:r>
        <w:t>SVE</w:t>
      </w:r>
      <w:r>
        <w:tab/>
        <w:t>soil vapor extraction</w:t>
      </w:r>
    </w:p>
    <w:p w14:paraId="437DD97D" w14:textId="05FA0CAE" w:rsidR="00526E64" w:rsidRDefault="00526E64" w:rsidP="00837196">
      <w:pPr>
        <w:pStyle w:val="AcronymList"/>
        <w:tabs>
          <w:tab w:val="clear" w:pos="900"/>
          <w:tab w:val="left" w:pos="1080"/>
        </w:tabs>
        <w:suppressAutoHyphens/>
        <w:ind w:left="1080" w:hanging="1080"/>
      </w:pPr>
      <w:r>
        <w:t>USEPA</w:t>
      </w:r>
      <w:r>
        <w:tab/>
        <w:t>United States Environmental Protection Agency</w:t>
      </w:r>
    </w:p>
    <w:p w14:paraId="6EB3165D" w14:textId="78A60722" w:rsidR="00C537CB" w:rsidRPr="004C77B4" w:rsidRDefault="00526E64" w:rsidP="00837196">
      <w:pPr>
        <w:pStyle w:val="AcronymList"/>
        <w:tabs>
          <w:tab w:val="clear" w:pos="900"/>
          <w:tab w:val="left" w:pos="1080"/>
        </w:tabs>
        <w:suppressAutoHyphens/>
        <w:ind w:left="1080" w:hanging="1080"/>
        <w:sectPr w:rsidR="00C537CB" w:rsidRPr="004C77B4" w:rsidSect="00837196">
          <w:type w:val="continuous"/>
          <w:pgSz w:w="12240" w:h="15840" w:code="1"/>
          <w:pgMar w:top="1440" w:right="1080" w:bottom="1440" w:left="1080" w:header="720" w:footer="360" w:gutter="0"/>
          <w:pgNumType w:fmt="lowerRoman" w:start="2"/>
          <w:cols w:num="2" w:space="720"/>
          <w:titlePg/>
          <w:docGrid w:linePitch="360"/>
        </w:sectPr>
      </w:pPr>
      <w:r>
        <w:t>WSDOT</w:t>
      </w:r>
      <w:r>
        <w:tab/>
        <w:t>Washington State Department of Transportation</w:t>
      </w:r>
    </w:p>
    <w:p w14:paraId="63F8EDD9" w14:textId="77777777" w:rsidR="00567DE3" w:rsidRPr="00837196" w:rsidRDefault="006E4794" w:rsidP="001B5160">
      <w:pPr>
        <w:pStyle w:val="HeadingLarge"/>
      </w:pPr>
      <w:bookmarkStart w:id="4" w:name="_Toc494703270"/>
      <w:r w:rsidRPr="00837196">
        <w:lastRenderedPageBreak/>
        <w:t>Introduction</w:t>
      </w:r>
      <w:bookmarkEnd w:id="4"/>
    </w:p>
    <w:p w14:paraId="1CC5C64C" w14:textId="72162A47" w:rsidR="001378AC" w:rsidRDefault="00570875" w:rsidP="004A6A61">
      <w:pPr>
        <w:pStyle w:val="BodyText"/>
        <w:rPr>
          <w:rFonts w:eastAsia="Times New Roman" w:cs="Times New Roman"/>
          <w:color w:val="auto"/>
        </w:rPr>
      </w:pPr>
      <w:r>
        <w:t xml:space="preserve">The Washington State Department of Ecology has reviewed past documentation of the </w:t>
      </w:r>
      <w:r w:rsidR="001378AC">
        <w:t xml:space="preserve">LOTT Clean Water Alliance (LOTT) </w:t>
      </w:r>
      <w:r>
        <w:t>cleanup activities at the</w:t>
      </w:r>
      <w:r w:rsidR="001378AC">
        <w:t xml:space="preserve"> Budd Inlet Treatment Plant (BITP) site within the State’s Voluntary Cleanup Program (VCP).</w:t>
      </w:r>
      <w:r w:rsidR="001378AC" w:rsidRPr="001378AC">
        <w:t xml:space="preserve"> </w:t>
      </w:r>
      <w:r w:rsidR="001378AC">
        <w:t>Interim actions (IAs) have been completed at BITP, to expand the plants’ infrastructure and remove soil contamination within the construction footprints.  Ecology has requested additional information from LOTT to document the existing residual contamination, zones of extensive buried infrastructure, and additional groundwater monitoring.  Screening to establish the requirements for an exclusion from a terrestrial ecological evaluation (TEE) is also needed.</w:t>
      </w:r>
      <w:r w:rsidR="001378AC">
        <w:rPr>
          <w:rFonts w:eastAsia="Times New Roman" w:cs="Times New Roman"/>
          <w:color w:val="auto"/>
        </w:rPr>
        <w:t xml:space="preserve"> </w:t>
      </w:r>
    </w:p>
    <w:p w14:paraId="5C171FF9" w14:textId="77777777" w:rsidR="00074688" w:rsidRDefault="00320223" w:rsidP="004A6A61">
      <w:pPr>
        <w:pStyle w:val="BodyText"/>
      </w:pPr>
      <w:r>
        <w:t xml:space="preserve">To meet </w:t>
      </w:r>
      <w:r w:rsidR="001378AC">
        <w:t>Ecology’s request for additional groundwater monitoring</w:t>
      </w:r>
      <w:r w:rsidR="00800A77">
        <w:t xml:space="preserve">, </w:t>
      </w:r>
      <w:r w:rsidR="008A45F6">
        <w:t>LOTT</w:t>
      </w:r>
      <w:r w:rsidR="00800A77">
        <w:t xml:space="preserve"> will collect additional samples from the on-site groundwater monitoring wells following the methods and procedures outlined in this Sampling and Analysis Plan (SAP).  Field and laboratory quality assurance objectives are also described herein. </w:t>
      </w:r>
    </w:p>
    <w:p w14:paraId="73854837" w14:textId="30E1790C" w:rsidR="001B60D1" w:rsidRDefault="00800A77" w:rsidP="004A6A61">
      <w:pPr>
        <w:pStyle w:val="BodyText"/>
      </w:pPr>
      <w:r>
        <w:t>T</w:t>
      </w:r>
      <w:r w:rsidR="00364F38">
        <w:t xml:space="preserve">he </w:t>
      </w:r>
      <w:r w:rsidR="008A45F6">
        <w:t>LOTT</w:t>
      </w:r>
      <w:r w:rsidR="00364F38">
        <w:t xml:space="preserve"> Facility </w:t>
      </w:r>
      <w:r w:rsidR="00396450">
        <w:t xml:space="preserve">is </w:t>
      </w:r>
      <w:r w:rsidR="00364F38">
        <w:t>located</w:t>
      </w:r>
      <w:r w:rsidR="00396450">
        <w:t xml:space="preserve"> near the Port of </w:t>
      </w:r>
      <w:r w:rsidR="00453F14">
        <w:t>Olympia</w:t>
      </w:r>
      <w:r w:rsidR="00396450">
        <w:t xml:space="preserve"> </w:t>
      </w:r>
      <w:r w:rsidR="00396450" w:rsidRPr="00820BFB">
        <w:t xml:space="preserve">in Olympia, Washington </w:t>
      </w:r>
      <w:r w:rsidR="00074688">
        <w:t xml:space="preserve">and includes </w:t>
      </w:r>
      <w:r w:rsidR="00074B53" w:rsidRPr="00453F14">
        <w:t xml:space="preserve">Parcel 8 of the East Bay Redevelopment Project (Parcel 66130000408) and a small section of the adjacent property (Parcel 91002601000) west of Parcel 8. The properties are part of the </w:t>
      </w:r>
      <w:r w:rsidR="00570875">
        <w:t>BITP</w:t>
      </w:r>
      <w:r w:rsidR="00074B53" w:rsidRPr="00453F14">
        <w:t xml:space="preserve"> and toge</w:t>
      </w:r>
      <w:r w:rsidR="00074688">
        <w:t>ther define the Site (Figure 1</w:t>
      </w:r>
      <w:r w:rsidR="00074B53" w:rsidRPr="00453F14">
        <w:t>)</w:t>
      </w:r>
      <w:r w:rsidR="00074B53" w:rsidRPr="00820BFB">
        <w:t>.</w:t>
      </w:r>
      <w:r w:rsidR="00074B53">
        <w:t xml:space="preserve"> </w:t>
      </w:r>
      <w:r w:rsidR="00364F38">
        <w:t xml:space="preserve"> </w:t>
      </w:r>
      <w:r w:rsidR="001B60D1">
        <w:t xml:space="preserve">This SAP provides </w:t>
      </w:r>
      <w:r w:rsidR="00F30F84">
        <w:t>guidance to field and project</w:t>
      </w:r>
      <w:r w:rsidR="001B60D1">
        <w:t xml:space="preserve"> personnel involved in the </w:t>
      </w:r>
      <w:r w:rsidR="006D4FDB">
        <w:t>groundwater sampling a</w:t>
      </w:r>
      <w:r w:rsidR="001B60D1">
        <w:t xml:space="preserve">ctivities to </w:t>
      </w:r>
      <w:r w:rsidR="00570875">
        <w:t>meet data quality objectives</w:t>
      </w:r>
      <w:r w:rsidR="00BC0EFA">
        <w:t xml:space="preserve">. </w:t>
      </w:r>
      <w:r w:rsidR="001B60D1">
        <w:t xml:space="preserve">Any future changes to the </w:t>
      </w:r>
      <w:r w:rsidR="006D4FDB">
        <w:t>sampling</w:t>
      </w:r>
      <w:r w:rsidR="001B60D1">
        <w:t xml:space="preserve"> program (such as changes in </w:t>
      </w:r>
      <w:r w:rsidR="00516E71">
        <w:t>sampling</w:t>
      </w:r>
      <w:r w:rsidR="001B60D1">
        <w:t xml:space="preserve"> frequen</w:t>
      </w:r>
      <w:r w:rsidR="006D4FDB">
        <w:t xml:space="preserve">cy </w:t>
      </w:r>
      <w:r w:rsidR="001B60D1">
        <w:t xml:space="preserve">or chemical analyses) will be described in addenda to this SAP. </w:t>
      </w:r>
    </w:p>
    <w:p w14:paraId="5B306AAD" w14:textId="783D2C21" w:rsidR="00516E71" w:rsidRDefault="00516E71" w:rsidP="004A6A61">
      <w:pPr>
        <w:pStyle w:val="BodyText"/>
      </w:pPr>
      <w:r>
        <w:t>Specific protocols for sampling, sample handling and storage, chain</w:t>
      </w:r>
      <w:r w:rsidR="00C537CB">
        <w:t xml:space="preserve"> </w:t>
      </w:r>
      <w:r>
        <w:t>of</w:t>
      </w:r>
      <w:r w:rsidR="00C537CB">
        <w:t xml:space="preserve"> </w:t>
      </w:r>
      <w:r>
        <w:t>custody</w:t>
      </w:r>
      <w:r w:rsidR="002F7A70">
        <w:t xml:space="preserve"> (COC)</w:t>
      </w:r>
      <w:r>
        <w:t>, and laboratory and field analyses are described in this SAP</w:t>
      </w:r>
      <w:r w:rsidR="00BC0EFA">
        <w:t xml:space="preserve">. </w:t>
      </w:r>
      <w:r>
        <w:t xml:space="preserve">This plan was developed in accordance with the Washington State Department of Ecology’s (Ecology) </w:t>
      </w:r>
      <w:r>
        <w:rPr>
          <w:i/>
        </w:rPr>
        <w:t>Guidelines for Preparing Quality Assurance Project Plans for Environmental Studies</w:t>
      </w:r>
      <w:r>
        <w:t xml:space="preserve">, Ecology’s </w:t>
      </w:r>
      <w:r>
        <w:rPr>
          <w:i/>
        </w:rPr>
        <w:t>Guidance for Remediation of Petroleum Contaminated Sites</w:t>
      </w:r>
      <w:r>
        <w:t xml:space="preserve">, and United States Environmental Protection Agency’s (USEPA’s) </w:t>
      </w:r>
      <w:r>
        <w:rPr>
          <w:i/>
        </w:rPr>
        <w:t xml:space="preserve">Guidance for Quality Assurance Project Plans </w:t>
      </w:r>
      <w:r w:rsidRPr="004A6A61">
        <w:t>(</w:t>
      </w:r>
      <w:r w:rsidR="00766D6C">
        <w:t xml:space="preserve">Ecology 2004, 2011; </w:t>
      </w:r>
      <w:r w:rsidRPr="004A6A61">
        <w:t>USEPA 2002).</w:t>
      </w:r>
    </w:p>
    <w:p w14:paraId="0EA9B6C3" w14:textId="77777777" w:rsidR="00074688" w:rsidRDefault="00074688" w:rsidP="004A6A61">
      <w:pPr>
        <w:pStyle w:val="BodyText"/>
        <w:rPr>
          <w:i/>
        </w:rPr>
        <w:sectPr w:rsidR="00074688" w:rsidSect="00E46F45">
          <w:headerReference w:type="even" r:id="rId23"/>
          <w:footerReference w:type="even" r:id="rId24"/>
          <w:footerReference w:type="default" r:id="rId25"/>
          <w:headerReference w:type="first" r:id="rId26"/>
          <w:footerReference w:type="first" r:id="rId27"/>
          <w:pgSz w:w="12240" w:h="15840" w:code="1"/>
          <w:pgMar w:top="1440" w:right="1080" w:bottom="1440" w:left="1080" w:header="720" w:footer="432" w:gutter="0"/>
          <w:pgNumType w:start="1" w:chapStyle="7"/>
          <w:cols w:space="720"/>
          <w:titlePg/>
          <w:docGrid w:linePitch="360"/>
        </w:sectPr>
      </w:pPr>
    </w:p>
    <w:p w14:paraId="18DA1F6B" w14:textId="6A696A58" w:rsidR="00BB5D80" w:rsidRDefault="00074688" w:rsidP="00074688">
      <w:pPr>
        <w:pStyle w:val="BodyText"/>
      </w:pPr>
      <w:r>
        <w:rPr>
          <w:noProof/>
        </w:rPr>
        <w:lastRenderedPageBreak/>
        <w:drawing>
          <wp:inline distT="0" distB="0" distL="0" distR="0" wp14:anchorId="18355F1E" wp14:editId="0CE69CE1">
            <wp:extent cx="8472722" cy="6547104"/>
            <wp:effectExtent l="0" t="0" r="508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 Site Map.jpg"/>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8478282" cy="6551401"/>
                    </a:xfrm>
                    <a:prstGeom prst="rect">
                      <a:avLst/>
                    </a:prstGeom>
                    <a:ln>
                      <a:noFill/>
                    </a:ln>
                    <a:extLst>
                      <a:ext uri="{53640926-AAD7-44D8-BBD7-CCE9431645EC}">
                        <a14:shadowObscured xmlns:a14="http://schemas.microsoft.com/office/drawing/2010/main"/>
                      </a:ext>
                    </a:extLst>
                  </pic:spPr>
                </pic:pic>
              </a:graphicData>
            </a:graphic>
          </wp:inline>
        </w:drawing>
      </w:r>
    </w:p>
    <w:p w14:paraId="02F4068B" w14:textId="77777777" w:rsidR="00BB5D80" w:rsidRDefault="00BB5D80">
      <w:pPr>
        <w:spacing w:before="0" w:line="240" w:lineRule="auto"/>
        <w:sectPr w:rsidR="00BB5D80" w:rsidSect="00074688">
          <w:pgSz w:w="15840" w:h="12240" w:orient="landscape" w:code="1"/>
          <w:pgMar w:top="1080" w:right="1440" w:bottom="1080" w:left="1440" w:header="720" w:footer="432" w:gutter="0"/>
          <w:pgNumType w:start="1" w:chapStyle="7"/>
          <w:cols w:space="720"/>
          <w:titlePg/>
          <w:docGrid w:linePitch="360"/>
        </w:sectPr>
      </w:pPr>
    </w:p>
    <w:p w14:paraId="71639B4B" w14:textId="0ABABE3A" w:rsidR="007755F6" w:rsidRDefault="007755F6" w:rsidP="00BF4182">
      <w:pPr>
        <w:pStyle w:val="HeadingLarge"/>
      </w:pPr>
      <w:bookmarkStart w:id="5" w:name="_Toc494703271"/>
      <w:r>
        <w:lastRenderedPageBreak/>
        <w:t>Sampling Locations:</w:t>
      </w:r>
      <w:bookmarkEnd w:id="5"/>
    </w:p>
    <w:p w14:paraId="18D704F9" w14:textId="5580D232" w:rsidR="00327183" w:rsidRDefault="00A53A6D" w:rsidP="00074688">
      <w:r>
        <w:t xml:space="preserve">Groundwater monitoring locations were selected from a network of existing wells in the immediate vicinity of the Site.  Monitoring wells MW-25L, MW-26L, and MW-20 were installed during previous site characterization activities and provide spatial coverage for hydraulic gradients and water quality from the southern and eastern sides of the site.  Monitoring wells DW-1 and DW-2 were installed in </w:t>
      </w:r>
      <w:r w:rsidR="000F15C7">
        <w:t xml:space="preserve">October </w:t>
      </w:r>
      <w:r>
        <w:t>2016, as part of a geotechnical study for structural buoyancy and settlement risks from variable groundwater levels.  DW-1 and DW-2 provide gradient and water quality coverage of the northwest and northern area of the Site</w:t>
      </w:r>
      <w:r w:rsidR="00744C9C">
        <w:t>.  Additionally,</w:t>
      </w:r>
      <w:r>
        <w:t xml:space="preserve"> based on groundwater levels collected in </w:t>
      </w:r>
      <w:r w:rsidR="00744C9C">
        <w:t>March 2017</w:t>
      </w:r>
      <w:r>
        <w:t xml:space="preserve">, </w:t>
      </w:r>
      <w:r w:rsidR="00744C9C">
        <w:t xml:space="preserve">groundwater flow appears to be towards the northwest, indicating that DW-1 and DW-2 </w:t>
      </w:r>
      <w:r>
        <w:t xml:space="preserve">are </w:t>
      </w:r>
      <w:r w:rsidR="00744C9C">
        <w:t>in areas down-gradient of the site</w:t>
      </w:r>
      <w:r>
        <w:t>.</w:t>
      </w:r>
    </w:p>
    <w:p w14:paraId="3D9BB7C5" w14:textId="77777777" w:rsidR="007755F6" w:rsidRDefault="007755F6" w:rsidP="00074688"/>
    <w:p w14:paraId="3DA4CD64" w14:textId="154971B4" w:rsidR="00B81493" w:rsidRDefault="00B81493" w:rsidP="00074688">
      <w:r>
        <w:t xml:space="preserve">Groundwater samples will be collected by </w:t>
      </w:r>
      <w:r w:rsidR="00074B53">
        <w:t>LOTT</w:t>
      </w:r>
      <w:r>
        <w:t xml:space="preserve"> staff</w:t>
      </w:r>
      <w:r w:rsidR="00E037CB">
        <w:t>.</w:t>
      </w:r>
      <w:r w:rsidR="00BC0EFA">
        <w:t xml:space="preserve"> </w:t>
      </w:r>
      <w:r>
        <w:t xml:space="preserve">Groundwater samples will be collected following standard low-flow groundwater sampling procedures as described </w:t>
      </w:r>
      <w:r w:rsidR="00874EC6">
        <w:t>in sections</w:t>
      </w:r>
      <w:r>
        <w:t xml:space="preserve"> below</w:t>
      </w:r>
      <w:r w:rsidR="00874EC6">
        <w:t>.</w:t>
      </w:r>
    </w:p>
    <w:p w14:paraId="6FA60D18" w14:textId="77777777" w:rsidR="00800A77" w:rsidRDefault="00800A77" w:rsidP="00B81493">
      <w:pPr>
        <w:pStyle w:val="BodyText"/>
      </w:pPr>
    </w:p>
    <w:p w14:paraId="766846B3" w14:textId="77777777" w:rsidR="00B81493" w:rsidRDefault="00B81493" w:rsidP="001B5160">
      <w:pPr>
        <w:pStyle w:val="HeadingLarge"/>
      </w:pPr>
      <w:bookmarkStart w:id="6" w:name="_Toc494703272"/>
      <w:r>
        <w:t>Required Materials</w:t>
      </w:r>
      <w:bookmarkEnd w:id="6"/>
    </w:p>
    <w:p w14:paraId="196D3BEA" w14:textId="77777777" w:rsidR="00B81493" w:rsidRDefault="00B81493" w:rsidP="00B81493">
      <w:pPr>
        <w:pStyle w:val="BodyText"/>
      </w:pPr>
      <w:r>
        <w:t xml:space="preserve">General materials required for conducting groundwater sampling are </w:t>
      </w:r>
      <w:r w:rsidR="00D261AF">
        <w:t>listed</w:t>
      </w:r>
      <w:r>
        <w:t xml:space="preserve"> below.</w:t>
      </w:r>
    </w:p>
    <w:p w14:paraId="0EA02F4A" w14:textId="64163C5C" w:rsidR="00B81493" w:rsidRDefault="008874E3" w:rsidP="008F7AC8">
      <w:pPr>
        <w:pStyle w:val="BulletList1"/>
        <w:spacing w:before="50"/>
      </w:pPr>
      <w:r>
        <w:t>P</w:t>
      </w:r>
      <w:r w:rsidR="002529FA">
        <w:t xml:space="preserve">ersonal </w:t>
      </w:r>
      <w:r w:rsidR="00B81493">
        <w:t>protective equipment</w:t>
      </w:r>
      <w:r w:rsidR="00EC7FEB">
        <w:t xml:space="preserve"> (PPE)</w:t>
      </w:r>
      <w:r w:rsidR="00B81493">
        <w:t xml:space="preserve"> (as required by the Site </w:t>
      </w:r>
      <w:r w:rsidR="00074B53">
        <w:t>Health and Safety Plan [</w:t>
      </w:r>
      <w:r w:rsidR="00963AC5">
        <w:t>HASP</w:t>
      </w:r>
      <w:r w:rsidR="00074B53">
        <w:t>]</w:t>
      </w:r>
      <w:r w:rsidR="00B81493">
        <w:t>)</w:t>
      </w:r>
    </w:p>
    <w:p w14:paraId="4DBC5B5B" w14:textId="7F49A0FD" w:rsidR="00A35D86" w:rsidRDefault="0071250F" w:rsidP="008F7AC8">
      <w:pPr>
        <w:pStyle w:val="BulletList1"/>
        <w:spacing w:before="50"/>
      </w:pPr>
      <w:r>
        <w:t xml:space="preserve">Peristaltic </w:t>
      </w:r>
      <w:r w:rsidR="002529FA">
        <w:t>pump</w:t>
      </w:r>
      <w:r w:rsidR="00611D5B">
        <w:t xml:space="preserve"> (</w:t>
      </w:r>
      <w:r w:rsidR="00BD2132">
        <w:t>Sigma Portable Pump Model 913)</w:t>
      </w:r>
    </w:p>
    <w:p w14:paraId="4E0991AB" w14:textId="5A5A356D" w:rsidR="00A35D86" w:rsidRDefault="0071250F" w:rsidP="008F7AC8">
      <w:pPr>
        <w:pStyle w:val="BulletList1"/>
        <w:spacing w:before="50"/>
      </w:pPr>
      <w:r>
        <w:t>Peristaltic</w:t>
      </w:r>
      <w:r w:rsidR="002529FA">
        <w:t xml:space="preserve"> pump power source</w:t>
      </w:r>
      <w:r w:rsidR="00BD2132">
        <w:t xml:space="preserve"> (</w:t>
      </w:r>
      <w:r w:rsidR="000C2B42">
        <w:t>12v 6 amp hour gel electrolyte battery)</w:t>
      </w:r>
    </w:p>
    <w:p w14:paraId="3948A38C" w14:textId="4BDCA6C6" w:rsidR="00800A77" w:rsidRDefault="001B7B0A" w:rsidP="008F7AC8">
      <w:pPr>
        <w:pStyle w:val="BulletList1"/>
        <w:spacing w:before="50"/>
      </w:pPr>
      <w:r>
        <w:t>Drive Head Tubing</w:t>
      </w:r>
      <w:r w:rsidR="00AB7CEB">
        <w:t xml:space="preserve"> – silicon</w:t>
      </w:r>
      <w:r w:rsidR="000A2697">
        <w:t xml:space="preserve">; </w:t>
      </w:r>
      <w:r w:rsidR="007D5FF7">
        <w:t>refer to Table 1 for size and quantity information</w:t>
      </w:r>
    </w:p>
    <w:p w14:paraId="0246B409" w14:textId="668CF1C6" w:rsidR="00AB7CEB" w:rsidRDefault="00AB7CEB" w:rsidP="008F7AC8">
      <w:pPr>
        <w:pStyle w:val="BulletList1"/>
        <w:spacing w:before="50"/>
      </w:pPr>
      <w:r>
        <w:t xml:space="preserve">Peristaltic </w:t>
      </w:r>
      <w:r w:rsidR="000A2697">
        <w:t>down-</w:t>
      </w:r>
      <w:r w:rsidR="00DD1923">
        <w:t>hole and</w:t>
      </w:r>
      <w:r w:rsidR="007D5FF7">
        <w:t xml:space="preserve"> sample line </w:t>
      </w:r>
      <w:r>
        <w:t xml:space="preserve">tubing </w:t>
      </w:r>
      <w:r w:rsidR="00074B53">
        <w:t>–</w:t>
      </w:r>
      <w:r>
        <w:t xml:space="preserve"> </w:t>
      </w:r>
      <w:r w:rsidR="00074B53">
        <w:t>low-density polyethylene</w:t>
      </w:r>
      <w:r w:rsidR="007D5FF7">
        <w:t xml:space="preserve"> (LDPE) refer to Table 1 for size and quantity information</w:t>
      </w:r>
    </w:p>
    <w:p w14:paraId="60261E44" w14:textId="6725A761" w:rsidR="00B81493" w:rsidRDefault="008874E3" w:rsidP="008F7AC8">
      <w:pPr>
        <w:pStyle w:val="BulletList1"/>
        <w:spacing w:before="50"/>
      </w:pPr>
      <w:r>
        <w:t>W</w:t>
      </w:r>
      <w:r w:rsidR="002529FA">
        <w:t>ater level meter</w:t>
      </w:r>
      <w:r w:rsidR="0074169E">
        <w:t xml:space="preserve"> </w:t>
      </w:r>
      <w:r w:rsidR="007D5FF7">
        <w:t>(</w:t>
      </w:r>
      <w:r w:rsidR="00BD2132">
        <w:t xml:space="preserve">Waterline </w:t>
      </w:r>
      <w:proofErr w:type="spellStart"/>
      <w:r w:rsidR="00BD2132">
        <w:t>Envirotech</w:t>
      </w:r>
      <w:proofErr w:type="spellEnd"/>
      <w:r w:rsidR="00BD2132">
        <w:t xml:space="preserve"> LTD, Model 200)</w:t>
      </w:r>
    </w:p>
    <w:p w14:paraId="31640C0B" w14:textId="73E939CA" w:rsidR="00B81493" w:rsidRDefault="008874E3" w:rsidP="008F7AC8">
      <w:pPr>
        <w:pStyle w:val="BulletList1"/>
        <w:spacing w:before="50"/>
      </w:pPr>
      <w:r>
        <w:t>D</w:t>
      </w:r>
      <w:r w:rsidR="002529FA">
        <w:t>econtamination supplies (5-gallon buckets, decontamination fluids, squirt bottles)</w:t>
      </w:r>
    </w:p>
    <w:p w14:paraId="662EC6B4" w14:textId="182C4B3A" w:rsidR="00B81493" w:rsidRDefault="008874E3" w:rsidP="008F7AC8">
      <w:pPr>
        <w:pStyle w:val="BulletList1"/>
        <w:spacing w:before="50"/>
      </w:pPr>
      <w:r>
        <w:t>W</w:t>
      </w:r>
      <w:r w:rsidR="002529FA">
        <w:t>ater quality monitoring equipment</w:t>
      </w:r>
      <w:r w:rsidR="004D4756">
        <w:t xml:space="preserve">/ meter, capable of measuring DO, temperature, </w:t>
      </w:r>
      <w:r w:rsidR="00DD1923">
        <w:t>conductivity, pH</w:t>
      </w:r>
      <w:r w:rsidR="004D4756">
        <w:t>, turbidity</w:t>
      </w:r>
      <w:r w:rsidR="0074169E">
        <w:t xml:space="preserve"> </w:t>
      </w:r>
    </w:p>
    <w:p w14:paraId="6A034475" w14:textId="5C0921E5" w:rsidR="004D4756" w:rsidRDefault="004D4756" w:rsidP="008F7AC8">
      <w:pPr>
        <w:pStyle w:val="BulletList1"/>
        <w:spacing w:before="50"/>
      </w:pPr>
      <w:r>
        <w:t>Calibration standards for water quality meter (check expiration dates)</w:t>
      </w:r>
    </w:p>
    <w:p w14:paraId="2B89D6E3" w14:textId="1A662794" w:rsidR="00B81493" w:rsidRDefault="008874E3" w:rsidP="008F7AC8">
      <w:pPr>
        <w:pStyle w:val="BulletList1"/>
        <w:spacing w:before="50"/>
      </w:pPr>
      <w:r>
        <w:t>P</w:t>
      </w:r>
      <w:r w:rsidR="002529FA">
        <w:t>urge water collection containers</w:t>
      </w:r>
      <w:r w:rsidR="00570875">
        <w:t xml:space="preserve"> (5-gallon buckets or drums)</w:t>
      </w:r>
    </w:p>
    <w:p w14:paraId="620580BA" w14:textId="0BA5C24C" w:rsidR="00B81493" w:rsidRDefault="008874E3" w:rsidP="008F7AC8">
      <w:pPr>
        <w:pStyle w:val="BulletList1"/>
        <w:spacing w:before="50"/>
      </w:pPr>
      <w:r>
        <w:t>G</w:t>
      </w:r>
      <w:r w:rsidR="002529FA">
        <w:t>raduated measuring container</w:t>
      </w:r>
      <w:r w:rsidR="00570875">
        <w:t xml:space="preserve"> (approximately 1-liter)</w:t>
      </w:r>
    </w:p>
    <w:p w14:paraId="08285D9A" w14:textId="128A2AC7" w:rsidR="00B81493" w:rsidRDefault="008874E3" w:rsidP="008F7AC8">
      <w:pPr>
        <w:pStyle w:val="BulletList1"/>
        <w:spacing w:before="50"/>
      </w:pPr>
      <w:r>
        <w:t>D</w:t>
      </w:r>
      <w:r w:rsidR="002529FA">
        <w:t xml:space="preserve">isposable nitrile </w:t>
      </w:r>
      <w:r w:rsidR="00965177">
        <w:t xml:space="preserve">non-powder </w:t>
      </w:r>
      <w:r w:rsidR="002529FA">
        <w:t>gloves</w:t>
      </w:r>
    </w:p>
    <w:p w14:paraId="098CC761" w14:textId="78C987DC" w:rsidR="00AB7CEB" w:rsidRDefault="00AB7CEB" w:rsidP="008F7AC8">
      <w:pPr>
        <w:pStyle w:val="BulletList1"/>
        <w:spacing w:before="50"/>
      </w:pPr>
      <w:r>
        <w:t>Duct tape</w:t>
      </w:r>
    </w:p>
    <w:p w14:paraId="0F9BA45B" w14:textId="36763643" w:rsidR="00B81493" w:rsidRDefault="008874E3" w:rsidP="008F7AC8">
      <w:pPr>
        <w:pStyle w:val="BulletList1"/>
        <w:spacing w:before="50"/>
      </w:pPr>
      <w:r>
        <w:t>P</w:t>
      </w:r>
      <w:r w:rsidR="002529FA">
        <w:t>ermane</w:t>
      </w:r>
      <w:r w:rsidR="00B81493">
        <w:t>nt/</w:t>
      </w:r>
      <w:r w:rsidR="00C75F6A">
        <w:t xml:space="preserve">Rite </w:t>
      </w:r>
      <w:r w:rsidR="00B81493">
        <w:t>in the Rain</w:t>
      </w:r>
      <w:r w:rsidR="002529FA" w:rsidRPr="002529FA">
        <w:rPr>
          <w:vertAlign w:val="superscript"/>
        </w:rPr>
        <w:t>®</w:t>
      </w:r>
      <w:r w:rsidR="00B81493">
        <w:t xml:space="preserve"> marking pens</w:t>
      </w:r>
    </w:p>
    <w:p w14:paraId="60FCEE81" w14:textId="07387F39" w:rsidR="00B81493" w:rsidRDefault="008874E3" w:rsidP="008F7AC8">
      <w:pPr>
        <w:pStyle w:val="BulletList1"/>
        <w:spacing w:before="50"/>
      </w:pPr>
      <w:r>
        <w:t>F</w:t>
      </w:r>
      <w:r w:rsidR="002529FA">
        <w:t>ield notebook</w:t>
      </w:r>
    </w:p>
    <w:p w14:paraId="1D7562A5" w14:textId="6519D842" w:rsidR="00820942" w:rsidRDefault="00820942" w:rsidP="008F7AC8">
      <w:pPr>
        <w:pStyle w:val="BulletList1"/>
        <w:spacing w:before="50"/>
      </w:pPr>
      <w:r>
        <w:t>Field data forms for each well</w:t>
      </w:r>
    </w:p>
    <w:p w14:paraId="6256B496" w14:textId="2C637F71" w:rsidR="007B75DE" w:rsidRDefault="008874E3" w:rsidP="008F7AC8">
      <w:pPr>
        <w:pStyle w:val="BulletList1"/>
        <w:spacing w:before="50"/>
      </w:pPr>
      <w:r>
        <w:t>C</w:t>
      </w:r>
      <w:r w:rsidR="002529FA">
        <w:t xml:space="preserve">alculator </w:t>
      </w:r>
    </w:p>
    <w:p w14:paraId="335AC3A5" w14:textId="5D31A8C7" w:rsidR="00B81493" w:rsidRDefault="008874E3" w:rsidP="008F7AC8">
      <w:pPr>
        <w:pStyle w:val="BulletList1"/>
        <w:spacing w:before="50"/>
      </w:pPr>
      <w:r>
        <w:t>M</w:t>
      </w:r>
      <w:r w:rsidR="002529FA">
        <w:t>easuring tape</w:t>
      </w:r>
    </w:p>
    <w:p w14:paraId="3C107306" w14:textId="6417809A" w:rsidR="00B81493" w:rsidRDefault="008874E3" w:rsidP="008F7AC8">
      <w:pPr>
        <w:pStyle w:val="BulletList1"/>
        <w:spacing w:before="50"/>
      </w:pPr>
      <w:r>
        <w:t>T</w:t>
      </w:r>
      <w:r w:rsidR="002529FA">
        <w:t>oolbox stocked with basic tools</w:t>
      </w:r>
    </w:p>
    <w:p w14:paraId="5E197E1A" w14:textId="779678CF" w:rsidR="00324E52" w:rsidRDefault="008874E3" w:rsidP="008F7AC8">
      <w:pPr>
        <w:pStyle w:val="BulletList1"/>
        <w:spacing w:before="50"/>
      </w:pPr>
      <w:r>
        <w:t>S</w:t>
      </w:r>
      <w:r w:rsidR="002529FA">
        <w:t>ample containers</w:t>
      </w:r>
    </w:p>
    <w:p w14:paraId="13078BE2" w14:textId="0027AF68" w:rsidR="00B81493" w:rsidRDefault="008874E3" w:rsidP="008F7AC8">
      <w:pPr>
        <w:pStyle w:val="BulletList1"/>
        <w:spacing w:before="50"/>
      </w:pPr>
      <w:r>
        <w:t>S</w:t>
      </w:r>
      <w:r w:rsidR="002529FA">
        <w:t xml:space="preserve">hipping labels and </w:t>
      </w:r>
      <w:r w:rsidR="00134303">
        <w:t>chain of custody (</w:t>
      </w:r>
      <w:r w:rsidR="002F7A70">
        <w:t>COC</w:t>
      </w:r>
      <w:r w:rsidR="00134303">
        <w:t>)</w:t>
      </w:r>
      <w:r w:rsidR="002F7A70">
        <w:t xml:space="preserve"> forms</w:t>
      </w:r>
    </w:p>
    <w:p w14:paraId="238E07D0" w14:textId="0325BF85" w:rsidR="00B81493" w:rsidRDefault="008874E3" w:rsidP="008F7AC8">
      <w:pPr>
        <w:pStyle w:val="BulletList1"/>
        <w:spacing w:before="50"/>
      </w:pPr>
      <w:r>
        <w:t>S</w:t>
      </w:r>
      <w:r w:rsidR="002529FA">
        <w:t>hipping coolers and ice</w:t>
      </w:r>
    </w:p>
    <w:p w14:paraId="1ACE7E92" w14:textId="17CC6F7D" w:rsidR="00B81493" w:rsidRDefault="008874E3" w:rsidP="008F7AC8">
      <w:pPr>
        <w:pStyle w:val="BulletList1"/>
        <w:spacing w:before="50"/>
      </w:pPr>
      <w:r>
        <w:lastRenderedPageBreak/>
        <w:t>F</w:t>
      </w:r>
      <w:r w:rsidR="002529FA">
        <w:t>ilters (0.45 micron [</w:t>
      </w:r>
      <w:proofErr w:type="spellStart"/>
      <w:r w:rsidR="002529FA">
        <w:t>μm</w:t>
      </w:r>
      <w:proofErr w:type="spellEnd"/>
      <w:r w:rsidR="002529FA">
        <w:t>]</w:t>
      </w:r>
      <w:r w:rsidR="003749F1">
        <w:t>)</w:t>
      </w:r>
      <w:r w:rsidR="002529FA">
        <w:t>, if appropriate</w:t>
      </w:r>
    </w:p>
    <w:p w14:paraId="1D0286C5" w14:textId="29CFA497" w:rsidR="007306B2" w:rsidRDefault="008874E3" w:rsidP="008F7AC8">
      <w:pPr>
        <w:pStyle w:val="BulletList1"/>
        <w:spacing w:before="50"/>
      </w:pPr>
      <w:r>
        <w:t>P</w:t>
      </w:r>
      <w:r w:rsidR="002529FA">
        <w:t>lastic garbage bags, zip</w:t>
      </w:r>
      <w:r w:rsidR="00C95D1B">
        <w:t>-</w:t>
      </w:r>
      <w:r w:rsidR="002529FA">
        <w:t>lock storage bags, roll of plastic sheeting</w:t>
      </w:r>
    </w:p>
    <w:p w14:paraId="04F8F56F" w14:textId="1DEA009C" w:rsidR="007306B2" w:rsidRDefault="008874E3" w:rsidP="008F7AC8">
      <w:pPr>
        <w:pStyle w:val="BulletList1"/>
        <w:spacing w:before="50"/>
      </w:pPr>
      <w:r>
        <w:t>S</w:t>
      </w:r>
      <w:r w:rsidR="002529FA">
        <w:t>topwatch</w:t>
      </w:r>
    </w:p>
    <w:p w14:paraId="0AC0D0FE" w14:textId="77777777" w:rsidR="00611D5B" w:rsidRDefault="008874E3" w:rsidP="008F7AC8">
      <w:pPr>
        <w:pStyle w:val="BulletList1"/>
        <w:spacing w:before="50"/>
      </w:pPr>
      <w:r>
        <w:t>B</w:t>
      </w:r>
      <w:r w:rsidR="002529FA">
        <w:t>atteries</w:t>
      </w:r>
      <w:r w:rsidR="004D4756">
        <w:t xml:space="preserve"> </w:t>
      </w:r>
    </w:p>
    <w:p w14:paraId="50892E10" w14:textId="1AD3C317" w:rsidR="00611D5B" w:rsidRDefault="00611D5B" w:rsidP="00BF4182">
      <w:pPr>
        <w:pStyle w:val="BulletList1"/>
        <w:numPr>
          <w:ilvl w:val="1"/>
          <w:numId w:val="4"/>
        </w:numPr>
        <w:spacing w:before="50"/>
      </w:pPr>
      <w:r>
        <w:t xml:space="preserve">Peristaltic Pump – contained </w:t>
      </w:r>
      <w:r w:rsidR="000C2B42">
        <w:t xml:space="preserve">gel </w:t>
      </w:r>
      <w:r w:rsidR="00DD1923">
        <w:t>electrolyte</w:t>
      </w:r>
      <w:r w:rsidR="000C2B42">
        <w:t xml:space="preserve"> </w:t>
      </w:r>
      <w:r>
        <w:t>battery from manufacturer</w:t>
      </w:r>
      <w:r w:rsidR="000C2B42">
        <w:t xml:space="preserve"> or 120 v electrical power source</w:t>
      </w:r>
    </w:p>
    <w:p w14:paraId="59A585A0" w14:textId="77777777" w:rsidR="00611D5B" w:rsidRDefault="00611D5B" w:rsidP="00BF4182">
      <w:pPr>
        <w:pStyle w:val="BulletList1"/>
        <w:numPr>
          <w:ilvl w:val="1"/>
          <w:numId w:val="4"/>
        </w:numPr>
        <w:spacing w:before="50"/>
      </w:pPr>
      <w:r>
        <w:t>Water Level Meter – 9 volt battery (1)</w:t>
      </w:r>
    </w:p>
    <w:p w14:paraId="5DEC49D6" w14:textId="56B2A4E9" w:rsidR="00512CB5" w:rsidRDefault="00611D5B" w:rsidP="00BF4182">
      <w:pPr>
        <w:pStyle w:val="BulletList1"/>
        <w:numPr>
          <w:ilvl w:val="1"/>
          <w:numId w:val="4"/>
        </w:numPr>
        <w:spacing w:before="50"/>
      </w:pPr>
      <w:r>
        <w:t>Water Quality Meter (</w:t>
      </w:r>
      <w:r w:rsidR="000C2B42">
        <w:t>3 AA Alkaline or rechargeable Nickel Metal Hydride batteries)</w:t>
      </w:r>
    </w:p>
    <w:p w14:paraId="4CD97E84" w14:textId="297D45E7" w:rsidR="00512CB5" w:rsidRDefault="008874E3" w:rsidP="008F7AC8">
      <w:pPr>
        <w:pStyle w:val="BulletList1"/>
        <w:spacing w:before="50"/>
      </w:pPr>
      <w:r>
        <w:t>K</w:t>
      </w:r>
      <w:r w:rsidR="002529FA">
        <w:t xml:space="preserve">eys </w:t>
      </w:r>
      <w:r w:rsidR="00512CB5">
        <w:t>for well locks, if applicable</w:t>
      </w:r>
    </w:p>
    <w:p w14:paraId="45EF6A69" w14:textId="07E2E41B" w:rsidR="00AE01C0" w:rsidRDefault="00AE01C0" w:rsidP="00AE01C0">
      <w:pPr>
        <w:pStyle w:val="BulletList1"/>
        <w:numPr>
          <w:ilvl w:val="0"/>
          <w:numId w:val="0"/>
        </w:numPr>
        <w:spacing w:before="50"/>
        <w:ind w:left="389"/>
      </w:pPr>
      <w:r>
        <w:t>Each monitoring well will require new tubing. Reference the table below for the tubing requirements of each well:</w:t>
      </w:r>
    </w:p>
    <w:tbl>
      <w:tblPr>
        <w:tblStyle w:val="BCReportGrid"/>
        <w:tblW w:w="10080" w:type="dxa"/>
        <w:tblLook w:val="04A0" w:firstRow="1" w:lastRow="0" w:firstColumn="1" w:lastColumn="0" w:noHBand="0" w:noVBand="1"/>
      </w:tblPr>
      <w:tblGrid>
        <w:gridCol w:w="4950"/>
        <w:gridCol w:w="900"/>
        <w:gridCol w:w="1080"/>
        <w:gridCol w:w="1080"/>
        <w:gridCol w:w="1080"/>
        <w:gridCol w:w="990"/>
      </w:tblGrid>
      <w:tr w:rsidR="00A27EA4" w:rsidRPr="00BC0EFA" w14:paraId="088C2479" w14:textId="34BCDBDA" w:rsidTr="005711CB">
        <w:trPr>
          <w:cnfStyle w:val="100000000000" w:firstRow="1" w:lastRow="0" w:firstColumn="0" w:lastColumn="0" w:oddVBand="0" w:evenVBand="0" w:oddHBand="0" w:evenHBand="0" w:firstRowFirstColumn="0" w:firstRowLastColumn="0" w:lastRowFirstColumn="0" w:lastRowLastColumn="0"/>
        </w:trPr>
        <w:tc>
          <w:tcPr>
            <w:tcW w:w="10080" w:type="dxa"/>
            <w:gridSpan w:val="6"/>
          </w:tcPr>
          <w:p w14:paraId="4C4B0B44" w14:textId="09BE1C6C" w:rsidR="00A27EA4" w:rsidRPr="00453F14" w:rsidRDefault="00A27EA4" w:rsidP="005711CB">
            <w:pPr>
              <w:pStyle w:val="TableTitle"/>
            </w:pPr>
            <w:bookmarkStart w:id="7" w:name="_Toc494720993"/>
            <w:r w:rsidRPr="00453F14">
              <w:t xml:space="preserve">Table 1. </w:t>
            </w:r>
            <w:r>
              <w:t>Monitoring Well Depth and Tubing Information</w:t>
            </w:r>
            <w:bookmarkEnd w:id="7"/>
          </w:p>
        </w:tc>
      </w:tr>
      <w:tr w:rsidR="00A27EA4" w:rsidRPr="00BC0EFA" w14:paraId="20E6E540" w14:textId="75FC1E12" w:rsidTr="00BF4182">
        <w:tc>
          <w:tcPr>
            <w:tcW w:w="4950" w:type="dxa"/>
            <w:vAlign w:val="top"/>
          </w:tcPr>
          <w:p w14:paraId="035FFDAB" w14:textId="05355621" w:rsidR="00A27EA4" w:rsidRPr="00453F14" w:rsidRDefault="00A27EA4" w:rsidP="00A27EA4">
            <w:pPr>
              <w:pStyle w:val="TableSubheadBlackCenter"/>
            </w:pPr>
            <w:r>
              <w:t>Monitoring Well ID</w:t>
            </w:r>
          </w:p>
        </w:tc>
        <w:tc>
          <w:tcPr>
            <w:tcW w:w="900" w:type="dxa"/>
            <w:vAlign w:val="top"/>
          </w:tcPr>
          <w:p w14:paraId="14933615" w14:textId="18DF6F31" w:rsidR="00A27EA4" w:rsidRPr="00453F14" w:rsidRDefault="00A27EA4" w:rsidP="00A27EA4">
            <w:pPr>
              <w:pStyle w:val="TableSubheadBlackCenter"/>
            </w:pPr>
            <w:r>
              <w:t>MW-DW1</w:t>
            </w:r>
          </w:p>
        </w:tc>
        <w:tc>
          <w:tcPr>
            <w:tcW w:w="1080" w:type="dxa"/>
            <w:vAlign w:val="top"/>
          </w:tcPr>
          <w:p w14:paraId="6E8E7681" w14:textId="610BAC17" w:rsidR="00A27EA4" w:rsidRPr="00453F14" w:rsidRDefault="00A27EA4" w:rsidP="00A27EA4">
            <w:pPr>
              <w:pStyle w:val="TableSubheadBlackCenter"/>
            </w:pPr>
            <w:r>
              <w:t>MW-DW2</w:t>
            </w:r>
          </w:p>
        </w:tc>
        <w:tc>
          <w:tcPr>
            <w:tcW w:w="1080" w:type="dxa"/>
            <w:vAlign w:val="top"/>
          </w:tcPr>
          <w:p w14:paraId="6A651983" w14:textId="103B88C8" w:rsidR="00A27EA4" w:rsidRPr="00453F14" w:rsidRDefault="00A27EA4" w:rsidP="00A27EA4">
            <w:pPr>
              <w:pStyle w:val="TableSubheadBlackCenter"/>
            </w:pPr>
            <w:r>
              <w:t>MW-20</w:t>
            </w:r>
          </w:p>
        </w:tc>
        <w:tc>
          <w:tcPr>
            <w:tcW w:w="1080" w:type="dxa"/>
            <w:vAlign w:val="top"/>
          </w:tcPr>
          <w:p w14:paraId="4390B119" w14:textId="536C3F8B" w:rsidR="00A27EA4" w:rsidRPr="00453F14" w:rsidRDefault="00A27EA4" w:rsidP="00A27EA4">
            <w:pPr>
              <w:pStyle w:val="TableSubheadBlackCenter"/>
            </w:pPr>
            <w:r>
              <w:t>MW-25L</w:t>
            </w:r>
          </w:p>
        </w:tc>
        <w:tc>
          <w:tcPr>
            <w:tcW w:w="990" w:type="dxa"/>
            <w:vAlign w:val="top"/>
          </w:tcPr>
          <w:p w14:paraId="641A87BB" w14:textId="17B4F702" w:rsidR="00A27EA4" w:rsidRPr="00453F14" w:rsidRDefault="00A27EA4" w:rsidP="00A27EA4">
            <w:pPr>
              <w:pStyle w:val="TableSubheadBlackCenter"/>
            </w:pPr>
            <w:r>
              <w:t>MW-26L</w:t>
            </w:r>
          </w:p>
        </w:tc>
      </w:tr>
      <w:tr w:rsidR="00A27EA4" w:rsidRPr="00453F14" w14:paraId="2D107AFB" w14:textId="68D6000D" w:rsidTr="00BF4182">
        <w:tc>
          <w:tcPr>
            <w:tcW w:w="4950" w:type="dxa"/>
            <w:vAlign w:val="top"/>
          </w:tcPr>
          <w:p w14:paraId="54F58192" w14:textId="08A8894D" w:rsidR="00A27EA4" w:rsidRPr="00453F14" w:rsidRDefault="00A27EA4" w:rsidP="00A27EA4">
            <w:pPr>
              <w:pStyle w:val="TableBodyText"/>
            </w:pPr>
            <w:r>
              <w:t>Depth of Well (feet below land surface)</w:t>
            </w:r>
          </w:p>
        </w:tc>
        <w:tc>
          <w:tcPr>
            <w:tcW w:w="900" w:type="dxa"/>
            <w:vAlign w:val="top"/>
          </w:tcPr>
          <w:p w14:paraId="69789627" w14:textId="11D5987C" w:rsidR="00A27EA4" w:rsidRPr="00453F14" w:rsidRDefault="00A27EA4" w:rsidP="00A27EA4">
            <w:pPr>
              <w:pStyle w:val="TableBodyText"/>
            </w:pPr>
            <w:r>
              <w:t>20</w:t>
            </w:r>
          </w:p>
        </w:tc>
        <w:tc>
          <w:tcPr>
            <w:tcW w:w="1080" w:type="dxa"/>
            <w:vAlign w:val="top"/>
          </w:tcPr>
          <w:p w14:paraId="52254762" w14:textId="01E0B52B" w:rsidR="00A27EA4" w:rsidRPr="00453F14" w:rsidRDefault="00A27EA4" w:rsidP="00A27EA4">
            <w:pPr>
              <w:pStyle w:val="TableBodyText"/>
              <w:jc w:val="center"/>
            </w:pPr>
            <w:r>
              <w:t>20</w:t>
            </w:r>
          </w:p>
        </w:tc>
        <w:tc>
          <w:tcPr>
            <w:tcW w:w="1080" w:type="dxa"/>
            <w:vAlign w:val="top"/>
          </w:tcPr>
          <w:p w14:paraId="7B30660C" w14:textId="2492D311" w:rsidR="00A27EA4" w:rsidRPr="00453F14" w:rsidRDefault="00A27EA4" w:rsidP="00A27EA4">
            <w:pPr>
              <w:pStyle w:val="TableBodyText"/>
              <w:jc w:val="center"/>
            </w:pPr>
            <w:r>
              <w:t>11.3</w:t>
            </w:r>
          </w:p>
        </w:tc>
        <w:tc>
          <w:tcPr>
            <w:tcW w:w="1080" w:type="dxa"/>
            <w:vAlign w:val="top"/>
          </w:tcPr>
          <w:p w14:paraId="0AC7C656" w14:textId="2FB7FF9B" w:rsidR="00A27EA4" w:rsidRPr="00453F14" w:rsidRDefault="00A27EA4" w:rsidP="00A27EA4">
            <w:pPr>
              <w:pStyle w:val="TableBodyText"/>
              <w:jc w:val="center"/>
            </w:pPr>
            <w:r>
              <w:t>14.7</w:t>
            </w:r>
          </w:p>
        </w:tc>
        <w:tc>
          <w:tcPr>
            <w:tcW w:w="990" w:type="dxa"/>
            <w:vAlign w:val="top"/>
          </w:tcPr>
          <w:p w14:paraId="74CCDADF" w14:textId="40D5B247" w:rsidR="00A27EA4" w:rsidRPr="00453F14" w:rsidRDefault="00A27EA4" w:rsidP="00A27EA4">
            <w:pPr>
              <w:pStyle w:val="TableBodyText"/>
              <w:jc w:val="center"/>
            </w:pPr>
            <w:r>
              <w:t>13.2</w:t>
            </w:r>
          </w:p>
        </w:tc>
      </w:tr>
      <w:tr w:rsidR="00A27EA4" w:rsidRPr="00453F14" w14:paraId="14A5FA15" w14:textId="71F58948" w:rsidTr="00BF4182">
        <w:tc>
          <w:tcPr>
            <w:tcW w:w="4950" w:type="dxa"/>
            <w:vAlign w:val="top"/>
          </w:tcPr>
          <w:p w14:paraId="6C4AA953" w14:textId="2D7E957E" w:rsidR="00A27EA4" w:rsidRPr="00453F14" w:rsidRDefault="00A27EA4" w:rsidP="00A27EA4">
            <w:pPr>
              <w:pStyle w:val="TableBodyText"/>
            </w:pPr>
            <w:r>
              <w:t xml:space="preserve">Length of LDPE Down-Hole Tubing </w:t>
            </w:r>
            <w:r w:rsidR="00BD2132">
              <w:t>(3/8” inner diameter LDPE tubing)</w:t>
            </w:r>
          </w:p>
        </w:tc>
        <w:tc>
          <w:tcPr>
            <w:tcW w:w="900" w:type="dxa"/>
            <w:vAlign w:val="top"/>
          </w:tcPr>
          <w:p w14:paraId="074ED38F" w14:textId="0A31B6D2" w:rsidR="00A27EA4" w:rsidRPr="00453F14" w:rsidRDefault="00A27EA4" w:rsidP="00A27EA4">
            <w:pPr>
              <w:pStyle w:val="TableBodyText"/>
            </w:pPr>
            <w:r>
              <w:t>20 feet</w:t>
            </w:r>
          </w:p>
        </w:tc>
        <w:tc>
          <w:tcPr>
            <w:tcW w:w="1080" w:type="dxa"/>
            <w:vAlign w:val="top"/>
          </w:tcPr>
          <w:p w14:paraId="7616D8E8" w14:textId="77612229" w:rsidR="00A27EA4" w:rsidRPr="00453F14" w:rsidRDefault="00A27EA4" w:rsidP="00A27EA4">
            <w:pPr>
              <w:pStyle w:val="TableBodyText"/>
              <w:jc w:val="center"/>
            </w:pPr>
            <w:r>
              <w:t>20 feet</w:t>
            </w:r>
          </w:p>
        </w:tc>
        <w:tc>
          <w:tcPr>
            <w:tcW w:w="1080" w:type="dxa"/>
            <w:vAlign w:val="top"/>
          </w:tcPr>
          <w:p w14:paraId="658C32D1" w14:textId="64686FBC" w:rsidR="00A27EA4" w:rsidRPr="00453F14" w:rsidRDefault="00A27EA4" w:rsidP="00A27EA4">
            <w:pPr>
              <w:pStyle w:val="TableBodyText"/>
              <w:jc w:val="center"/>
            </w:pPr>
            <w:r>
              <w:t>11 feet</w:t>
            </w:r>
          </w:p>
        </w:tc>
        <w:tc>
          <w:tcPr>
            <w:tcW w:w="1080" w:type="dxa"/>
            <w:vAlign w:val="top"/>
          </w:tcPr>
          <w:p w14:paraId="4E86638D" w14:textId="15936E6B" w:rsidR="00A27EA4" w:rsidRPr="00453F14" w:rsidRDefault="00A27EA4" w:rsidP="00A27EA4">
            <w:pPr>
              <w:pStyle w:val="TableBodyText"/>
              <w:jc w:val="center"/>
            </w:pPr>
            <w:r>
              <w:t>14 feet</w:t>
            </w:r>
          </w:p>
        </w:tc>
        <w:tc>
          <w:tcPr>
            <w:tcW w:w="990" w:type="dxa"/>
            <w:vAlign w:val="top"/>
          </w:tcPr>
          <w:p w14:paraId="73A07B20" w14:textId="53FFC0A8" w:rsidR="00A27EA4" w:rsidRPr="00453F14" w:rsidRDefault="00A27EA4" w:rsidP="00A27EA4">
            <w:pPr>
              <w:pStyle w:val="TableBodyText"/>
              <w:jc w:val="center"/>
            </w:pPr>
            <w:r>
              <w:t>13 feet</w:t>
            </w:r>
          </w:p>
        </w:tc>
      </w:tr>
      <w:tr w:rsidR="00A27EA4" w:rsidRPr="00453F14" w14:paraId="78B0FC55" w14:textId="6EA07116" w:rsidTr="00BF4182">
        <w:tc>
          <w:tcPr>
            <w:tcW w:w="4950" w:type="dxa"/>
            <w:vAlign w:val="top"/>
          </w:tcPr>
          <w:p w14:paraId="3E77B3A6" w14:textId="5A746848" w:rsidR="00A27EA4" w:rsidRPr="00453F14" w:rsidRDefault="00A27EA4" w:rsidP="00A27EA4">
            <w:pPr>
              <w:pStyle w:val="TableBodyText"/>
            </w:pPr>
            <w:r>
              <w:t>Length of Silicon Drive Head Tubing (</w:t>
            </w:r>
            <w:r w:rsidR="00BD2132">
              <w:t>3/8” inner diameter silicone pump tubing)</w:t>
            </w:r>
          </w:p>
        </w:tc>
        <w:tc>
          <w:tcPr>
            <w:tcW w:w="900" w:type="dxa"/>
            <w:vAlign w:val="top"/>
          </w:tcPr>
          <w:p w14:paraId="1133ADBE" w14:textId="42A99DAA" w:rsidR="00A27EA4" w:rsidRPr="00453F14" w:rsidRDefault="00A27EA4" w:rsidP="00A27EA4">
            <w:pPr>
              <w:pStyle w:val="TableBodyText"/>
            </w:pPr>
            <w:r>
              <w:t>6 inches</w:t>
            </w:r>
          </w:p>
        </w:tc>
        <w:tc>
          <w:tcPr>
            <w:tcW w:w="1080" w:type="dxa"/>
            <w:vAlign w:val="top"/>
          </w:tcPr>
          <w:p w14:paraId="069CFB9D" w14:textId="3DD75888" w:rsidR="00A27EA4" w:rsidRPr="00453F14" w:rsidRDefault="00A27EA4" w:rsidP="00A27EA4">
            <w:pPr>
              <w:pStyle w:val="TableBodyText"/>
              <w:jc w:val="center"/>
            </w:pPr>
            <w:r>
              <w:t>6 inches</w:t>
            </w:r>
          </w:p>
        </w:tc>
        <w:tc>
          <w:tcPr>
            <w:tcW w:w="1080" w:type="dxa"/>
            <w:vAlign w:val="top"/>
          </w:tcPr>
          <w:p w14:paraId="4F6D623E" w14:textId="096C2071" w:rsidR="00A27EA4" w:rsidRPr="00453F14" w:rsidRDefault="00A27EA4" w:rsidP="00A27EA4">
            <w:pPr>
              <w:pStyle w:val="TableBodyText"/>
              <w:jc w:val="center"/>
            </w:pPr>
            <w:r>
              <w:t>6 inches</w:t>
            </w:r>
          </w:p>
        </w:tc>
        <w:tc>
          <w:tcPr>
            <w:tcW w:w="1080" w:type="dxa"/>
            <w:vAlign w:val="top"/>
          </w:tcPr>
          <w:p w14:paraId="325EC4CF" w14:textId="14254A06" w:rsidR="00A27EA4" w:rsidRPr="00453F14" w:rsidRDefault="00A27EA4" w:rsidP="00A27EA4">
            <w:pPr>
              <w:pStyle w:val="TableBodyText"/>
              <w:jc w:val="center"/>
            </w:pPr>
            <w:r>
              <w:t>6 inches</w:t>
            </w:r>
          </w:p>
        </w:tc>
        <w:tc>
          <w:tcPr>
            <w:tcW w:w="990" w:type="dxa"/>
            <w:vAlign w:val="top"/>
          </w:tcPr>
          <w:p w14:paraId="1C1F3994" w14:textId="759579C7" w:rsidR="00A27EA4" w:rsidRPr="00453F14" w:rsidRDefault="00A27EA4" w:rsidP="00A27EA4">
            <w:pPr>
              <w:pStyle w:val="TableBodyText"/>
              <w:jc w:val="center"/>
            </w:pPr>
            <w:r>
              <w:t>6 inches</w:t>
            </w:r>
          </w:p>
        </w:tc>
      </w:tr>
      <w:tr w:rsidR="00A27EA4" w:rsidRPr="00453F14" w14:paraId="09D96CCB" w14:textId="74F09B7C" w:rsidTr="00BF4182">
        <w:tc>
          <w:tcPr>
            <w:tcW w:w="4950" w:type="dxa"/>
            <w:vAlign w:val="top"/>
          </w:tcPr>
          <w:p w14:paraId="38CD3F7E" w14:textId="7DE0F357" w:rsidR="00A27EA4" w:rsidRPr="00453F14" w:rsidRDefault="00A27EA4" w:rsidP="00A27EA4">
            <w:pPr>
              <w:pStyle w:val="TableBodyText"/>
            </w:pPr>
            <w:r>
              <w:t>Length of Sample Line Tubing (</w:t>
            </w:r>
            <w:r w:rsidR="00BD2132">
              <w:t>3/8” inner diameter LDPE tubing)</w:t>
            </w:r>
          </w:p>
        </w:tc>
        <w:tc>
          <w:tcPr>
            <w:tcW w:w="900" w:type="dxa"/>
            <w:vAlign w:val="top"/>
          </w:tcPr>
          <w:p w14:paraId="35098CEE" w14:textId="58C2FD4A" w:rsidR="00A27EA4" w:rsidRPr="00453F14" w:rsidRDefault="00A27EA4" w:rsidP="00A27EA4">
            <w:pPr>
              <w:pStyle w:val="TableBodyText"/>
            </w:pPr>
            <w:r>
              <w:t>5 feet</w:t>
            </w:r>
          </w:p>
        </w:tc>
        <w:tc>
          <w:tcPr>
            <w:tcW w:w="1080" w:type="dxa"/>
            <w:vAlign w:val="top"/>
          </w:tcPr>
          <w:p w14:paraId="4A705D3A" w14:textId="28810F60" w:rsidR="00A27EA4" w:rsidRPr="00453F14" w:rsidRDefault="00A27EA4" w:rsidP="00A27EA4">
            <w:pPr>
              <w:pStyle w:val="TableBodyText"/>
              <w:jc w:val="center"/>
            </w:pPr>
            <w:r>
              <w:t>5 feet</w:t>
            </w:r>
          </w:p>
        </w:tc>
        <w:tc>
          <w:tcPr>
            <w:tcW w:w="1080" w:type="dxa"/>
            <w:vAlign w:val="top"/>
          </w:tcPr>
          <w:p w14:paraId="53B560F2" w14:textId="7A37AB97" w:rsidR="00A27EA4" w:rsidRPr="00453F14" w:rsidRDefault="00A27EA4" w:rsidP="00A27EA4">
            <w:pPr>
              <w:pStyle w:val="TableBodyText"/>
              <w:jc w:val="center"/>
            </w:pPr>
            <w:r>
              <w:t>5 feet</w:t>
            </w:r>
          </w:p>
        </w:tc>
        <w:tc>
          <w:tcPr>
            <w:tcW w:w="1080" w:type="dxa"/>
            <w:vAlign w:val="top"/>
          </w:tcPr>
          <w:p w14:paraId="70550CD0" w14:textId="44BEB844" w:rsidR="00A27EA4" w:rsidRPr="00453F14" w:rsidRDefault="00A27EA4" w:rsidP="00A27EA4">
            <w:pPr>
              <w:pStyle w:val="TableBodyText"/>
              <w:jc w:val="center"/>
            </w:pPr>
            <w:r>
              <w:t>5 feet</w:t>
            </w:r>
          </w:p>
        </w:tc>
        <w:tc>
          <w:tcPr>
            <w:tcW w:w="990" w:type="dxa"/>
            <w:vAlign w:val="top"/>
          </w:tcPr>
          <w:p w14:paraId="4D89D124" w14:textId="63AFDEA5" w:rsidR="00A27EA4" w:rsidRPr="00453F14" w:rsidRDefault="00A27EA4" w:rsidP="00A27EA4">
            <w:pPr>
              <w:pStyle w:val="TableBodyText"/>
              <w:jc w:val="center"/>
            </w:pPr>
            <w:r>
              <w:t>5 feet</w:t>
            </w:r>
          </w:p>
        </w:tc>
      </w:tr>
    </w:tbl>
    <w:p w14:paraId="0A1EA073" w14:textId="77777777" w:rsidR="00AE01C0" w:rsidRDefault="00AE01C0" w:rsidP="00AE01C0">
      <w:pPr>
        <w:pStyle w:val="BulletList1"/>
        <w:numPr>
          <w:ilvl w:val="0"/>
          <w:numId w:val="0"/>
        </w:numPr>
        <w:spacing w:before="50"/>
        <w:ind w:left="389"/>
      </w:pPr>
    </w:p>
    <w:p w14:paraId="15C4CAA0" w14:textId="099F73CE" w:rsidR="006A06BD" w:rsidRDefault="006A06BD" w:rsidP="006A06BD">
      <w:pPr>
        <w:pStyle w:val="HeadingLarge"/>
      </w:pPr>
      <w:bookmarkStart w:id="8" w:name="_Toc494703273"/>
      <w:r>
        <w:t>Sampling Event Preparation</w:t>
      </w:r>
      <w:bookmarkEnd w:id="8"/>
    </w:p>
    <w:p w14:paraId="43863988" w14:textId="419DBB2F" w:rsidR="006A06BD" w:rsidRDefault="006A06BD" w:rsidP="008E3FE8">
      <w:pPr>
        <w:pStyle w:val="BodyText"/>
        <w:numPr>
          <w:ilvl w:val="0"/>
          <w:numId w:val="31"/>
        </w:numPr>
      </w:pPr>
      <w:r>
        <w:t xml:space="preserve">Gather field equipment and verify functions/performance.  </w:t>
      </w:r>
      <w:r w:rsidRPr="00FC3E9F">
        <w:t xml:space="preserve">Check all electronic devices </w:t>
      </w:r>
      <w:r w:rsidR="00FC3E9F" w:rsidRPr="00FC3E9F">
        <w:t>(including</w:t>
      </w:r>
      <w:r w:rsidR="00FC3E9F">
        <w:t xml:space="preserve"> water level meter, water quality meter, and peristaltic pump) </w:t>
      </w:r>
      <w:r>
        <w:t>for fully charged batteries, and/or verify replacement batteries are readily available.</w:t>
      </w:r>
    </w:p>
    <w:p w14:paraId="0DC24665" w14:textId="6F63B8B2" w:rsidR="006A06BD" w:rsidRDefault="006A06BD" w:rsidP="008E3FE8">
      <w:pPr>
        <w:pStyle w:val="BodyText"/>
        <w:numPr>
          <w:ilvl w:val="0"/>
          <w:numId w:val="31"/>
        </w:numPr>
      </w:pPr>
      <w:r>
        <w:t xml:space="preserve">Clean and </w:t>
      </w:r>
      <w:r w:rsidRPr="00FC3E9F">
        <w:t>decontaminate any down-well equipment</w:t>
      </w:r>
      <w:r>
        <w:t xml:space="preserve"> </w:t>
      </w:r>
      <w:r w:rsidR="00FC3E9F">
        <w:t>(</w:t>
      </w:r>
      <w:r w:rsidR="00FC3E9F" w:rsidRPr="003C56A7">
        <w:t>including</w:t>
      </w:r>
      <w:r w:rsidR="00FC3E9F">
        <w:t xml:space="preserve"> the down-well portions of the water level and water quality </w:t>
      </w:r>
      <w:r w:rsidR="000144AD">
        <w:t>meters</w:t>
      </w:r>
      <w:r w:rsidR="00DD1923">
        <w:t>, tubing does not need to be cleaned, comes pre-cleaned</w:t>
      </w:r>
      <w:r w:rsidR="000144AD">
        <w:t>) and</w:t>
      </w:r>
      <w:r>
        <w:t xml:space="preserve"> store in new/clean garbage bags.</w:t>
      </w:r>
    </w:p>
    <w:p w14:paraId="7ABBE965" w14:textId="66FBCFDE" w:rsidR="00820942" w:rsidRDefault="00820942" w:rsidP="00820942">
      <w:pPr>
        <w:pStyle w:val="BodyText"/>
        <w:numPr>
          <w:ilvl w:val="0"/>
          <w:numId w:val="31"/>
        </w:numPr>
      </w:pPr>
      <w:r>
        <w:t xml:space="preserve">Measure and cut appropriate lengths of </w:t>
      </w:r>
      <w:r w:rsidR="00611D5B">
        <w:t>down-hole, drive head, and sample line tubing</w:t>
      </w:r>
      <w:r w:rsidR="00922982">
        <w:t xml:space="preserve"> (see Table 1) </w:t>
      </w:r>
      <w:r>
        <w:t xml:space="preserve">for each well.  </w:t>
      </w:r>
      <w:r w:rsidR="00922982">
        <w:t xml:space="preserve">Please note that new tubing should be used for each sampling event and the tubing should be disposed of when sampling is complete. </w:t>
      </w:r>
      <w:r>
        <w:t>This work should be completed in a clean area, such that tubing does not come in contact with the ground surface or any other potential source of contamination.  Store the tubing in clean plastic garbage bags labeled for each specific well.</w:t>
      </w:r>
      <w:r w:rsidR="0074169E">
        <w:t xml:space="preserve"> </w:t>
      </w:r>
      <w:r>
        <w:t xml:space="preserve">Tubing lengths are </w:t>
      </w:r>
      <w:r w:rsidR="00A25621">
        <w:t xml:space="preserve">determined </w:t>
      </w:r>
      <w:r>
        <w:t xml:space="preserve">based on the </w:t>
      </w:r>
      <w:r w:rsidR="0074169E">
        <w:t xml:space="preserve">assumption that the </w:t>
      </w:r>
      <w:r>
        <w:t xml:space="preserve">bottom of </w:t>
      </w:r>
      <w:r w:rsidR="0074169E">
        <w:t xml:space="preserve">the </w:t>
      </w:r>
      <w:r>
        <w:t>tubing</w:t>
      </w:r>
      <w:r w:rsidR="0074169E">
        <w:t xml:space="preserve"> will be even </w:t>
      </w:r>
      <w:r w:rsidR="00DD1923">
        <w:t>with the</w:t>
      </w:r>
      <w:r>
        <w:t xml:space="preserve"> center of the well screen</w:t>
      </w:r>
      <w:r w:rsidR="0074169E">
        <w:t xml:space="preserve"> </w:t>
      </w:r>
      <w:r w:rsidR="00DD1923">
        <w:t>and approximately</w:t>
      </w:r>
      <w:r>
        <w:t xml:space="preserve"> </w:t>
      </w:r>
      <w:r w:rsidR="00611D5B">
        <w:t>3</w:t>
      </w:r>
      <w:r w:rsidR="007D5FF7">
        <w:t xml:space="preserve"> </w:t>
      </w:r>
      <w:r>
        <w:t xml:space="preserve">feet of tubing </w:t>
      </w:r>
      <w:r w:rsidR="0074169E">
        <w:t xml:space="preserve">will </w:t>
      </w:r>
      <w:r>
        <w:t>extend from the well head to allow connection to sampling pump and equipment</w:t>
      </w:r>
      <w:r w:rsidR="0074169E">
        <w:t>.</w:t>
      </w:r>
    </w:p>
    <w:p w14:paraId="7B8B17C8" w14:textId="343FBB10" w:rsidR="006A06BD" w:rsidRPr="006A06BD" w:rsidRDefault="006A06BD" w:rsidP="008E3FE8">
      <w:pPr>
        <w:pStyle w:val="BodyText"/>
        <w:numPr>
          <w:ilvl w:val="0"/>
          <w:numId w:val="31"/>
        </w:numPr>
      </w:pPr>
      <w:r>
        <w:t>Complete an equipment checklist and verify team readiness for sampling.</w:t>
      </w:r>
    </w:p>
    <w:p w14:paraId="7F04B386" w14:textId="13B48724" w:rsidR="00512CB5" w:rsidRDefault="00512CB5" w:rsidP="001B5160">
      <w:pPr>
        <w:pStyle w:val="HeadingLarge"/>
      </w:pPr>
      <w:bookmarkStart w:id="9" w:name="_Toc494703274"/>
      <w:r>
        <w:t>Sampling Procedures</w:t>
      </w:r>
      <w:bookmarkEnd w:id="9"/>
    </w:p>
    <w:p w14:paraId="705BDD62" w14:textId="363E6139" w:rsidR="00AB7CEB" w:rsidRDefault="006A06BD" w:rsidP="001B5160">
      <w:pPr>
        <w:pStyle w:val="BodyText"/>
        <w:numPr>
          <w:ilvl w:val="0"/>
          <w:numId w:val="29"/>
        </w:numPr>
      </w:pPr>
      <w:r>
        <w:t>Prior to beginning sampling activities each day, the water quality meter shall be calibrated to stock calibration solutions.</w:t>
      </w:r>
      <w:r w:rsidR="00AB7CEB">
        <w:t xml:space="preserve">  Groundwater parameters will be monitored in an airtight flow cell equipped with a </w:t>
      </w:r>
      <w:proofErr w:type="spellStart"/>
      <w:r w:rsidR="000C2B42">
        <w:t>Hach</w:t>
      </w:r>
      <w:proofErr w:type="spellEnd"/>
      <w:r w:rsidR="000C2B42">
        <w:t xml:space="preserve"> </w:t>
      </w:r>
      <w:proofErr w:type="spellStart"/>
      <w:r w:rsidR="000C2B42">
        <w:t>sensION</w:t>
      </w:r>
      <w:proofErr w:type="spellEnd"/>
      <w:r w:rsidR="000C2B42">
        <w:t xml:space="preserve"> MM156</w:t>
      </w:r>
      <w:r w:rsidR="00922982">
        <w:t xml:space="preserve"> </w:t>
      </w:r>
      <w:proofErr w:type="spellStart"/>
      <w:r w:rsidR="00AB7CEB">
        <w:t>multiprobe</w:t>
      </w:r>
      <w:proofErr w:type="spellEnd"/>
      <w:r w:rsidR="00AB7CEB">
        <w:t xml:space="preserve"> field </w:t>
      </w:r>
      <w:r w:rsidR="00DD1923">
        <w:t>meter.</w:t>
      </w:r>
      <w:r w:rsidR="00AB7CEB">
        <w:t xml:space="preserve"> Water quality instruments will be calibrated at the beginning of each field day. Equipment calibration will be documented in the field notebook. At </w:t>
      </w:r>
      <w:r w:rsidR="00AB7CEB">
        <w:lastRenderedPageBreak/>
        <w:t>the end of each day, a calibration check will be performed to verify that the water quality meter remained calibrated throughout the day and results will be documented in the field notebook.</w:t>
      </w:r>
    </w:p>
    <w:p w14:paraId="0C0FFB2A" w14:textId="6B68E287" w:rsidR="00C7554F" w:rsidRDefault="00C7554F" w:rsidP="001B5160">
      <w:pPr>
        <w:pStyle w:val="BodyText"/>
        <w:numPr>
          <w:ilvl w:val="0"/>
          <w:numId w:val="29"/>
        </w:numPr>
      </w:pPr>
      <w:r>
        <w:t>Unlock and uncap all monitoring wells, and allow each well to equilibrate to atmospheric conditions for approximately 15 minutes.</w:t>
      </w:r>
    </w:p>
    <w:p w14:paraId="34D7DAE8" w14:textId="46E3F55F" w:rsidR="00820942" w:rsidRDefault="00C7554F" w:rsidP="001B5160">
      <w:pPr>
        <w:pStyle w:val="BodyText"/>
        <w:numPr>
          <w:ilvl w:val="0"/>
          <w:numId w:val="29"/>
        </w:numPr>
      </w:pPr>
      <w:r>
        <w:t>Collect groundwater level measurements</w:t>
      </w:r>
      <w:r w:rsidR="00922982">
        <w:t xml:space="preserve"> using a down-hole water level meter</w:t>
      </w:r>
      <w:r>
        <w:t xml:space="preserve">, record level on the field form to the nearest 1/100 of a foot. </w:t>
      </w:r>
      <w:r w:rsidR="00820942">
        <w:t>Collect groundwater level measurements from all wells prior to sampling the first well.</w:t>
      </w:r>
    </w:p>
    <w:p w14:paraId="430FC431" w14:textId="6313708C" w:rsidR="00C7554F" w:rsidRDefault="00C7554F" w:rsidP="001B5160">
      <w:pPr>
        <w:pStyle w:val="BodyText"/>
        <w:numPr>
          <w:ilvl w:val="0"/>
          <w:numId w:val="29"/>
        </w:numPr>
      </w:pPr>
      <w:r>
        <w:t xml:space="preserve">Lay </w:t>
      </w:r>
      <w:r w:rsidR="00922982">
        <w:t xml:space="preserve">enough </w:t>
      </w:r>
      <w:r>
        <w:t xml:space="preserve">plastic sheeting around </w:t>
      </w:r>
      <w:r w:rsidR="00820942">
        <w:t xml:space="preserve">the </w:t>
      </w:r>
      <w:r>
        <w:t>well head</w:t>
      </w:r>
      <w:r w:rsidR="00922982">
        <w:t xml:space="preserve"> to stage all equipment</w:t>
      </w:r>
      <w:r>
        <w:t xml:space="preserve"> and begin equipment set up.</w:t>
      </w:r>
    </w:p>
    <w:p w14:paraId="666E08E4" w14:textId="2DCE8789" w:rsidR="00AB7CEB" w:rsidRDefault="00AB7CEB" w:rsidP="001B5160">
      <w:pPr>
        <w:pStyle w:val="BodyText"/>
        <w:numPr>
          <w:ilvl w:val="0"/>
          <w:numId w:val="29"/>
        </w:numPr>
      </w:pPr>
      <w:r>
        <w:t>Gently lower the</w:t>
      </w:r>
      <w:r w:rsidR="00922982">
        <w:t xml:space="preserve"> new down-hole</w:t>
      </w:r>
      <w:r>
        <w:t xml:space="preserve"> peristaltic tubing into each well with the bottom of tubing at a depth within the center of the well screen.  </w:t>
      </w:r>
      <w:r w:rsidR="00820942">
        <w:t xml:space="preserve">Based on the pre-measured tubing </w:t>
      </w:r>
      <w:r w:rsidR="00820942" w:rsidRPr="00922982">
        <w:t xml:space="preserve">lengths, </w:t>
      </w:r>
      <w:r w:rsidR="00922982">
        <w:t>3</w:t>
      </w:r>
      <w:r w:rsidR="00922982" w:rsidRPr="00922982">
        <w:t xml:space="preserve"> </w:t>
      </w:r>
      <w:r w:rsidR="00820942" w:rsidRPr="00922982">
        <w:t xml:space="preserve">feet of tubing will extend from the top of the well casing.  </w:t>
      </w:r>
      <w:r w:rsidRPr="00922982">
        <w:t xml:space="preserve">Secure the tubing to the </w:t>
      </w:r>
      <w:r w:rsidR="00820942" w:rsidRPr="00922982">
        <w:t xml:space="preserve">top of the </w:t>
      </w:r>
      <w:r w:rsidRPr="00922982">
        <w:t xml:space="preserve">well head </w:t>
      </w:r>
      <w:r w:rsidR="00820942" w:rsidRPr="00922982">
        <w:t>with</w:t>
      </w:r>
      <w:r w:rsidR="00820942">
        <w:t xml:space="preserve"> a wrap of duct tape around the outer well casing.  C</w:t>
      </w:r>
      <w:r>
        <w:t xml:space="preserve">onnect the </w:t>
      </w:r>
      <w:r w:rsidR="000D34CA">
        <w:t xml:space="preserve">top of the </w:t>
      </w:r>
      <w:r>
        <w:t xml:space="preserve">down-hole tubing to the silicon </w:t>
      </w:r>
      <w:r w:rsidR="000D34CA">
        <w:t>drive head</w:t>
      </w:r>
      <w:r>
        <w:t xml:space="preserve"> tubing</w:t>
      </w:r>
      <w:r w:rsidR="000D34CA">
        <w:t>, and connect the other end of the drive head tubing to the sample line tubing</w:t>
      </w:r>
      <w:r>
        <w:t xml:space="preserve">.  </w:t>
      </w:r>
      <w:r w:rsidR="000D34CA">
        <w:t xml:space="preserve">The sample line tubing discharges to the flow-through cell of the </w:t>
      </w:r>
      <w:proofErr w:type="spellStart"/>
      <w:r w:rsidR="000C2B42">
        <w:t>Hach</w:t>
      </w:r>
      <w:proofErr w:type="spellEnd"/>
      <w:r w:rsidR="000C2B42">
        <w:t xml:space="preserve"> </w:t>
      </w:r>
      <w:proofErr w:type="spellStart"/>
      <w:r w:rsidR="000C2B42">
        <w:t>sensION</w:t>
      </w:r>
      <w:proofErr w:type="spellEnd"/>
      <w:r w:rsidR="000C2B42">
        <w:t xml:space="preserve"> MM156.</w:t>
      </w:r>
      <w:r w:rsidR="000D34CA">
        <w:t xml:space="preserve"> </w:t>
      </w:r>
      <w:r w:rsidR="00761530">
        <w:t xml:space="preserve">  Connect a discharge line from the flow through cell to the purge water bucket.</w:t>
      </w:r>
    </w:p>
    <w:p w14:paraId="755CD621" w14:textId="77777777" w:rsidR="00AB7CEB" w:rsidRDefault="00AB7CEB" w:rsidP="006D6A55">
      <w:pPr>
        <w:pStyle w:val="BodyText"/>
      </w:pPr>
    </w:p>
    <w:p w14:paraId="058F9AFD" w14:textId="32DBBFF1" w:rsidR="00AB7CEB" w:rsidRDefault="00C3056C" w:rsidP="001B5160">
      <w:pPr>
        <w:pStyle w:val="BodyText"/>
        <w:ind w:firstLine="360"/>
      </w:pPr>
      <w:r>
        <w:rPr>
          <w:noProof/>
        </w:rPr>
        <w:drawing>
          <wp:inline distT="0" distB="0" distL="0" distR="0" wp14:anchorId="6D9BE1C9" wp14:editId="25BCF591">
            <wp:extent cx="1774209" cy="1608983"/>
            <wp:effectExtent l="76200" t="76200" r="13081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98017" cy="16305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399E12" w14:textId="77777777" w:rsidR="00AB7CEB" w:rsidRDefault="00AB7CEB" w:rsidP="006D6A55">
      <w:pPr>
        <w:pStyle w:val="BodyText"/>
      </w:pPr>
    </w:p>
    <w:p w14:paraId="03D2DD55" w14:textId="77777777" w:rsidR="00820942" w:rsidRDefault="00820942" w:rsidP="00AB7CEB">
      <w:pPr>
        <w:pStyle w:val="BodyText"/>
        <w:numPr>
          <w:ilvl w:val="0"/>
          <w:numId w:val="29"/>
        </w:numPr>
      </w:pPr>
      <w:r>
        <w:t>Prior to turning on the pump, gently lower the water level tape into the well and verify the level measurement.  Allow the tape to remain in the well, slightly above the water level for monitoring drawdown during sampling.</w:t>
      </w:r>
    </w:p>
    <w:p w14:paraId="38D64936" w14:textId="77777777" w:rsidR="000144AD" w:rsidRDefault="00981C42" w:rsidP="00F7149C">
      <w:pPr>
        <w:pStyle w:val="BodyText"/>
        <w:numPr>
          <w:ilvl w:val="0"/>
          <w:numId w:val="29"/>
        </w:numPr>
      </w:pPr>
      <w:r>
        <w:t xml:space="preserve">Pumping/ purging the groundwater will be done under low flow conditions in order to collect representative samples while exerting minimum stress on the water-bearing formation. </w:t>
      </w:r>
    </w:p>
    <w:p w14:paraId="3AE51AAC" w14:textId="0E53E3C1" w:rsidR="000144AD" w:rsidRDefault="00E546F3" w:rsidP="000144AD">
      <w:pPr>
        <w:pStyle w:val="BodyText"/>
        <w:numPr>
          <w:ilvl w:val="1"/>
          <w:numId w:val="29"/>
        </w:numPr>
      </w:pPr>
      <w:r>
        <w:t xml:space="preserve">Set the pump discharge rate to approximately 25% of maximum. </w:t>
      </w:r>
    </w:p>
    <w:p w14:paraId="79EE0804" w14:textId="1E8A1284" w:rsidR="000144AD" w:rsidRDefault="00AB7CEB" w:rsidP="000144AD">
      <w:pPr>
        <w:pStyle w:val="BodyText"/>
        <w:numPr>
          <w:ilvl w:val="1"/>
          <w:numId w:val="29"/>
        </w:numPr>
      </w:pPr>
      <w:r>
        <w:t xml:space="preserve">Begin purging </w:t>
      </w:r>
      <w:r w:rsidR="00E546F3">
        <w:t xml:space="preserve">the </w:t>
      </w:r>
      <w:r>
        <w:t xml:space="preserve">monitoring well and </w:t>
      </w:r>
      <w:r w:rsidR="00E546F3">
        <w:t>measure the water level in the well and the discharge rate on approximately 30-second to one-minute intervals and adjust discharge setting as needed</w:t>
      </w:r>
    </w:p>
    <w:p w14:paraId="46EB1209" w14:textId="4033F6F3" w:rsidR="00A744FD" w:rsidRDefault="000144AD" w:rsidP="00A744FD">
      <w:pPr>
        <w:pStyle w:val="BodyText"/>
        <w:numPr>
          <w:ilvl w:val="1"/>
          <w:numId w:val="29"/>
        </w:numPr>
      </w:pPr>
      <w:r>
        <w:t xml:space="preserve">Measure </w:t>
      </w:r>
      <w:r w:rsidR="00A744FD">
        <w:t xml:space="preserve">the discharge rate by discharging the water into a graduated cylinder for 1 minute and noting the amount of water collected. This measurement will be in milliliters per minute (mL/min). </w:t>
      </w:r>
      <w:r w:rsidR="00E546F3">
        <w:t xml:space="preserve">  </w:t>
      </w:r>
    </w:p>
    <w:p w14:paraId="7D6ABD42" w14:textId="77777777" w:rsidR="00A744FD" w:rsidRDefault="00CD1F23" w:rsidP="00A744FD">
      <w:pPr>
        <w:pStyle w:val="BodyText"/>
        <w:numPr>
          <w:ilvl w:val="1"/>
          <w:numId w:val="29"/>
        </w:numPr>
      </w:pPr>
      <w:r>
        <w:t xml:space="preserve">Begin </w:t>
      </w:r>
      <w:r w:rsidR="00AB7CEB">
        <w:t>record</w:t>
      </w:r>
      <w:r>
        <w:t>ing</w:t>
      </w:r>
      <w:r w:rsidR="00AB7CEB">
        <w:t xml:space="preserve"> water quality measurements</w:t>
      </w:r>
      <w:r w:rsidR="00E546F3">
        <w:t xml:space="preserve"> from the flow through cell after 5 minutes of purging</w:t>
      </w:r>
      <w:r w:rsidR="00AB7CEB">
        <w:t xml:space="preserve">. </w:t>
      </w:r>
    </w:p>
    <w:p w14:paraId="72413C18" w14:textId="484796A3" w:rsidR="00A744FD" w:rsidRDefault="00A744FD" w:rsidP="00A744FD">
      <w:pPr>
        <w:pStyle w:val="BodyText"/>
        <w:numPr>
          <w:ilvl w:val="1"/>
          <w:numId w:val="29"/>
        </w:numPr>
      </w:pPr>
      <w:r>
        <w:lastRenderedPageBreak/>
        <w:t xml:space="preserve">Restrict flow rates during purging to 100 to 500 mL/min. The goal is to induce a steady flow rate while minimizing drawdown. </w:t>
      </w:r>
    </w:p>
    <w:p w14:paraId="2F657158" w14:textId="77777777" w:rsidR="00A744FD" w:rsidRDefault="00AB7CEB" w:rsidP="00965177">
      <w:pPr>
        <w:pStyle w:val="BodyText"/>
        <w:numPr>
          <w:ilvl w:val="1"/>
          <w:numId w:val="29"/>
        </w:numPr>
      </w:pPr>
      <w:r>
        <w:t xml:space="preserve">Initially, the purge flow rate should start at approximately 200 mL/min and water level should be frequently monitored (approximately once per minute </w:t>
      </w:r>
      <w:r w:rsidR="00761530">
        <w:t>until the groundwater level and flow rate are stabilized</w:t>
      </w:r>
      <w:r>
        <w:t xml:space="preserve">). </w:t>
      </w:r>
    </w:p>
    <w:p w14:paraId="24B63046" w14:textId="4901A199" w:rsidR="00A744FD" w:rsidRDefault="00AB7CEB" w:rsidP="00965177">
      <w:pPr>
        <w:pStyle w:val="BodyText"/>
        <w:numPr>
          <w:ilvl w:val="1"/>
          <w:numId w:val="29"/>
        </w:numPr>
      </w:pPr>
      <w:r>
        <w:t>Flow rate should be adjusted so that drawdown does not exceed 0.3 foot. If historical data from the well indicate there is no drawdown of the aquifer at the higher pumping rate of 500 mL/min, then the purge rate can be established at this higher rate.</w:t>
      </w:r>
    </w:p>
    <w:p w14:paraId="0C6CF6AA" w14:textId="5F1C061F" w:rsidR="00A744FD" w:rsidRDefault="00AB7CEB" w:rsidP="00BF4182">
      <w:pPr>
        <w:pStyle w:val="BodyText"/>
        <w:numPr>
          <w:ilvl w:val="0"/>
          <w:numId w:val="29"/>
        </w:numPr>
      </w:pPr>
      <w:r>
        <w:t xml:space="preserve">Purging methods and actual purge volume, upon completion of groundwater sampling, will be recorded in the field notebook. Collect discharge water in a </w:t>
      </w:r>
      <w:r w:rsidR="00965177">
        <w:t>5-gallon</w:t>
      </w:r>
      <w:r>
        <w:t xml:space="preserve"> bucket.  </w:t>
      </w:r>
      <w:r w:rsidR="00512CB5">
        <w:t xml:space="preserve">Water generated from purge activities will be </w:t>
      </w:r>
      <w:r w:rsidR="0037681E">
        <w:t xml:space="preserve">disposed of </w:t>
      </w:r>
      <w:r w:rsidR="00AB409A">
        <w:t>by spreading on the ground surface in areas where runoff will not impact the monitoring wells or site boundaries.</w:t>
      </w:r>
    </w:p>
    <w:p w14:paraId="6DE7D3B5" w14:textId="77777777" w:rsidR="00E25E9A" w:rsidRDefault="00E25E9A" w:rsidP="00BF4182">
      <w:pPr>
        <w:pStyle w:val="BodyText"/>
        <w:numPr>
          <w:ilvl w:val="0"/>
          <w:numId w:val="29"/>
        </w:numPr>
      </w:pPr>
      <w:r>
        <w:t>Field parameters will be recorded every 5 minutes, a frequency established to ensure a full change of water in the flow cell</w:t>
      </w:r>
      <w:r w:rsidR="00BC0EFA">
        <w:t xml:space="preserve">. </w:t>
      </w:r>
      <w:r>
        <w:t>Parameter-based criteria include three consecutive readings that meet the following:</w:t>
      </w:r>
    </w:p>
    <w:p w14:paraId="71B1C65B" w14:textId="2423721B" w:rsidR="00E25E9A" w:rsidRPr="00AF78B9" w:rsidRDefault="008874E3" w:rsidP="001B5160">
      <w:pPr>
        <w:pStyle w:val="BulletList1"/>
        <w:numPr>
          <w:ilvl w:val="2"/>
          <w:numId w:val="4"/>
        </w:numPr>
        <w:spacing w:before="50"/>
      </w:pPr>
      <w:r>
        <w:t>T</w:t>
      </w:r>
      <w:r w:rsidR="00E25E9A" w:rsidRPr="00AF78B9">
        <w:t>emperature: ±3 percent relative percent different (RPD)</w:t>
      </w:r>
    </w:p>
    <w:p w14:paraId="4C1377C9" w14:textId="7EDD3AE4" w:rsidR="00E25E9A" w:rsidRPr="00AF78B9" w:rsidRDefault="008874E3" w:rsidP="001B5160">
      <w:pPr>
        <w:pStyle w:val="BulletList1"/>
        <w:numPr>
          <w:ilvl w:val="2"/>
          <w:numId w:val="4"/>
        </w:numPr>
        <w:spacing w:before="50"/>
      </w:pPr>
      <w:r>
        <w:t>S</w:t>
      </w:r>
      <w:r w:rsidR="00E25E9A" w:rsidRPr="00AF78B9">
        <w:t xml:space="preserve">pecific </w:t>
      </w:r>
      <w:r w:rsidR="00D261AF">
        <w:t>c</w:t>
      </w:r>
      <w:r w:rsidR="00E25E9A" w:rsidRPr="00AF78B9">
        <w:t>onductivity: ±3 percent RPD</w:t>
      </w:r>
    </w:p>
    <w:p w14:paraId="21E7350F" w14:textId="77777777" w:rsidR="00E25E9A" w:rsidRPr="00AF78B9" w:rsidRDefault="00E25E9A" w:rsidP="001B5160">
      <w:pPr>
        <w:pStyle w:val="BulletList1"/>
        <w:numPr>
          <w:ilvl w:val="2"/>
          <w:numId w:val="4"/>
        </w:numPr>
        <w:spacing w:before="50"/>
      </w:pPr>
      <w:r w:rsidRPr="00AF78B9">
        <w:t>pH: ±0.1 pH standard unit</w:t>
      </w:r>
    </w:p>
    <w:p w14:paraId="3DEB4E86" w14:textId="4467E6FE" w:rsidR="00E25E9A" w:rsidRPr="00AF78B9" w:rsidRDefault="00E25E9A" w:rsidP="001B5160">
      <w:pPr>
        <w:pStyle w:val="BulletList1"/>
        <w:numPr>
          <w:ilvl w:val="2"/>
          <w:numId w:val="4"/>
        </w:numPr>
        <w:spacing w:before="50"/>
      </w:pPr>
    </w:p>
    <w:p w14:paraId="07304EDD" w14:textId="3036F7BE" w:rsidR="00E25E9A" w:rsidRPr="00AF78B9" w:rsidRDefault="008874E3" w:rsidP="001B5160">
      <w:pPr>
        <w:pStyle w:val="BulletList1"/>
        <w:numPr>
          <w:ilvl w:val="2"/>
          <w:numId w:val="4"/>
        </w:numPr>
        <w:spacing w:before="50"/>
      </w:pPr>
      <w:r>
        <w:t>D</w:t>
      </w:r>
      <w:r w:rsidR="00E25E9A" w:rsidRPr="00AF78B9">
        <w:t xml:space="preserve">issolved </w:t>
      </w:r>
      <w:r w:rsidR="00D261AF">
        <w:t>o</w:t>
      </w:r>
      <w:r w:rsidR="00E25E9A" w:rsidRPr="00AF78B9">
        <w:t>xygen (DO): ±10 percent</w:t>
      </w:r>
      <w:r w:rsidR="00766D6C">
        <w:t xml:space="preserve"> </w:t>
      </w:r>
      <w:r w:rsidR="00E25E9A" w:rsidRPr="00AF78B9">
        <w:t xml:space="preserve">RPD or ±0.1 </w:t>
      </w:r>
      <w:r w:rsidR="00EE78E4">
        <w:t>milligram per liter (</w:t>
      </w:r>
      <w:r w:rsidR="00E25E9A" w:rsidRPr="00AF78B9">
        <w:t>mg/L</w:t>
      </w:r>
      <w:r w:rsidR="00EE78E4">
        <w:t>)</w:t>
      </w:r>
      <w:r w:rsidR="00E25E9A" w:rsidRPr="00AF78B9">
        <w:t xml:space="preserve"> if &lt; 2</w:t>
      </w:r>
      <w:r w:rsidR="00313E37">
        <w:t xml:space="preserve"> </w:t>
      </w:r>
      <w:r w:rsidR="00E25E9A" w:rsidRPr="00AF78B9">
        <w:t>mg/L ( ±0.3 when &lt; 1.0)</w:t>
      </w:r>
    </w:p>
    <w:p w14:paraId="634E2224" w14:textId="2F43CA14" w:rsidR="00E25E9A" w:rsidRPr="00AF78B9" w:rsidRDefault="008874E3" w:rsidP="001B5160">
      <w:pPr>
        <w:pStyle w:val="BulletList1"/>
        <w:numPr>
          <w:ilvl w:val="2"/>
          <w:numId w:val="4"/>
        </w:numPr>
        <w:spacing w:before="50"/>
      </w:pPr>
      <w:r>
        <w:t>T</w:t>
      </w:r>
      <w:r w:rsidR="00E25E9A" w:rsidRPr="00AF78B9">
        <w:t xml:space="preserve">urbidity: &lt; 10 </w:t>
      </w:r>
      <w:proofErr w:type="spellStart"/>
      <w:r>
        <w:t>n</w:t>
      </w:r>
      <w:r w:rsidR="00E25E9A" w:rsidRPr="00AF78B9">
        <w:t>ephelometric</w:t>
      </w:r>
      <w:proofErr w:type="spellEnd"/>
      <w:r w:rsidR="00E25E9A" w:rsidRPr="00AF78B9">
        <w:t xml:space="preserve"> </w:t>
      </w:r>
      <w:r>
        <w:t>t</w:t>
      </w:r>
      <w:r w:rsidR="00E25E9A" w:rsidRPr="00AF78B9">
        <w:t xml:space="preserve">urbidity </w:t>
      </w:r>
      <w:r>
        <w:t>u</w:t>
      </w:r>
      <w:r w:rsidR="00E25E9A" w:rsidRPr="00AF78B9">
        <w:t>nits (NTUs) or 10 percent RPD if &gt; 10 NTUs</w:t>
      </w:r>
    </w:p>
    <w:p w14:paraId="0B3E3E24" w14:textId="0B2A7E68" w:rsidR="00761530" w:rsidRDefault="00E25E9A" w:rsidP="00965177">
      <w:pPr>
        <w:pStyle w:val="BulletList1"/>
        <w:keepNext/>
        <w:numPr>
          <w:ilvl w:val="0"/>
          <w:numId w:val="0"/>
        </w:numPr>
        <w:ind w:left="720"/>
      </w:pPr>
      <w:r>
        <w:t>If these parameters have not stabilized after 1 hour, the sample may be collected and a note will be made in the field book and/or on the field data form</w:t>
      </w:r>
      <w:r w:rsidR="00BC0EFA">
        <w:t xml:space="preserve">. </w:t>
      </w:r>
    </w:p>
    <w:p w14:paraId="0E397C32" w14:textId="3350C1BC" w:rsidR="00761530" w:rsidRDefault="00761530" w:rsidP="008E3FE8">
      <w:pPr>
        <w:pStyle w:val="BulletList1"/>
        <w:keepNext/>
        <w:numPr>
          <w:ilvl w:val="0"/>
          <w:numId w:val="29"/>
        </w:numPr>
      </w:pPr>
      <w:r>
        <w:t xml:space="preserve">After the purge water quality parameters have stabilized, sample collection may begin.  To collect the samples, disconnect the peristaltic discharge line from the flow through cell.  Remove the lid from a sample container and </w:t>
      </w:r>
      <w:r w:rsidR="00D31FEA">
        <w:t>begin filling</w:t>
      </w:r>
      <w:r>
        <w:t>.  Note, sample bottles may contain a preservative; do not overflow these containers.  Vials used for volatile organic analyses</w:t>
      </w:r>
      <w:r w:rsidR="00D31FEA">
        <w:t xml:space="preserve"> must be filled with caution to avoid overflow as well as complete fill with zero air or headspace remaining in the sealed vial.  After each container is filled, seal the container, verify the sample label is complete, and place the samples on ice in the sample cooler.</w:t>
      </w:r>
    </w:p>
    <w:p w14:paraId="48E8B67C" w14:textId="77777777" w:rsidR="00761530" w:rsidRDefault="00761530" w:rsidP="008E3FE8">
      <w:pPr>
        <w:pStyle w:val="BulletList1"/>
        <w:keepNext/>
        <w:numPr>
          <w:ilvl w:val="0"/>
          <w:numId w:val="0"/>
        </w:numPr>
        <w:ind w:left="389" w:hanging="389"/>
      </w:pPr>
    </w:p>
    <w:p w14:paraId="696C91B6" w14:textId="77777777" w:rsidR="00761530" w:rsidRDefault="00761530" w:rsidP="00A06DC9">
      <w:pPr>
        <w:pStyle w:val="BulletList1"/>
        <w:keepNext/>
        <w:numPr>
          <w:ilvl w:val="0"/>
          <w:numId w:val="0"/>
        </w:numPr>
      </w:pPr>
    </w:p>
    <w:p w14:paraId="2C68B62E" w14:textId="77777777" w:rsidR="008E71DB" w:rsidRDefault="008E71DB" w:rsidP="001B5160">
      <w:pPr>
        <w:pStyle w:val="HeadingLarge"/>
      </w:pPr>
      <w:bookmarkStart w:id="10" w:name="_Toc494703275"/>
      <w:r>
        <w:t>Groundwater Sampling Equipment Decontamination</w:t>
      </w:r>
      <w:bookmarkEnd w:id="10"/>
    </w:p>
    <w:p w14:paraId="4821DB33" w14:textId="2E71BA20" w:rsidR="008E71DB" w:rsidRPr="00BF4182" w:rsidRDefault="008E71DB" w:rsidP="008E71DB">
      <w:pPr>
        <w:pStyle w:val="BodyText"/>
        <w:rPr>
          <w:i/>
        </w:rPr>
      </w:pPr>
      <w:r w:rsidRPr="008E71DB">
        <w:t>Sampling will be conducted using disposable sampling equipment to the maximum extent practical</w:t>
      </w:r>
      <w:r w:rsidR="00BC0EFA">
        <w:t xml:space="preserve">. </w:t>
      </w:r>
      <w:r w:rsidRPr="008E71DB">
        <w:t xml:space="preserve">When reusable </w:t>
      </w:r>
      <w:r>
        <w:t xml:space="preserve">groundwater sampling equipment </w:t>
      </w:r>
      <w:r w:rsidR="00EE78E4">
        <w:t>is</w:t>
      </w:r>
      <w:r w:rsidR="00EE78E4" w:rsidRPr="008E71DB">
        <w:t xml:space="preserve"> </w:t>
      </w:r>
      <w:r w:rsidRPr="008E71DB">
        <w:t>required</w:t>
      </w:r>
      <w:r>
        <w:t xml:space="preserve"> (e.g., </w:t>
      </w:r>
      <w:r w:rsidR="0037681E">
        <w:t>water level meter</w:t>
      </w:r>
      <w:r>
        <w:t>)</w:t>
      </w:r>
      <w:r w:rsidRPr="008E71DB">
        <w:t xml:space="preserve">, equipment will be decontaminated prior to and following each sample collection by washing with a </w:t>
      </w:r>
      <w:r>
        <w:t>DI water/</w:t>
      </w:r>
      <w:r w:rsidR="00981C42">
        <w:t xml:space="preserve"> </w:t>
      </w:r>
      <w:proofErr w:type="spellStart"/>
      <w:r>
        <w:t>Alconox</w:t>
      </w:r>
      <w:proofErr w:type="spellEnd"/>
      <w:r w:rsidR="00981C42">
        <w:t xml:space="preserve"> detergent </w:t>
      </w:r>
      <w:r>
        <w:t>/DI water rinse</w:t>
      </w:r>
      <w:r w:rsidR="00BC0EFA">
        <w:t xml:space="preserve">. </w:t>
      </w:r>
      <w:r w:rsidRPr="00BF4182">
        <w:rPr>
          <w:b/>
          <w:i/>
        </w:rPr>
        <w:t>Note that water quality meters</w:t>
      </w:r>
      <w:r w:rsidR="00981C42" w:rsidRPr="00BF4182">
        <w:rPr>
          <w:b/>
          <w:i/>
        </w:rPr>
        <w:t>, however</w:t>
      </w:r>
      <w:r w:rsidRPr="00BF4182">
        <w:rPr>
          <w:b/>
          <w:i/>
        </w:rPr>
        <w:t xml:space="preserve"> should be decontaminated using </w:t>
      </w:r>
      <w:r w:rsidRPr="00BF4182">
        <w:rPr>
          <w:b/>
          <w:i/>
          <w:u w:val="single"/>
        </w:rPr>
        <w:t>only</w:t>
      </w:r>
      <w:r w:rsidRPr="00BF4182">
        <w:rPr>
          <w:b/>
          <w:i/>
        </w:rPr>
        <w:t xml:space="preserve"> DI water</w:t>
      </w:r>
      <w:r w:rsidR="00C75F6A" w:rsidRPr="00BF4182">
        <w:rPr>
          <w:b/>
          <w:i/>
        </w:rPr>
        <w:t>,</w:t>
      </w:r>
      <w:r w:rsidRPr="00BF4182">
        <w:rPr>
          <w:b/>
          <w:i/>
        </w:rPr>
        <w:t xml:space="preserve"> as detergent can negatively impact the meter’s water quality sensors</w:t>
      </w:r>
      <w:r w:rsidRPr="00BF4182">
        <w:rPr>
          <w:i/>
        </w:rPr>
        <w:t>.</w:t>
      </w:r>
    </w:p>
    <w:p w14:paraId="55E32139" w14:textId="77777777" w:rsidR="00174A0E" w:rsidRDefault="00DC3AEF" w:rsidP="001B5160">
      <w:pPr>
        <w:pStyle w:val="HeadingLarge"/>
      </w:pPr>
      <w:bookmarkStart w:id="11" w:name="_Toc494703276"/>
      <w:r>
        <w:lastRenderedPageBreak/>
        <w:t>Sample Handling and Custody Documentation</w:t>
      </w:r>
      <w:bookmarkEnd w:id="11"/>
    </w:p>
    <w:p w14:paraId="057E5E8E" w14:textId="77777777" w:rsidR="00DC3AEF" w:rsidRDefault="00DC3AEF" w:rsidP="005A0A92">
      <w:pPr>
        <w:pStyle w:val="BodyText"/>
      </w:pPr>
      <w:r>
        <w:t>Sample possession and handling must be traceable from the time of sample collection, through laboratory and data analyses, to the time sample results are reported</w:t>
      </w:r>
      <w:r w:rsidR="00BC0EFA">
        <w:t xml:space="preserve">. </w:t>
      </w:r>
      <w:r w:rsidR="00FD66CA">
        <w:t>Field logbook entries will be completed for each location and each sample collected</w:t>
      </w:r>
      <w:r w:rsidR="00EB24D3">
        <w:t>.</w:t>
      </w:r>
    </w:p>
    <w:p w14:paraId="5BFE0EB4" w14:textId="77777777" w:rsidR="00FD66CA" w:rsidRDefault="00FD66CA" w:rsidP="001B5160">
      <w:pPr>
        <w:pStyle w:val="HeadingMedium"/>
      </w:pPr>
      <w:r>
        <w:t>Sample Handling</w:t>
      </w:r>
    </w:p>
    <w:p w14:paraId="3C86F42B" w14:textId="656E7C0C" w:rsidR="00A35D86" w:rsidRDefault="00FD66CA" w:rsidP="00A35D86">
      <w:pPr>
        <w:pStyle w:val="BodyText"/>
      </w:pPr>
      <w:r>
        <w:t>To control the integrity of the samples during transit to the laboratory and prior to analysis, established preservation and storage measures will be taken</w:t>
      </w:r>
      <w:r w:rsidR="00BC0EFA">
        <w:t xml:space="preserve">. </w:t>
      </w:r>
      <w:r>
        <w:t xml:space="preserve">Sample containers will be labeled with the client name, project number, sample number, sampling date and time, required analyses, and initials of the individual </w:t>
      </w:r>
      <w:r w:rsidR="00A52F72">
        <w:t xml:space="preserve">who </w:t>
      </w:r>
      <w:r>
        <w:t xml:space="preserve">collected the sample. </w:t>
      </w:r>
      <w:r w:rsidR="00A35D86">
        <w:t>Samples will be placed into laboratory-supplied and labeled sample containers, with the lid tightly sealed, and placed in a cooler on ice</w:t>
      </w:r>
      <w:r w:rsidR="00BC0EFA">
        <w:t xml:space="preserve">. </w:t>
      </w:r>
      <w:r w:rsidR="00A35D86">
        <w:t>All samples, field duplicate samples, and equipment blank samples will be immediately placed into a cooler with ice and kept at or below 4 degrees Celsius (</w:t>
      </w:r>
      <w:r w:rsidR="00A52F72">
        <w:t>°</w:t>
      </w:r>
      <w:r w:rsidR="00A35D86">
        <w:t>C) until</w:t>
      </w:r>
      <w:r w:rsidR="0042579C">
        <w:t xml:space="preserve"> custody is transferred to </w:t>
      </w:r>
      <w:r w:rsidR="00C3056C">
        <w:t>a Washington accredited environmental laboratory (lab).</w:t>
      </w:r>
      <w:r w:rsidR="00BC0EFA">
        <w:t xml:space="preserve"> </w:t>
      </w:r>
      <w:r w:rsidR="00A35D86">
        <w:t>A fresh set of nitrile gloves will be donned prior to the collection of each sample.</w:t>
      </w:r>
    </w:p>
    <w:p w14:paraId="2051FB3A" w14:textId="26B95682" w:rsidR="00FD66CA" w:rsidRPr="00FD66CA" w:rsidRDefault="00FD66CA" w:rsidP="00FD66CA">
      <w:pPr>
        <w:pStyle w:val="BodyText"/>
      </w:pPr>
      <w:r>
        <w:t xml:space="preserve">The </w:t>
      </w:r>
      <w:r w:rsidR="00A52F72">
        <w:t>f</w:t>
      </w:r>
      <w:r>
        <w:t xml:space="preserve">ield </w:t>
      </w:r>
      <w:r w:rsidR="00A52F72">
        <w:t>m</w:t>
      </w:r>
      <w:r>
        <w:t xml:space="preserve">anager will check all container labels, </w:t>
      </w:r>
      <w:r w:rsidR="00E17291">
        <w:t>COC</w:t>
      </w:r>
      <w:r>
        <w:t xml:space="preserve"> form entries, and </w:t>
      </w:r>
      <w:r w:rsidR="002B5FCE">
        <w:t xml:space="preserve">field notebook </w:t>
      </w:r>
      <w:r>
        <w:t xml:space="preserve">entries for completeness and accuracy at the end of each sampling day. </w:t>
      </w:r>
    </w:p>
    <w:p w14:paraId="041F9F3D" w14:textId="77777777" w:rsidR="00FD66CA" w:rsidRDefault="00FD66CA" w:rsidP="001B5160">
      <w:pPr>
        <w:pStyle w:val="HeadingMedium"/>
      </w:pPr>
      <w:r>
        <w:t>Sample Nomenclatur</w:t>
      </w:r>
      <w:r w:rsidR="00EB24D3">
        <w:t>e</w:t>
      </w:r>
      <w:r w:rsidR="00524572">
        <w:t xml:space="preserve"> </w:t>
      </w:r>
      <w:r w:rsidR="00B20B7D">
        <w:t>and</w:t>
      </w:r>
      <w:r w:rsidR="00524572">
        <w:t xml:space="preserve"> QA/QC Sampling</w:t>
      </w:r>
    </w:p>
    <w:p w14:paraId="66EA48BD" w14:textId="74159F38" w:rsidR="002922EF" w:rsidRDefault="00EB24D3" w:rsidP="00FD66CA">
      <w:pPr>
        <w:pStyle w:val="BodyText"/>
      </w:pPr>
      <w:r>
        <w:t xml:space="preserve">The </w:t>
      </w:r>
      <w:r w:rsidR="00FD66CA">
        <w:t>sample number format will be “sample location number</w:t>
      </w:r>
      <w:r w:rsidR="00A52F72">
        <w:t>-</w:t>
      </w:r>
      <w:r w:rsidR="00FD66CA">
        <w:t>month/day/year of collection.”</w:t>
      </w:r>
      <w:r w:rsidR="00766D6C">
        <w:t xml:space="preserve"> </w:t>
      </w:r>
      <w:r w:rsidR="00F84616">
        <w:t>A</w:t>
      </w:r>
      <w:r w:rsidR="002922EF">
        <w:t xml:space="preserve"> groundwater sample </w:t>
      </w:r>
      <w:r w:rsidR="00A52F72">
        <w:t xml:space="preserve">for a sample collected from MW-1 on April 6, </w:t>
      </w:r>
      <w:r w:rsidR="00453F14">
        <w:t>2016, would</w:t>
      </w:r>
      <w:r w:rsidR="002922EF">
        <w:t xml:space="preserve"> be </w:t>
      </w:r>
      <w:r w:rsidR="006E13B3">
        <w:t>labeled</w:t>
      </w:r>
      <w:r w:rsidR="002922EF">
        <w:t xml:space="preserve"> MW-1-0</w:t>
      </w:r>
      <w:r w:rsidR="00A52F72">
        <w:t>406</w:t>
      </w:r>
      <w:r w:rsidR="002922EF">
        <w:t>1</w:t>
      </w:r>
      <w:r w:rsidR="00A52F72">
        <w:t>6</w:t>
      </w:r>
      <w:r w:rsidR="00BC0EFA">
        <w:t xml:space="preserve">. </w:t>
      </w:r>
      <w:r w:rsidR="006E13B3">
        <w:t xml:space="preserve">Other information included on the sample bottle label </w:t>
      </w:r>
      <w:r w:rsidR="004A1B75">
        <w:t>will include</w:t>
      </w:r>
      <w:r w:rsidR="006E13B3">
        <w:t xml:space="preserve"> the date, time, analyses, and initials of the sample collector.</w:t>
      </w:r>
    </w:p>
    <w:p w14:paraId="44F55CF7" w14:textId="77777777" w:rsidR="00EB24D3" w:rsidRDefault="00EB24D3" w:rsidP="001B5160">
      <w:pPr>
        <w:pStyle w:val="HeadingMedium"/>
      </w:pPr>
      <w:r>
        <w:t>Field Duplicate Sampl</w:t>
      </w:r>
      <w:r w:rsidR="00524572">
        <w:t>es</w:t>
      </w:r>
    </w:p>
    <w:p w14:paraId="13FC5590" w14:textId="1F7C8131" w:rsidR="00524572" w:rsidRPr="00024530" w:rsidRDefault="00524572" w:rsidP="00524572">
      <w:r>
        <w:t>One duplicate sample will be collected</w:t>
      </w:r>
      <w:r w:rsidR="00965177">
        <w:t xml:space="preserve"> (preferably from a monitoring well expected to have detections)</w:t>
      </w:r>
      <w:r>
        <w:t xml:space="preserve"> </w:t>
      </w:r>
      <w:r w:rsidR="00761530">
        <w:t>during each sampling event</w:t>
      </w:r>
      <w:r w:rsidR="00BC0EFA">
        <w:t xml:space="preserve">. </w:t>
      </w:r>
      <w:r>
        <w:t>Samples will be collected immediately following the collection of the primary sample</w:t>
      </w:r>
      <w:r w:rsidR="00BC0EFA">
        <w:t xml:space="preserve">. </w:t>
      </w:r>
      <w:r>
        <w:t>The location of each field duplicate will be recorded in the field and sampling logs. Field duplicates</w:t>
      </w:r>
      <w:r w:rsidR="00971492">
        <w:t xml:space="preserve"> </w:t>
      </w:r>
      <w:r>
        <w:t>will be analyzed for the same constituents as the primary samples.</w:t>
      </w:r>
    </w:p>
    <w:p w14:paraId="732B4903" w14:textId="589E6E16" w:rsidR="00EB24D3" w:rsidRDefault="004A1B75" w:rsidP="00EB24D3">
      <w:r>
        <w:t>A duplicate</w:t>
      </w:r>
      <w:r w:rsidR="002922EF">
        <w:t xml:space="preserve"> groundwater sample</w:t>
      </w:r>
      <w:r>
        <w:t>,</w:t>
      </w:r>
      <w:r w:rsidR="002922EF">
        <w:t xml:space="preserve"> following the example above</w:t>
      </w:r>
      <w:r>
        <w:t>,</w:t>
      </w:r>
      <w:r w:rsidR="002922EF">
        <w:t xml:space="preserve"> would be labeled </w:t>
      </w:r>
      <w:r w:rsidR="00042774">
        <w:t>MW-1-</w:t>
      </w:r>
      <w:r w:rsidR="009D4E2D">
        <w:t>040616</w:t>
      </w:r>
      <w:r w:rsidR="002922EF">
        <w:t>-</w:t>
      </w:r>
      <w:r w:rsidR="00761530">
        <w:t>DUP</w:t>
      </w:r>
      <w:r w:rsidR="002922EF">
        <w:t>.</w:t>
      </w:r>
    </w:p>
    <w:p w14:paraId="5E9CDBE5" w14:textId="77777777" w:rsidR="00524572" w:rsidRDefault="00524572" w:rsidP="001B5160">
      <w:pPr>
        <w:pStyle w:val="HeadingMedium"/>
      </w:pPr>
      <w:r>
        <w:t>Equipment Blank Samples</w:t>
      </w:r>
    </w:p>
    <w:p w14:paraId="42ACB7EF" w14:textId="0F6848B0" w:rsidR="00524572" w:rsidRPr="00024530" w:rsidRDefault="00524572" w:rsidP="00524572">
      <w:r>
        <w:t xml:space="preserve">Equipment </w:t>
      </w:r>
      <w:proofErr w:type="spellStart"/>
      <w:r>
        <w:t>rinsate</w:t>
      </w:r>
      <w:proofErr w:type="spellEnd"/>
      <w:r>
        <w:t xml:space="preserve"> blanks will be collected to assess the decontamination procedures for </w:t>
      </w:r>
      <w:r w:rsidR="00965177">
        <w:t xml:space="preserve">the water level meter, which is the only non-disposable piece of sampling </w:t>
      </w:r>
      <w:r w:rsidR="00DD1923">
        <w:t>equipment.</w:t>
      </w:r>
      <w:r>
        <w:t xml:space="preserve"> Samples will be collected at the end of the day. </w:t>
      </w:r>
      <w:r w:rsidR="00303DFC">
        <w:t>Following equipment decontamination procedures, equipment blank s</w:t>
      </w:r>
      <w:r>
        <w:t>amples will be collected by pouring distilled water over and/or through the decontaminated equipment directly into the sampling container. Equipment blanks will be analyzed for the same constituents as the primary samples.</w:t>
      </w:r>
    </w:p>
    <w:p w14:paraId="77191A32" w14:textId="5AB7FF28" w:rsidR="00FD66CA" w:rsidRDefault="00FD66CA" w:rsidP="00FD66CA">
      <w:pPr>
        <w:pStyle w:val="BodyText"/>
      </w:pPr>
      <w:r>
        <w:t xml:space="preserve">An equipment </w:t>
      </w:r>
      <w:proofErr w:type="spellStart"/>
      <w:r>
        <w:t>rinsate</w:t>
      </w:r>
      <w:proofErr w:type="spellEnd"/>
      <w:r>
        <w:t xml:space="preserve"> sample collected</w:t>
      </w:r>
      <w:r w:rsidR="004A1B75">
        <w:t xml:space="preserve"> following</w:t>
      </w:r>
      <w:r>
        <w:t xml:space="preserve"> the example</w:t>
      </w:r>
      <w:r w:rsidR="00524572">
        <w:t>s</w:t>
      </w:r>
      <w:r>
        <w:t xml:space="preserve"> above would be named “</w:t>
      </w:r>
      <w:r w:rsidR="00303DFC">
        <w:t>E</w:t>
      </w:r>
      <w:r>
        <w:t>B-</w:t>
      </w:r>
      <w:r w:rsidR="009D4E2D">
        <w:t>040616</w:t>
      </w:r>
      <w:r>
        <w:t>.”</w:t>
      </w:r>
      <w:r w:rsidR="00766D6C">
        <w:t xml:space="preserve"> </w:t>
      </w:r>
      <w:r>
        <w:t>The “</w:t>
      </w:r>
      <w:r w:rsidR="00303DFC">
        <w:t>E</w:t>
      </w:r>
      <w:r>
        <w:t xml:space="preserve">B-“at the beginning of the sample name signifies </w:t>
      </w:r>
      <w:r w:rsidR="009D4E2D">
        <w:t xml:space="preserve">that </w:t>
      </w:r>
      <w:r>
        <w:t>this sample is a</w:t>
      </w:r>
      <w:r w:rsidR="004A1B75">
        <w:t>n</w:t>
      </w:r>
      <w:r>
        <w:t xml:space="preserve"> </w:t>
      </w:r>
      <w:r w:rsidR="00303DFC">
        <w:t>equipment</w:t>
      </w:r>
      <w:r>
        <w:t xml:space="preserve"> blank sample</w:t>
      </w:r>
      <w:r w:rsidR="00BC0EFA">
        <w:t xml:space="preserve">. </w:t>
      </w:r>
    </w:p>
    <w:p w14:paraId="190EF038" w14:textId="77777777" w:rsidR="00524572" w:rsidRDefault="00524572" w:rsidP="001B5160">
      <w:pPr>
        <w:pStyle w:val="HeadingMedium"/>
      </w:pPr>
      <w:r>
        <w:t>Field Blank Samples</w:t>
      </w:r>
    </w:p>
    <w:p w14:paraId="6D225827" w14:textId="77777777" w:rsidR="00524572" w:rsidRPr="00024530" w:rsidRDefault="00524572" w:rsidP="00524572">
      <w:r>
        <w:t xml:space="preserve">Groundwater field blanks will be collected when performing groundwater sampling to assess the potential introduction of VOCs. One field blank will be collected per day. Field blanks will be collected at the location of one of the primary samples. Field blanks will be collected by pouring distilled water directly into the sampling container. </w:t>
      </w:r>
    </w:p>
    <w:p w14:paraId="599CB8C4" w14:textId="3D72C1F3" w:rsidR="002B5FCE" w:rsidRDefault="002B5FCE" w:rsidP="00FD66CA">
      <w:pPr>
        <w:pStyle w:val="BodyText"/>
      </w:pPr>
      <w:r>
        <w:lastRenderedPageBreak/>
        <w:t xml:space="preserve">A field blank sample collected will be assigned a sample </w:t>
      </w:r>
      <w:r w:rsidR="009D4E2D">
        <w:t>identifier (</w:t>
      </w:r>
      <w:r>
        <w:t>ID</w:t>
      </w:r>
      <w:r w:rsidR="009D4E2D">
        <w:t>)</w:t>
      </w:r>
      <w:r>
        <w:t xml:space="preserve"> that has a </w:t>
      </w:r>
      <w:r w:rsidR="00C52684">
        <w:t>monitoring well</w:t>
      </w:r>
      <w:r>
        <w:t xml:space="preserve"> identifier that is known not to exist to field staff but </w:t>
      </w:r>
      <w:r w:rsidR="009D4E2D">
        <w:t xml:space="preserve">is </w:t>
      </w:r>
      <w:r w:rsidR="00EB24D3">
        <w:t>unknown to</w:t>
      </w:r>
      <w:r>
        <w:t xml:space="preserve"> the la</w:t>
      </w:r>
      <w:r w:rsidR="00992C59">
        <w:t>boratory</w:t>
      </w:r>
      <w:r w:rsidR="00BC0EFA">
        <w:t xml:space="preserve">. </w:t>
      </w:r>
      <w:r w:rsidR="00992C59">
        <w:t xml:space="preserve">For example, if only </w:t>
      </w:r>
      <w:r w:rsidR="009D4E2D">
        <w:t>six</w:t>
      </w:r>
      <w:r w:rsidR="00992C59">
        <w:t xml:space="preserve"> monitoring wells</w:t>
      </w:r>
      <w:r>
        <w:t xml:space="preserve"> will be </w:t>
      </w:r>
      <w:r w:rsidR="00992C59">
        <w:t>installed</w:t>
      </w:r>
      <w:r>
        <w:t xml:space="preserve">, a viable field blank name for a sample collected on </w:t>
      </w:r>
      <w:r w:rsidR="009D4E2D">
        <w:t>April 6</w:t>
      </w:r>
      <w:r>
        <w:t>, 201</w:t>
      </w:r>
      <w:r w:rsidR="009D4E2D">
        <w:t>6</w:t>
      </w:r>
      <w:r>
        <w:t xml:space="preserve">, </w:t>
      </w:r>
      <w:r w:rsidR="006B0B56">
        <w:t>w</w:t>
      </w:r>
      <w:r>
        <w:t xml:space="preserve">ould be </w:t>
      </w:r>
      <w:r w:rsidR="00992C59">
        <w:t>MW-7</w:t>
      </w:r>
      <w:r>
        <w:t>-</w:t>
      </w:r>
      <w:r w:rsidR="009D4E2D">
        <w:t>040616</w:t>
      </w:r>
      <w:r w:rsidR="00BC0EFA">
        <w:t xml:space="preserve">. </w:t>
      </w:r>
      <w:r>
        <w:t>The name of field blank samples will be recorded in the field notebook</w:t>
      </w:r>
      <w:r w:rsidR="00BC0EFA">
        <w:t xml:space="preserve">. </w:t>
      </w:r>
    </w:p>
    <w:p w14:paraId="6C6926EB" w14:textId="77777777" w:rsidR="00524572" w:rsidRDefault="00524572" w:rsidP="001B5160">
      <w:pPr>
        <w:pStyle w:val="HeadingMedium"/>
      </w:pPr>
      <w:r>
        <w:t>Trip Blanks</w:t>
      </w:r>
    </w:p>
    <w:p w14:paraId="1906FEE8" w14:textId="3582D713" w:rsidR="00524572" w:rsidRDefault="00C3056C" w:rsidP="00FD66CA">
      <w:pPr>
        <w:pStyle w:val="BodyText"/>
      </w:pPr>
      <w:r w:rsidRPr="00453F14">
        <w:t>The lab</w:t>
      </w:r>
      <w:r w:rsidR="00E17291" w:rsidRPr="00453F14">
        <w:t xml:space="preserve"> will provide t</w:t>
      </w:r>
      <w:r w:rsidR="00524572" w:rsidRPr="00453F14">
        <w:t>rip blanks</w:t>
      </w:r>
      <w:r w:rsidR="00524572" w:rsidRPr="00C3056C">
        <w:t xml:space="preserve"> to</w:t>
      </w:r>
      <w:r w:rsidR="00524572">
        <w:t xml:space="preserve"> evaluate the potential for contamination resulting from laboratory</w:t>
      </w:r>
      <w:r w:rsidR="00E17291">
        <w:t>-</w:t>
      </w:r>
      <w:r w:rsidR="00524572">
        <w:t>prepared sample containers and sample transport. Trip blanks will be analyzed at a frequency of one per sample shipment</w:t>
      </w:r>
      <w:r w:rsidR="00E17291">
        <w:t>.</w:t>
      </w:r>
    </w:p>
    <w:p w14:paraId="3C6DD5BC" w14:textId="77777777" w:rsidR="00FD66CA" w:rsidRDefault="002B5FCE" w:rsidP="001B5160">
      <w:pPr>
        <w:pStyle w:val="HeadingMedium"/>
      </w:pPr>
      <w:r>
        <w:t xml:space="preserve">Sample </w:t>
      </w:r>
      <w:r w:rsidR="002F7A70">
        <w:t>COC</w:t>
      </w:r>
    </w:p>
    <w:p w14:paraId="5CAD63C3" w14:textId="7CB802AD" w:rsidR="002B5FCE" w:rsidRDefault="002B5FCE" w:rsidP="002B5FCE">
      <w:pPr>
        <w:pStyle w:val="BodyText"/>
      </w:pPr>
      <w:r>
        <w:t>C</w:t>
      </w:r>
      <w:r w:rsidR="002529FA">
        <w:t>OC</w:t>
      </w:r>
      <w:r>
        <w:t xml:space="preserve"> procedures will be strictly followed to provide an accurate written record of the possession of each sample from the time it is collected in the field through laboratory analyses</w:t>
      </w:r>
      <w:r w:rsidR="00BC0EFA">
        <w:t xml:space="preserve">. </w:t>
      </w:r>
      <w:r>
        <w:t>Adequate sample custody will be achieved by means of approved field and analytical documentation</w:t>
      </w:r>
      <w:r w:rsidR="00BC0EFA">
        <w:t xml:space="preserve">. </w:t>
      </w:r>
      <w:r>
        <w:t xml:space="preserve">Such documentation includes the </w:t>
      </w:r>
      <w:r w:rsidR="002F7A70">
        <w:t xml:space="preserve">COC </w:t>
      </w:r>
      <w:r>
        <w:t>record, which is initially completed by the sampler and is thereafter signed by those individuals who accept custody of the sample</w:t>
      </w:r>
      <w:r w:rsidR="00BC0EFA">
        <w:t xml:space="preserve">. </w:t>
      </w:r>
      <w:r>
        <w:t xml:space="preserve">A sample will be considered to be in custody if it </w:t>
      </w:r>
      <w:r w:rsidR="008874E3">
        <w:t>meets one or more of the following criteria</w:t>
      </w:r>
      <w:r>
        <w:t>:</w:t>
      </w:r>
    </w:p>
    <w:p w14:paraId="02D92136" w14:textId="001B7484" w:rsidR="002B5FCE" w:rsidRDefault="008874E3" w:rsidP="002B5FCE">
      <w:pPr>
        <w:pStyle w:val="BulletList1"/>
      </w:pPr>
      <w:r>
        <w:t>I</w:t>
      </w:r>
      <w:r w:rsidR="002529FA">
        <w:t>n someone’s physical possession</w:t>
      </w:r>
    </w:p>
    <w:p w14:paraId="5EDBC146" w14:textId="38519876" w:rsidR="002B5FCE" w:rsidRDefault="008874E3" w:rsidP="002B5FCE">
      <w:pPr>
        <w:pStyle w:val="BulletList1"/>
      </w:pPr>
      <w:r>
        <w:t>I</w:t>
      </w:r>
      <w:r w:rsidR="002529FA">
        <w:t>n someone’s view</w:t>
      </w:r>
    </w:p>
    <w:p w14:paraId="2F927E2A" w14:textId="2D52BCAA" w:rsidR="002B5FCE" w:rsidRDefault="008874E3" w:rsidP="002B5FCE">
      <w:pPr>
        <w:pStyle w:val="BulletList1"/>
      </w:pPr>
      <w:r>
        <w:t>L</w:t>
      </w:r>
      <w:r w:rsidR="002529FA">
        <w:t>ocked up or secured in a locked container or vehicle or otherwise sealed with a custody seal so that any tampering would be evident</w:t>
      </w:r>
    </w:p>
    <w:p w14:paraId="21FED2AC" w14:textId="5A1C86CB" w:rsidR="00DC3AEF" w:rsidRDefault="008874E3" w:rsidP="005A0A92">
      <w:pPr>
        <w:pStyle w:val="BulletList1"/>
      </w:pPr>
      <w:r>
        <w:t>K</w:t>
      </w:r>
      <w:r w:rsidR="002529FA">
        <w:t>ept in a secure area, restricted to authorized personnel only</w:t>
      </w:r>
    </w:p>
    <w:p w14:paraId="47E4D9EA" w14:textId="77777777" w:rsidR="00DC3AEF" w:rsidRDefault="00FD77AB" w:rsidP="005A0A92">
      <w:pPr>
        <w:pStyle w:val="BodyText"/>
      </w:pPr>
      <w:r>
        <w:t>The laboratory will provide sufficient copies of blank C</w:t>
      </w:r>
      <w:r w:rsidR="002529FA">
        <w:t>OC f</w:t>
      </w:r>
      <w:r>
        <w:t>orms</w:t>
      </w:r>
      <w:r w:rsidR="00BC0EFA">
        <w:t xml:space="preserve">. </w:t>
      </w:r>
      <w:r>
        <w:t>All sample information (i.e., sample date/time, sample matrix, number of containers, etc.) including all required analyses, will be logged onto a C</w:t>
      </w:r>
      <w:r w:rsidR="002529FA">
        <w:t>OC</w:t>
      </w:r>
      <w:r>
        <w:t xml:space="preserve"> </w:t>
      </w:r>
      <w:r w:rsidR="002529FA">
        <w:t>f</w:t>
      </w:r>
      <w:r>
        <w:t>orm prior to formal transfer of sample containers to the analytical laboratory</w:t>
      </w:r>
      <w:r w:rsidR="00BC0EFA">
        <w:t xml:space="preserve">. </w:t>
      </w:r>
      <w:r w:rsidR="00C54D79">
        <w:t xml:space="preserve">Any </w:t>
      </w:r>
      <w:r w:rsidR="00C6686B">
        <w:t>instance where</w:t>
      </w:r>
      <w:r w:rsidR="00C54D79">
        <w:t xml:space="preserve"> possession of the samples is </w:t>
      </w:r>
      <w:r w:rsidR="00C6686B">
        <w:t>transferred</w:t>
      </w:r>
      <w:r w:rsidR="00C54D79">
        <w:t>, the individuals relinquishing and receiving the samples will respectively sign, date, and note the time of transfer on the C</w:t>
      </w:r>
      <w:r w:rsidR="002529FA">
        <w:t>OC</w:t>
      </w:r>
      <w:r w:rsidR="00C54D79">
        <w:t xml:space="preserve"> </w:t>
      </w:r>
      <w:r w:rsidR="002529FA">
        <w:t>f</w:t>
      </w:r>
      <w:r w:rsidR="00C54D79">
        <w:t>orm</w:t>
      </w:r>
      <w:r w:rsidR="00BC0EFA">
        <w:t xml:space="preserve">. </w:t>
      </w:r>
      <w:r w:rsidR="00C54D79">
        <w:t>This form documents the transfer of custody of samples from the sampler to the laboratory</w:t>
      </w:r>
      <w:r w:rsidR="00BC0EFA">
        <w:t xml:space="preserve">. </w:t>
      </w:r>
    </w:p>
    <w:p w14:paraId="3188C026" w14:textId="23641E91" w:rsidR="00C6686B" w:rsidRDefault="00C6686B" w:rsidP="005A0A92">
      <w:pPr>
        <w:pStyle w:val="BodyText"/>
      </w:pPr>
      <w:r>
        <w:t xml:space="preserve">The person responsible for transfer/transport of the samples to the laboratory will complete and sign the </w:t>
      </w:r>
      <w:r w:rsidR="002529FA">
        <w:t>COC f</w:t>
      </w:r>
      <w:r>
        <w:t>orm, keeping a copy for future reference</w:t>
      </w:r>
      <w:r w:rsidR="00BC0EFA">
        <w:t xml:space="preserve">. </w:t>
      </w:r>
      <w:r>
        <w:t>The sampler will place the original form in a clear zip-lock bag inside the sample cooler with the samples</w:t>
      </w:r>
      <w:r w:rsidR="00BC0EFA">
        <w:t xml:space="preserve">. </w:t>
      </w:r>
      <w:r>
        <w:t xml:space="preserve">One </w:t>
      </w:r>
      <w:r w:rsidR="002529FA">
        <w:t>COC</w:t>
      </w:r>
      <w:r>
        <w:t xml:space="preserve"> </w:t>
      </w:r>
      <w:r w:rsidR="002529FA">
        <w:t>f</w:t>
      </w:r>
      <w:r>
        <w:t>orm will be completed and placed inside each individual cooler.</w:t>
      </w:r>
    </w:p>
    <w:p w14:paraId="664038FC" w14:textId="77777777" w:rsidR="00C6686B" w:rsidRDefault="00C6686B" w:rsidP="001B5160">
      <w:pPr>
        <w:pStyle w:val="HeadingMedium"/>
      </w:pPr>
      <w:r>
        <w:t>Sample Preservation</w:t>
      </w:r>
    </w:p>
    <w:p w14:paraId="48D70AD1" w14:textId="333DE732" w:rsidR="00C6686B" w:rsidRDefault="00C6686B" w:rsidP="00C6686B">
      <w:pPr>
        <w:pStyle w:val="BodyText"/>
      </w:pPr>
      <w:r>
        <w:t>Samples requiring field preservation will be placed into pre-</w:t>
      </w:r>
      <w:r w:rsidR="002529FA">
        <w:t>preserved</w:t>
      </w:r>
      <w:r>
        <w:t xml:space="preserve"> sample jars supplied by the laboratory</w:t>
      </w:r>
      <w:r w:rsidR="00BC0EFA">
        <w:t xml:space="preserve">. </w:t>
      </w:r>
      <w:r>
        <w:t>Immediately after the sample jars are filled, they will be placed in the appropriate cooler with a sufficient number of ice packs (or crushed ice) to keep them cool through transport to the laboratory</w:t>
      </w:r>
      <w:r w:rsidR="00BC0EFA">
        <w:t xml:space="preserve">. </w:t>
      </w:r>
      <w:r>
        <w:t>All samples will be preserved by keeping cool to 4</w:t>
      </w:r>
      <w:r w:rsidR="00E17291">
        <w:t>°</w:t>
      </w:r>
      <w:r>
        <w:t>C and following analyses.</w:t>
      </w:r>
    </w:p>
    <w:p w14:paraId="7CC6C3A5" w14:textId="77777777" w:rsidR="00692F3A" w:rsidRDefault="00692F3A" w:rsidP="001B5160">
      <w:pPr>
        <w:pStyle w:val="HeadingMedium"/>
      </w:pPr>
      <w:r>
        <w:t>Sample Transport and Shipment</w:t>
      </w:r>
    </w:p>
    <w:p w14:paraId="704C9B55" w14:textId="51635EF9" w:rsidR="00C6686B" w:rsidRDefault="00C6686B" w:rsidP="00C6686B">
      <w:pPr>
        <w:pStyle w:val="BodyText"/>
      </w:pPr>
      <w:r w:rsidRPr="00520E60">
        <w:t xml:space="preserve">Table </w:t>
      </w:r>
      <w:r w:rsidR="008C0252" w:rsidRPr="00520E60">
        <w:t>1</w:t>
      </w:r>
      <w:r w:rsidRPr="00520E60">
        <w:t xml:space="preserve"> </w:t>
      </w:r>
      <w:r w:rsidR="00520E60" w:rsidRPr="00453F14">
        <w:t xml:space="preserve">is a table that will be completed once a lab is chosen, to </w:t>
      </w:r>
      <w:r w:rsidRPr="00520E60">
        <w:t>summarize sample size requirements, container type, preservation method</w:t>
      </w:r>
      <w:r w:rsidR="00E17291" w:rsidRPr="00520E60">
        <w:t>,</w:t>
      </w:r>
      <w:r w:rsidRPr="00520E60">
        <w:t xml:space="preserve"> and holding times for </w:t>
      </w:r>
      <w:r w:rsidR="00520E60" w:rsidRPr="00453F14">
        <w:t>groundwater</w:t>
      </w:r>
      <w:r w:rsidRPr="00520E60">
        <w:t xml:space="preserve"> </w:t>
      </w:r>
      <w:proofErr w:type="spellStart"/>
      <w:r w:rsidRPr="00520E60">
        <w:t>analytes</w:t>
      </w:r>
      <w:proofErr w:type="spellEnd"/>
      <w:r w:rsidR="00BC0EFA" w:rsidRPr="00520E60">
        <w:t xml:space="preserve">. </w:t>
      </w:r>
      <w:r w:rsidRPr="00520E60">
        <w:t xml:space="preserve">Technical field staff will be responsible for all sample tracking and custody procedures in the </w:t>
      </w:r>
      <w:r w:rsidR="008874E3" w:rsidRPr="00453F14">
        <w:t>field</w:t>
      </w:r>
      <w:r w:rsidR="00BC0EFA" w:rsidRPr="00453F14">
        <w:t xml:space="preserve">. </w:t>
      </w:r>
      <w:r w:rsidRPr="00453F14">
        <w:t xml:space="preserve">The </w:t>
      </w:r>
      <w:r w:rsidR="00E17291" w:rsidRPr="00453F14">
        <w:t>f</w:t>
      </w:r>
      <w:r w:rsidRPr="00453F14">
        <w:t>ield</w:t>
      </w:r>
      <w:r w:rsidRPr="00AF78B9">
        <w:t xml:space="preserve"> </w:t>
      </w:r>
      <w:r w:rsidR="00E17291">
        <w:t>m</w:t>
      </w:r>
      <w:r w:rsidRPr="00AF78B9">
        <w:t>anager will be responsible for final sample inventory and will maintain sample custody documentation</w:t>
      </w:r>
      <w:r w:rsidR="00BC0EFA" w:rsidRPr="00AF78B9">
        <w:t xml:space="preserve">. </w:t>
      </w:r>
      <w:r w:rsidRPr="00AF78B9">
        <w:t xml:space="preserve">At the end of each day, and prior to transfer, </w:t>
      </w:r>
      <w:r w:rsidR="00E17291">
        <w:t>COC</w:t>
      </w:r>
      <w:r w:rsidRPr="00AF78B9">
        <w:t xml:space="preserve"> form entries will be made for all samples</w:t>
      </w:r>
      <w:r w:rsidR="00BC0EFA" w:rsidRPr="00AF78B9">
        <w:t xml:space="preserve">. </w:t>
      </w:r>
      <w:r w:rsidRPr="00AF78B9">
        <w:t xml:space="preserve">Each sample cooler will be accompanied by </w:t>
      </w:r>
      <w:r w:rsidR="00E17291">
        <w:t>COC</w:t>
      </w:r>
      <w:r w:rsidRPr="00AF78B9">
        <w:t xml:space="preserve"> forms</w:t>
      </w:r>
      <w:r w:rsidR="00BC0EFA" w:rsidRPr="00AF78B9">
        <w:t xml:space="preserve">. </w:t>
      </w:r>
      <w:r w:rsidRPr="00AF78B9">
        <w:t>Copies of all forms will be retained and included as appendices to QA/QC reports to management.</w:t>
      </w:r>
    </w:p>
    <w:p w14:paraId="45EFF89A" w14:textId="11248125" w:rsidR="00C6686B" w:rsidRDefault="00C6686B" w:rsidP="00C6686B">
      <w:pPr>
        <w:pStyle w:val="BodyText"/>
      </w:pPr>
      <w:r>
        <w:lastRenderedPageBreak/>
        <w:t>Prior to transport and/or shipping, sample containers will be wrapped and securely packed inside the cooler with ice packs or crushed ice by field staff</w:t>
      </w:r>
      <w:r w:rsidR="00BC0EFA">
        <w:t xml:space="preserve">. </w:t>
      </w:r>
      <w:r w:rsidR="00743593">
        <w:t xml:space="preserve">The original, signed </w:t>
      </w:r>
      <w:r w:rsidR="00E17291">
        <w:t xml:space="preserve">COC </w:t>
      </w:r>
      <w:r w:rsidR="00743593">
        <w:t>forms will be transferred with the cooler</w:t>
      </w:r>
      <w:r w:rsidR="00BC0EFA">
        <w:t xml:space="preserve">. </w:t>
      </w:r>
      <w:r w:rsidR="009C762D">
        <w:t xml:space="preserve">Samples </w:t>
      </w:r>
      <w:r w:rsidR="00743593">
        <w:t>will be delivered to the laboratory under custody following completion of sampling activities on a daily basis, or at maximum every other day.</w:t>
      </w:r>
    </w:p>
    <w:p w14:paraId="2220F501" w14:textId="77777777" w:rsidR="0057693F" w:rsidRDefault="0057693F" w:rsidP="00C6686B">
      <w:pPr>
        <w:pStyle w:val="BodyText"/>
      </w:pPr>
    </w:p>
    <w:tbl>
      <w:tblPr>
        <w:tblStyle w:val="BCReportGrid"/>
        <w:tblW w:w="10080" w:type="dxa"/>
        <w:tblLook w:val="04A0" w:firstRow="1" w:lastRow="0" w:firstColumn="1" w:lastColumn="0" w:noHBand="0" w:noVBand="1"/>
      </w:tblPr>
      <w:tblGrid>
        <w:gridCol w:w="870"/>
        <w:gridCol w:w="303"/>
        <w:gridCol w:w="1857"/>
        <w:gridCol w:w="1309"/>
        <w:gridCol w:w="1049"/>
        <w:gridCol w:w="1120"/>
        <w:gridCol w:w="1393"/>
        <w:gridCol w:w="1050"/>
        <w:gridCol w:w="1129"/>
      </w:tblGrid>
      <w:tr w:rsidR="00DD1923" w:rsidRPr="00BC0EFA" w14:paraId="4361D52F" w14:textId="195769BD" w:rsidTr="004F40C2">
        <w:trPr>
          <w:cnfStyle w:val="100000000000" w:firstRow="1" w:lastRow="0" w:firstColumn="0" w:lastColumn="0" w:oddVBand="0" w:evenVBand="0" w:oddHBand="0" w:evenHBand="0" w:firstRowFirstColumn="0" w:firstRowLastColumn="0" w:lastRowFirstColumn="0" w:lastRowLastColumn="0"/>
        </w:trPr>
        <w:tc>
          <w:tcPr>
            <w:tcW w:w="1173" w:type="dxa"/>
            <w:gridSpan w:val="2"/>
          </w:tcPr>
          <w:p w14:paraId="70336BF8" w14:textId="77777777" w:rsidR="00DD1923" w:rsidRPr="00453F14" w:rsidRDefault="00DD1923" w:rsidP="008C0252">
            <w:pPr>
              <w:pStyle w:val="TableTitle"/>
            </w:pPr>
          </w:p>
        </w:tc>
        <w:tc>
          <w:tcPr>
            <w:tcW w:w="8907" w:type="dxa"/>
            <w:gridSpan w:val="7"/>
          </w:tcPr>
          <w:p w14:paraId="4980290A" w14:textId="5531BD2E" w:rsidR="00DD1923" w:rsidRPr="00453F14" w:rsidRDefault="00DD1923" w:rsidP="008C0252">
            <w:pPr>
              <w:pStyle w:val="TableTitle"/>
            </w:pPr>
            <w:bookmarkStart w:id="12" w:name="_Toc494720994"/>
            <w:r w:rsidRPr="00453F14">
              <w:t xml:space="preserve">Table </w:t>
            </w:r>
            <w:r>
              <w:t>2</w:t>
            </w:r>
            <w:r w:rsidRPr="00453F14">
              <w:t>. Sample Analysis Methods</w:t>
            </w:r>
            <w:bookmarkEnd w:id="12"/>
          </w:p>
        </w:tc>
      </w:tr>
      <w:tr w:rsidR="00DD1923" w:rsidRPr="00BC0EFA" w14:paraId="26D5C0E7" w14:textId="54B33302" w:rsidTr="004F40C2">
        <w:tc>
          <w:tcPr>
            <w:tcW w:w="870" w:type="dxa"/>
          </w:tcPr>
          <w:p w14:paraId="1B3C331C" w14:textId="77777777" w:rsidR="00DD1923" w:rsidRPr="00453F14" w:rsidRDefault="00DD1923" w:rsidP="00BC0EFA">
            <w:pPr>
              <w:pStyle w:val="TableSubheadBlackCenter"/>
            </w:pPr>
            <w:r w:rsidRPr="00453F14">
              <w:t>Medium</w:t>
            </w:r>
          </w:p>
        </w:tc>
        <w:tc>
          <w:tcPr>
            <w:tcW w:w="2160" w:type="dxa"/>
            <w:gridSpan w:val="2"/>
          </w:tcPr>
          <w:p w14:paraId="6F817423" w14:textId="77777777" w:rsidR="00DD1923" w:rsidRPr="00453F14" w:rsidRDefault="00DD1923" w:rsidP="00BC0EFA">
            <w:pPr>
              <w:pStyle w:val="TableSubheadBlackCenter"/>
            </w:pPr>
            <w:r w:rsidRPr="00453F14">
              <w:t>Method</w:t>
            </w:r>
          </w:p>
        </w:tc>
        <w:tc>
          <w:tcPr>
            <w:tcW w:w="1309" w:type="dxa"/>
          </w:tcPr>
          <w:p w14:paraId="5451610B" w14:textId="68B850A0" w:rsidR="00DD1923" w:rsidRPr="00453F14" w:rsidRDefault="00DD1923" w:rsidP="009B2DFE">
            <w:pPr>
              <w:pStyle w:val="TableSubheadBlackCenter"/>
            </w:pPr>
            <w:r w:rsidRPr="00453F14">
              <w:t>Sample container</w:t>
            </w:r>
          </w:p>
        </w:tc>
        <w:tc>
          <w:tcPr>
            <w:tcW w:w="1049" w:type="dxa"/>
          </w:tcPr>
          <w:p w14:paraId="5104C66D" w14:textId="01FA004B" w:rsidR="00DD1923" w:rsidRPr="00453F14" w:rsidRDefault="00DD1923" w:rsidP="009B2DFE">
            <w:pPr>
              <w:pStyle w:val="TableSubheadBlackCenter"/>
            </w:pPr>
            <w:r w:rsidRPr="00453F14">
              <w:t>Number of containers</w:t>
            </w:r>
          </w:p>
        </w:tc>
        <w:tc>
          <w:tcPr>
            <w:tcW w:w="1120" w:type="dxa"/>
          </w:tcPr>
          <w:p w14:paraId="3F3D1EDC" w14:textId="77777777" w:rsidR="00DD1923" w:rsidRPr="00453F14" w:rsidRDefault="00DD1923" w:rsidP="00BC0EFA">
            <w:pPr>
              <w:pStyle w:val="TableSubheadBlackCenter"/>
            </w:pPr>
            <w:r w:rsidRPr="00453F14">
              <w:t>Preservative</w:t>
            </w:r>
          </w:p>
        </w:tc>
        <w:tc>
          <w:tcPr>
            <w:tcW w:w="1393" w:type="dxa"/>
          </w:tcPr>
          <w:p w14:paraId="0C541DA6" w14:textId="3D541436" w:rsidR="00DD1923" w:rsidRPr="00453F14" w:rsidRDefault="00DD1923" w:rsidP="00BC0EFA">
            <w:pPr>
              <w:pStyle w:val="TableSubheadBlackCenter"/>
            </w:pPr>
            <w:r>
              <w:t>Method Detection Limit</w:t>
            </w:r>
          </w:p>
        </w:tc>
        <w:tc>
          <w:tcPr>
            <w:tcW w:w="1050" w:type="dxa"/>
          </w:tcPr>
          <w:p w14:paraId="4F115B34" w14:textId="5DE9B598" w:rsidR="00DD1923" w:rsidRDefault="00DD1923" w:rsidP="00BC0EFA">
            <w:pPr>
              <w:pStyle w:val="TableSubheadBlackCenter"/>
            </w:pPr>
            <w:r>
              <w:t>MTCA-A Limits</w:t>
            </w:r>
          </w:p>
        </w:tc>
        <w:tc>
          <w:tcPr>
            <w:tcW w:w="1129" w:type="dxa"/>
          </w:tcPr>
          <w:p w14:paraId="79B8AD6A" w14:textId="7FC1F643" w:rsidR="00DD1923" w:rsidRPr="00453F14" w:rsidRDefault="00DD1923" w:rsidP="00BC0EFA">
            <w:pPr>
              <w:pStyle w:val="TableSubheadBlackCenter"/>
            </w:pPr>
            <w:r>
              <w:t>Hold Time</w:t>
            </w:r>
          </w:p>
        </w:tc>
      </w:tr>
      <w:tr w:rsidR="00DD1923" w:rsidRPr="00453F14" w14:paraId="237F4D56" w14:textId="3CE1A59B" w:rsidTr="004F40C2">
        <w:tc>
          <w:tcPr>
            <w:tcW w:w="870" w:type="dxa"/>
          </w:tcPr>
          <w:p w14:paraId="715635BB" w14:textId="4A3A7798" w:rsidR="00DD1923" w:rsidRPr="00453F14" w:rsidRDefault="00DD1923" w:rsidP="00BF4182">
            <w:pPr>
              <w:pStyle w:val="TableBodyText"/>
            </w:pPr>
            <w:r w:rsidRPr="00453F14">
              <w:t>Water</w:t>
            </w:r>
          </w:p>
        </w:tc>
        <w:tc>
          <w:tcPr>
            <w:tcW w:w="2160" w:type="dxa"/>
            <w:gridSpan w:val="2"/>
          </w:tcPr>
          <w:p w14:paraId="135842A5" w14:textId="77AB7F72" w:rsidR="00DD1923" w:rsidRPr="00453F14" w:rsidRDefault="00DD1923" w:rsidP="00BF4182">
            <w:pPr>
              <w:pStyle w:val="TableBodyText"/>
            </w:pPr>
            <w:r w:rsidRPr="00453F14">
              <w:t>NWTPH-</w:t>
            </w:r>
            <w:proofErr w:type="spellStart"/>
            <w:r w:rsidRPr="00453F14">
              <w:t>Dx</w:t>
            </w:r>
            <w:proofErr w:type="spellEnd"/>
            <w:r w:rsidRPr="00453F14">
              <w:t xml:space="preserve"> (Diesel and Heavy Oil Range Organics)</w:t>
            </w:r>
          </w:p>
        </w:tc>
        <w:tc>
          <w:tcPr>
            <w:tcW w:w="1309" w:type="dxa"/>
          </w:tcPr>
          <w:p w14:paraId="3C016339" w14:textId="0882AAD7" w:rsidR="00DD1923" w:rsidRPr="00453F14" w:rsidRDefault="00DD1923" w:rsidP="00BF4182">
            <w:pPr>
              <w:pStyle w:val="TableBodyText"/>
              <w:jc w:val="center"/>
            </w:pPr>
            <w:r>
              <w:rPr>
                <w:color w:val="auto"/>
              </w:rPr>
              <w:t>Liter AG</w:t>
            </w:r>
          </w:p>
        </w:tc>
        <w:tc>
          <w:tcPr>
            <w:tcW w:w="1049" w:type="dxa"/>
          </w:tcPr>
          <w:p w14:paraId="1C484CCA" w14:textId="17E09E73" w:rsidR="00DD1923" w:rsidRPr="00453F14" w:rsidRDefault="00DD1923" w:rsidP="00BF4182">
            <w:pPr>
              <w:pStyle w:val="TableBodyText"/>
              <w:jc w:val="center"/>
            </w:pPr>
            <w:r>
              <w:rPr>
                <w:color w:val="auto"/>
              </w:rPr>
              <w:t>2</w:t>
            </w:r>
          </w:p>
        </w:tc>
        <w:tc>
          <w:tcPr>
            <w:tcW w:w="1120" w:type="dxa"/>
          </w:tcPr>
          <w:p w14:paraId="1CB69503" w14:textId="1F2B58ED" w:rsidR="00DD1923" w:rsidRPr="00453F14" w:rsidRDefault="00DD1923" w:rsidP="00BF4182">
            <w:pPr>
              <w:pStyle w:val="TableBodyText"/>
              <w:jc w:val="center"/>
            </w:pPr>
            <w:r>
              <w:rPr>
                <w:color w:val="auto"/>
              </w:rPr>
              <w:t>none</w:t>
            </w:r>
          </w:p>
        </w:tc>
        <w:tc>
          <w:tcPr>
            <w:tcW w:w="1393" w:type="dxa"/>
          </w:tcPr>
          <w:p w14:paraId="774D685C" w14:textId="1C2F441B" w:rsidR="00DD1923" w:rsidRPr="00453F14" w:rsidRDefault="00DD1923" w:rsidP="00BF4182">
            <w:pPr>
              <w:pStyle w:val="TableBodyText"/>
              <w:jc w:val="center"/>
            </w:pPr>
            <w:r>
              <w:rPr>
                <w:color w:val="auto"/>
              </w:rPr>
              <w:t xml:space="preserve">11 </w:t>
            </w:r>
            <w:proofErr w:type="spellStart"/>
            <w:r>
              <w:rPr>
                <w:color w:val="auto"/>
              </w:rPr>
              <w:t>ug</w:t>
            </w:r>
            <w:proofErr w:type="spellEnd"/>
            <w:r>
              <w:rPr>
                <w:color w:val="auto"/>
              </w:rPr>
              <w:t>/L</w:t>
            </w:r>
          </w:p>
        </w:tc>
        <w:tc>
          <w:tcPr>
            <w:tcW w:w="1050" w:type="dxa"/>
          </w:tcPr>
          <w:p w14:paraId="4E708058" w14:textId="64D74FF3" w:rsidR="00DD1923" w:rsidRDefault="00DD1923" w:rsidP="00BF4182">
            <w:pPr>
              <w:pStyle w:val="TableBodyText"/>
              <w:jc w:val="center"/>
              <w:rPr>
                <w:color w:val="auto"/>
              </w:rPr>
            </w:pPr>
            <w:r>
              <w:rPr>
                <w:color w:val="auto"/>
              </w:rPr>
              <w:t>1 mg/L</w:t>
            </w:r>
          </w:p>
        </w:tc>
        <w:tc>
          <w:tcPr>
            <w:tcW w:w="1129" w:type="dxa"/>
          </w:tcPr>
          <w:p w14:paraId="379B0CF1" w14:textId="67E4C543" w:rsidR="00DD1923" w:rsidRPr="00453F14" w:rsidRDefault="00DD1923" w:rsidP="00BF4182">
            <w:pPr>
              <w:pStyle w:val="TableBodyText"/>
              <w:jc w:val="center"/>
            </w:pPr>
            <w:r>
              <w:rPr>
                <w:color w:val="auto"/>
              </w:rPr>
              <w:t>7 days</w:t>
            </w:r>
          </w:p>
        </w:tc>
      </w:tr>
      <w:tr w:rsidR="00DD1923" w:rsidRPr="00453F14" w14:paraId="4CF9A14C" w14:textId="524C4707" w:rsidTr="004F40C2">
        <w:tc>
          <w:tcPr>
            <w:tcW w:w="870" w:type="dxa"/>
          </w:tcPr>
          <w:p w14:paraId="65C6AD63" w14:textId="7E15E12F" w:rsidR="00DD1923" w:rsidRPr="00453F14" w:rsidRDefault="00DD1923" w:rsidP="00BF4182">
            <w:pPr>
              <w:pStyle w:val="TableBodyText"/>
            </w:pPr>
            <w:r w:rsidRPr="00453F14">
              <w:t>Water</w:t>
            </w:r>
          </w:p>
        </w:tc>
        <w:tc>
          <w:tcPr>
            <w:tcW w:w="2160" w:type="dxa"/>
            <w:gridSpan w:val="2"/>
          </w:tcPr>
          <w:p w14:paraId="11F6A44E" w14:textId="62919229" w:rsidR="00DD1923" w:rsidRPr="00453F14" w:rsidRDefault="00DD1923" w:rsidP="00BF4182">
            <w:pPr>
              <w:pStyle w:val="TableBodyText"/>
            </w:pPr>
            <w:r w:rsidRPr="00453F14">
              <w:t>NWTPH-</w:t>
            </w:r>
            <w:proofErr w:type="spellStart"/>
            <w:r w:rsidRPr="00453F14">
              <w:t>Gx</w:t>
            </w:r>
            <w:proofErr w:type="spellEnd"/>
            <w:r w:rsidRPr="00453F14">
              <w:t xml:space="preserve"> (Gasoline Range Organics)</w:t>
            </w:r>
          </w:p>
        </w:tc>
        <w:tc>
          <w:tcPr>
            <w:tcW w:w="1309" w:type="dxa"/>
          </w:tcPr>
          <w:p w14:paraId="3E0A090C" w14:textId="3ECF07CE" w:rsidR="00DD1923" w:rsidRPr="00453F14" w:rsidRDefault="00DD1923" w:rsidP="00BF4182">
            <w:pPr>
              <w:pStyle w:val="TableBodyText"/>
              <w:jc w:val="center"/>
            </w:pPr>
            <w:r>
              <w:rPr>
                <w:color w:val="auto"/>
              </w:rPr>
              <w:t>40 mL</w:t>
            </w:r>
          </w:p>
        </w:tc>
        <w:tc>
          <w:tcPr>
            <w:tcW w:w="1049" w:type="dxa"/>
          </w:tcPr>
          <w:p w14:paraId="2209DA7E" w14:textId="276B48D9" w:rsidR="00DD1923" w:rsidRPr="00453F14" w:rsidRDefault="00DD1923" w:rsidP="00BF4182">
            <w:pPr>
              <w:pStyle w:val="TableBodyText"/>
              <w:jc w:val="center"/>
            </w:pPr>
            <w:r>
              <w:rPr>
                <w:color w:val="auto"/>
              </w:rPr>
              <w:t>2</w:t>
            </w:r>
          </w:p>
        </w:tc>
        <w:tc>
          <w:tcPr>
            <w:tcW w:w="1120" w:type="dxa"/>
          </w:tcPr>
          <w:p w14:paraId="6F0FD209" w14:textId="59D66C98" w:rsidR="00DD1923" w:rsidRPr="00453F14" w:rsidRDefault="00DD1923" w:rsidP="00BF4182">
            <w:pPr>
              <w:pStyle w:val="TableBodyText"/>
              <w:jc w:val="center"/>
            </w:pPr>
            <w:proofErr w:type="spellStart"/>
            <w:r>
              <w:rPr>
                <w:color w:val="auto"/>
              </w:rPr>
              <w:t>HCl</w:t>
            </w:r>
            <w:proofErr w:type="spellEnd"/>
          </w:p>
        </w:tc>
        <w:tc>
          <w:tcPr>
            <w:tcW w:w="1393" w:type="dxa"/>
          </w:tcPr>
          <w:p w14:paraId="53BDE17B" w14:textId="1210F32A" w:rsidR="00DD1923" w:rsidRPr="00453F14" w:rsidRDefault="00DD1923" w:rsidP="00BF4182">
            <w:pPr>
              <w:pStyle w:val="TableBodyText"/>
              <w:jc w:val="center"/>
            </w:pPr>
            <w:r>
              <w:rPr>
                <w:color w:val="auto"/>
              </w:rPr>
              <w:t xml:space="preserve">12 </w:t>
            </w:r>
            <w:proofErr w:type="spellStart"/>
            <w:r>
              <w:rPr>
                <w:color w:val="auto"/>
              </w:rPr>
              <w:t>ug</w:t>
            </w:r>
            <w:proofErr w:type="spellEnd"/>
            <w:r>
              <w:rPr>
                <w:color w:val="auto"/>
              </w:rPr>
              <w:t>/L</w:t>
            </w:r>
          </w:p>
        </w:tc>
        <w:tc>
          <w:tcPr>
            <w:tcW w:w="1050" w:type="dxa"/>
          </w:tcPr>
          <w:p w14:paraId="74F125B2" w14:textId="06808129" w:rsidR="00DD1923" w:rsidRDefault="00DD1923" w:rsidP="00BF4182">
            <w:pPr>
              <w:pStyle w:val="TableBodyText"/>
              <w:jc w:val="center"/>
              <w:rPr>
                <w:color w:val="auto"/>
              </w:rPr>
            </w:pPr>
            <w:r>
              <w:rPr>
                <w:color w:val="auto"/>
              </w:rPr>
              <w:t>0.5 mg/L</w:t>
            </w:r>
          </w:p>
        </w:tc>
        <w:tc>
          <w:tcPr>
            <w:tcW w:w="1129" w:type="dxa"/>
          </w:tcPr>
          <w:p w14:paraId="534DAA56" w14:textId="4CF8841D" w:rsidR="00DD1923" w:rsidRPr="00453F14" w:rsidRDefault="00DD1923" w:rsidP="00BF4182">
            <w:pPr>
              <w:pStyle w:val="TableBodyText"/>
              <w:jc w:val="center"/>
            </w:pPr>
            <w:r>
              <w:rPr>
                <w:color w:val="auto"/>
              </w:rPr>
              <w:t>14 days</w:t>
            </w:r>
          </w:p>
        </w:tc>
      </w:tr>
      <w:tr w:rsidR="00DD1923" w:rsidRPr="00453F14" w14:paraId="7E561064" w14:textId="658C9A6E" w:rsidTr="004F40C2">
        <w:tc>
          <w:tcPr>
            <w:tcW w:w="870" w:type="dxa"/>
          </w:tcPr>
          <w:p w14:paraId="1FADCE88" w14:textId="77777777" w:rsidR="00DD1923" w:rsidRPr="00453F14" w:rsidRDefault="00DD1923" w:rsidP="00BF4182">
            <w:pPr>
              <w:pStyle w:val="TableBodyText"/>
            </w:pPr>
            <w:r w:rsidRPr="00453F14">
              <w:t>Water</w:t>
            </w:r>
          </w:p>
        </w:tc>
        <w:tc>
          <w:tcPr>
            <w:tcW w:w="2160" w:type="dxa"/>
            <w:gridSpan w:val="2"/>
          </w:tcPr>
          <w:p w14:paraId="69D8FCCA" w14:textId="75642292" w:rsidR="00DD1923" w:rsidRPr="00453F14" w:rsidRDefault="00DD1923" w:rsidP="00BF4182">
            <w:pPr>
              <w:pStyle w:val="TableBodyText"/>
            </w:pPr>
            <w:r>
              <w:t>US</w:t>
            </w:r>
            <w:r w:rsidRPr="00453F14">
              <w:t>EPA 8270 SIM (</w:t>
            </w:r>
            <w:proofErr w:type="spellStart"/>
            <w:r w:rsidRPr="00453F14">
              <w:t>cPAHs</w:t>
            </w:r>
            <w:proofErr w:type="spellEnd"/>
            <w:r w:rsidRPr="00453F14">
              <w:t>, naphthalene)</w:t>
            </w:r>
          </w:p>
        </w:tc>
        <w:tc>
          <w:tcPr>
            <w:tcW w:w="1309" w:type="dxa"/>
          </w:tcPr>
          <w:p w14:paraId="4466B2DD" w14:textId="449B3666" w:rsidR="00DD1923" w:rsidRPr="00453F14" w:rsidRDefault="00DD1923" w:rsidP="00BF4182">
            <w:pPr>
              <w:pStyle w:val="TableBodyText"/>
              <w:jc w:val="center"/>
            </w:pPr>
            <w:r>
              <w:rPr>
                <w:color w:val="auto"/>
              </w:rPr>
              <w:t>500 mL AG</w:t>
            </w:r>
          </w:p>
        </w:tc>
        <w:tc>
          <w:tcPr>
            <w:tcW w:w="1049" w:type="dxa"/>
          </w:tcPr>
          <w:p w14:paraId="32E8AE30" w14:textId="1182B0B6" w:rsidR="00DD1923" w:rsidRPr="00453F14" w:rsidRDefault="00DD1923" w:rsidP="00BF4182">
            <w:pPr>
              <w:pStyle w:val="TableBodyText"/>
              <w:jc w:val="center"/>
            </w:pPr>
            <w:r>
              <w:rPr>
                <w:color w:val="auto"/>
              </w:rPr>
              <w:t>2</w:t>
            </w:r>
          </w:p>
        </w:tc>
        <w:tc>
          <w:tcPr>
            <w:tcW w:w="1120" w:type="dxa"/>
          </w:tcPr>
          <w:p w14:paraId="236F427A" w14:textId="5DC1FECC" w:rsidR="00DD1923" w:rsidRPr="00453F14" w:rsidRDefault="00DD1923" w:rsidP="00BF4182">
            <w:pPr>
              <w:pStyle w:val="TableBodyText"/>
              <w:jc w:val="center"/>
            </w:pPr>
            <w:r>
              <w:rPr>
                <w:color w:val="auto"/>
              </w:rPr>
              <w:t>none</w:t>
            </w:r>
          </w:p>
        </w:tc>
        <w:tc>
          <w:tcPr>
            <w:tcW w:w="1393" w:type="dxa"/>
          </w:tcPr>
          <w:p w14:paraId="023B729F" w14:textId="7A43718C" w:rsidR="00DD1923" w:rsidRDefault="00DD1923" w:rsidP="00BF4182">
            <w:pPr>
              <w:pStyle w:val="TableBodyText"/>
              <w:jc w:val="center"/>
              <w:rPr>
                <w:color w:val="auto"/>
              </w:rPr>
            </w:pPr>
            <w:r>
              <w:rPr>
                <w:color w:val="auto"/>
              </w:rPr>
              <w:t xml:space="preserve">0.0016 </w:t>
            </w:r>
            <w:proofErr w:type="spellStart"/>
            <w:r>
              <w:rPr>
                <w:color w:val="auto"/>
              </w:rPr>
              <w:t>ug</w:t>
            </w:r>
            <w:proofErr w:type="spellEnd"/>
            <w:r>
              <w:rPr>
                <w:color w:val="auto"/>
              </w:rPr>
              <w:t>/L-</w:t>
            </w:r>
          </w:p>
          <w:p w14:paraId="67D0FDD1" w14:textId="0A15D28F" w:rsidR="00DD1923" w:rsidRPr="00453F14" w:rsidRDefault="00DD1923" w:rsidP="00BF4182">
            <w:pPr>
              <w:pStyle w:val="TableBodyText"/>
              <w:jc w:val="center"/>
            </w:pPr>
            <w:r>
              <w:rPr>
                <w:color w:val="auto"/>
              </w:rPr>
              <w:t xml:space="preserve">0.001 </w:t>
            </w:r>
            <w:proofErr w:type="spellStart"/>
            <w:r>
              <w:rPr>
                <w:color w:val="auto"/>
              </w:rPr>
              <w:t>ug</w:t>
            </w:r>
            <w:proofErr w:type="spellEnd"/>
            <w:r>
              <w:rPr>
                <w:color w:val="auto"/>
              </w:rPr>
              <w:t>/L</w:t>
            </w:r>
          </w:p>
        </w:tc>
        <w:tc>
          <w:tcPr>
            <w:tcW w:w="1050" w:type="dxa"/>
          </w:tcPr>
          <w:p w14:paraId="0518C1E5" w14:textId="77777777" w:rsidR="00DD1923" w:rsidRDefault="00DD1923" w:rsidP="00BF4182">
            <w:pPr>
              <w:pStyle w:val="TableBodyText"/>
              <w:jc w:val="center"/>
              <w:rPr>
                <w:color w:val="auto"/>
              </w:rPr>
            </w:pPr>
            <w:r>
              <w:rPr>
                <w:color w:val="auto"/>
              </w:rPr>
              <w:t xml:space="preserve">0.1 </w:t>
            </w:r>
            <w:proofErr w:type="spellStart"/>
            <w:r>
              <w:rPr>
                <w:color w:val="auto"/>
              </w:rPr>
              <w:t>ug</w:t>
            </w:r>
            <w:proofErr w:type="spellEnd"/>
            <w:r>
              <w:rPr>
                <w:color w:val="auto"/>
              </w:rPr>
              <w:t>/L*</w:t>
            </w:r>
          </w:p>
          <w:p w14:paraId="51A6D54F" w14:textId="0546C288" w:rsidR="00DD1923" w:rsidRDefault="00DD1923" w:rsidP="00BF4182">
            <w:pPr>
              <w:pStyle w:val="TableBodyText"/>
              <w:jc w:val="center"/>
              <w:rPr>
                <w:color w:val="auto"/>
              </w:rPr>
            </w:pPr>
            <w:r>
              <w:rPr>
                <w:color w:val="auto"/>
              </w:rPr>
              <w:t xml:space="preserve">160 </w:t>
            </w:r>
            <w:proofErr w:type="spellStart"/>
            <w:r>
              <w:rPr>
                <w:color w:val="auto"/>
              </w:rPr>
              <w:t>ug</w:t>
            </w:r>
            <w:proofErr w:type="spellEnd"/>
            <w:r>
              <w:rPr>
                <w:color w:val="auto"/>
              </w:rPr>
              <w:t>/L</w:t>
            </w:r>
          </w:p>
        </w:tc>
        <w:tc>
          <w:tcPr>
            <w:tcW w:w="1129" w:type="dxa"/>
          </w:tcPr>
          <w:p w14:paraId="5E0D4B18" w14:textId="624023B6" w:rsidR="00DD1923" w:rsidRPr="00453F14" w:rsidRDefault="00DD1923" w:rsidP="00BF4182">
            <w:pPr>
              <w:pStyle w:val="TableBodyText"/>
              <w:jc w:val="center"/>
            </w:pPr>
            <w:r>
              <w:rPr>
                <w:color w:val="auto"/>
              </w:rPr>
              <w:t>7 days</w:t>
            </w:r>
          </w:p>
        </w:tc>
      </w:tr>
      <w:tr w:rsidR="00DD1923" w:rsidRPr="00453F14" w14:paraId="5151175E" w14:textId="3F06CF74" w:rsidTr="004F40C2">
        <w:tc>
          <w:tcPr>
            <w:tcW w:w="870" w:type="dxa"/>
          </w:tcPr>
          <w:p w14:paraId="46BFD6DF" w14:textId="77777777" w:rsidR="00DD1923" w:rsidRPr="00453F14" w:rsidRDefault="00DD1923" w:rsidP="00BF4182">
            <w:pPr>
              <w:pStyle w:val="TableBodyText"/>
            </w:pPr>
            <w:r w:rsidRPr="00453F14">
              <w:t>Water</w:t>
            </w:r>
          </w:p>
        </w:tc>
        <w:tc>
          <w:tcPr>
            <w:tcW w:w="2160" w:type="dxa"/>
            <w:gridSpan w:val="2"/>
          </w:tcPr>
          <w:p w14:paraId="48A2FD4E" w14:textId="4C9856A1" w:rsidR="00DD1923" w:rsidRPr="00453F14" w:rsidRDefault="00DD1923" w:rsidP="00BF4182">
            <w:pPr>
              <w:pStyle w:val="TableBodyText"/>
            </w:pPr>
            <w:r>
              <w:t>US</w:t>
            </w:r>
            <w:r w:rsidRPr="00453F14">
              <w:t>EPA 8290 (Dioxins/Furans</w:t>
            </w:r>
            <w:r>
              <w:t>)</w:t>
            </w:r>
          </w:p>
        </w:tc>
        <w:tc>
          <w:tcPr>
            <w:tcW w:w="1309" w:type="dxa"/>
          </w:tcPr>
          <w:p w14:paraId="2FDC8070" w14:textId="771A34F3" w:rsidR="00DD1923" w:rsidRPr="00453F14" w:rsidRDefault="00DD1923" w:rsidP="00BF4182">
            <w:pPr>
              <w:pStyle w:val="TableBodyText"/>
              <w:jc w:val="center"/>
            </w:pPr>
            <w:r>
              <w:rPr>
                <w:color w:val="auto"/>
              </w:rPr>
              <w:t>Liter AG</w:t>
            </w:r>
          </w:p>
        </w:tc>
        <w:tc>
          <w:tcPr>
            <w:tcW w:w="1049" w:type="dxa"/>
          </w:tcPr>
          <w:p w14:paraId="39382021" w14:textId="436E4138" w:rsidR="00DD1923" w:rsidRPr="00453F14" w:rsidRDefault="00DD1923" w:rsidP="00BF4182">
            <w:pPr>
              <w:pStyle w:val="TableBodyText"/>
              <w:jc w:val="center"/>
            </w:pPr>
            <w:r>
              <w:rPr>
                <w:color w:val="auto"/>
              </w:rPr>
              <w:t>2</w:t>
            </w:r>
          </w:p>
        </w:tc>
        <w:tc>
          <w:tcPr>
            <w:tcW w:w="1120" w:type="dxa"/>
          </w:tcPr>
          <w:p w14:paraId="39356ADB" w14:textId="77C8CD65" w:rsidR="00DD1923" w:rsidRPr="00453F14" w:rsidRDefault="00DD1923" w:rsidP="00BF4182">
            <w:pPr>
              <w:pStyle w:val="TableBodyText"/>
              <w:jc w:val="center"/>
            </w:pPr>
            <w:r>
              <w:rPr>
                <w:color w:val="auto"/>
              </w:rPr>
              <w:t>none</w:t>
            </w:r>
          </w:p>
        </w:tc>
        <w:tc>
          <w:tcPr>
            <w:tcW w:w="1393" w:type="dxa"/>
          </w:tcPr>
          <w:p w14:paraId="1B885D15" w14:textId="6D7C838A" w:rsidR="00DD1923" w:rsidRPr="00453F14" w:rsidRDefault="00DD1923" w:rsidP="00BF4182">
            <w:pPr>
              <w:pStyle w:val="TableBodyText"/>
              <w:jc w:val="center"/>
            </w:pPr>
            <w:r>
              <w:rPr>
                <w:color w:val="1F497D"/>
              </w:rPr>
              <w:t xml:space="preserve">3-60 </w:t>
            </w:r>
            <w:proofErr w:type="spellStart"/>
            <w:r>
              <w:rPr>
                <w:color w:val="1F497D"/>
              </w:rPr>
              <w:t>pg</w:t>
            </w:r>
            <w:proofErr w:type="spellEnd"/>
            <w:r>
              <w:rPr>
                <w:color w:val="1F497D"/>
              </w:rPr>
              <w:t>/L</w:t>
            </w:r>
          </w:p>
        </w:tc>
        <w:tc>
          <w:tcPr>
            <w:tcW w:w="1050" w:type="dxa"/>
          </w:tcPr>
          <w:p w14:paraId="4E441AA4" w14:textId="422FB9E2" w:rsidR="00DD1923" w:rsidRDefault="004F40C2" w:rsidP="00BF4182">
            <w:pPr>
              <w:pStyle w:val="TableBodyText"/>
              <w:jc w:val="center"/>
              <w:rPr>
                <w:color w:val="auto"/>
              </w:rPr>
            </w:pPr>
            <w:r>
              <w:rPr>
                <w:color w:val="auto"/>
              </w:rPr>
              <w:t xml:space="preserve">0.1 </w:t>
            </w:r>
            <w:proofErr w:type="spellStart"/>
            <w:r>
              <w:rPr>
                <w:color w:val="auto"/>
              </w:rPr>
              <w:t>ug</w:t>
            </w:r>
            <w:proofErr w:type="spellEnd"/>
            <w:r>
              <w:rPr>
                <w:color w:val="auto"/>
              </w:rPr>
              <w:t>/L*</w:t>
            </w:r>
          </w:p>
        </w:tc>
        <w:tc>
          <w:tcPr>
            <w:tcW w:w="1129" w:type="dxa"/>
          </w:tcPr>
          <w:p w14:paraId="03517906" w14:textId="08520986" w:rsidR="00DD1923" w:rsidRPr="00453F14" w:rsidRDefault="00DD1923" w:rsidP="00BF4182">
            <w:pPr>
              <w:pStyle w:val="TableBodyText"/>
              <w:jc w:val="center"/>
            </w:pPr>
            <w:r>
              <w:rPr>
                <w:color w:val="auto"/>
              </w:rPr>
              <w:t>30 days</w:t>
            </w:r>
          </w:p>
        </w:tc>
      </w:tr>
      <w:tr w:rsidR="00DD1923" w:rsidRPr="00453F14" w14:paraId="16D6752B" w14:textId="679C9386" w:rsidTr="004F40C2">
        <w:tc>
          <w:tcPr>
            <w:tcW w:w="870" w:type="dxa"/>
          </w:tcPr>
          <w:p w14:paraId="1115E9D9" w14:textId="5F96A4DE" w:rsidR="00DD1923" w:rsidRPr="00453F14" w:rsidRDefault="00DD1923" w:rsidP="00BF4182">
            <w:pPr>
              <w:pStyle w:val="TableBodyText"/>
            </w:pPr>
            <w:r w:rsidRPr="00453F14">
              <w:t>Water</w:t>
            </w:r>
          </w:p>
        </w:tc>
        <w:tc>
          <w:tcPr>
            <w:tcW w:w="2160" w:type="dxa"/>
            <w:gridSpan w:val="2"/>
          </w:tcPr>
          <w:p w14:paraId="3F3BBADF" w14:textId="1E5B1FF5" w:rsidR="00DD1923" w:rsidRDefault="00DD1923" w:rsidP="00BF4182">
            <w:pPr>
              <w:pStyle w:val="TableBodyText"/>
            </w:pPr>
            <w:r>
              <w:t>US</w:t>
            </w:r>
            <w:r w:rsidRPr="00453F14">
              <w:t>EPA 6020 (Metals</w:t>
            </w:r>
            <w:r>
              <w:t xml:space="preserve"> – </w:t>
            </w:r>
          </w:p>
          <w:p w14:paraId="3F725C65" w14:textId="77777777" w:rsidR="00DD1923" w:rsidRDefault="00DD1923" w:rsidP="00BF4182">
            <w:pPr>
              <w:pStyle w:val="TableBodyText"/>
            </w:pPr>
            <w:r w:rsidRPr="00453F14">
              <w:t xml:space="preserve">Arsenic, </w:t>
            </w:r>
          </w:p>
          <w:p w14:paraId="770FD04A" w14:textId="77777777" w:rsidR="00DD1923" w:rsidRDefault="00DD1923" w:rsidP="00BF4182">
            <w:pPr>
              <w:pStyle w:val="TableBodyText"/>
            </w:pPr>
            <w:r w:rsidRPr="00453F14">
              <w:t>Cadmium,</w:t>
            </w:r>
            <w:r>
              <w:t xml:space="preserve"> </w:t>
            </w:r>
          </w:p>
          <w:p w14:paraId="1EE0628C" w14:textId="77777777" w:rsidR="00DD1923" w:rsidRDefault="00DD1923" w:rsidP="00BF4182">
            <w:pPr>
              <w:pStyle w:val="TableBodyText"/>
            </w:pPr>
            <w:r>
              <w:t>Chromium,</w:t>
            </w:r>
            <w:r w:rsidRPr="00453F14">
              <w:t xml:space="preserve"> </w:t>
            </w:r>
          </w:p>
          <w:p w14:paraId="11B336C3" w14:textId="77777777" w:rsidR="00DD1923" w:rsidRDefault="00DD1923" w:rsidP="00BF4182">
            <w:pPr>
              <w:pStyle w:val="TableBodyText"/>
            </w:pPr>
            <w:r w:rsidRPr="00453F14">
              <w:t>Copper,</w:t>
            </w:r>
          </w:p>
          <w:p w14:paraId="1B2AABF4" w14:textId="77777777" w:rsidR="00DD1923" w:rsidRDefault="00DD1923" w:rsidP="00BF4182">
            <w:pPr>
              <w:pStyle w:val="TableBodyText"/>
            </w:pPr>
            <w:r w:rsidRPr="00453F14">
              <w:t xml:space="preserve"> Lead, and </w:t>
            </w:r>
          </w:p>
          <w:p w14:paraId="10B8F510" w14:textId="02D75D80" w:rsidR="00DD1923" w:rsidRPr="00453F14" w:rsidRDefault="00DD1923" w:rsidP="00BF4182">
            <w:pPr>
              <w:pStyle w:val="TableBodyText"/>
            </w:pPr>
            <w:r w:rsidRPr="00453F14">
              <w:t>Nickel)</w:t>
            </w:r>
          </w:p>
        </w:tc>
        <w:tc>
          <w:tcPr>
            <w:tcW w:w="1309" w:type="dxa"/>
          </w:tcPr>
          <w:p w14:paraId="229E2860" w14:textId="153F5607" w:rsidR="00DD1923" w:rsidRPr="00453F14" w:rsidRDefault="00DD1923" w:rsidP="00BF4182">
            <w:pPr>
              <w:pStyle w:val="TableBodyText"/>
              <w:jc w:val="center"/>
            </w:pPr>
            <w:r>
              <w:rPr>
                <w:color w:val="auto"/>
              </w:rPr>
              <w:t>125 mL plastic</w:t>
            </w:r>
          </w:p>
        </w:tc>
        <w:tc>
          <w:tcPr>
            <w:tcW w:w="1049" w:type="dxa"/>
          </w:tcPr>
          <w:p w14:paraId="287FC23E" w14:textId="39D410D4" w:rsidR="00DD1923" w:rsidRPr="00453F14" w:rsidRDefault="00DD1923" w:rsidP="00BF4182">
            <w:pPr>
              <w:pStyle w:val="TableBodyText"/>
              <w:jc w:val="center"/>
            </w:pPr>
            <w:r>
              <w:rPr>
                <w:color w:val="auto"/>
              </w:rPr>
              <w:t>1</w:t>
            </w:r>
          </w:p>
        </w:tc>
        <w:tc>
          <w:tcPr>
            <w:tcW w:w="1120" w:type="dxa"/>
          </w:tcPr>
          <w:p w14:paraId="484B966B" w14:textId="17965708" w:rsidR="00DD1923" w:rsidRPr="00453F14" w:rsidRDefault="00DD1923" w:rsidP="00BF4182">
            <w:pPr>
              <w:pStyle w:val="TableBodyText"/>
              <w:jc w:val="center"/>
            </w:pPr>
            <w:r>
              <w:rPr>
                <w:color w:val="auto"/>
              </w:rPr>
              <w:t>HNO3</w:t>
            </w:r>
          </w:p>
        </w:tc>
        <w:tc>
          <w:tcPr>
            <w:tcW w:w="1393" w:type="dxa"/>
          </w:tcPr>
          <w:p w14:paraId="790A68BC" w14:textId="7D95825A" w:rsidR="00DD1923" w:rsidRPr="00453F14" w:rsidRDefault="00DD1923" w:rsidP="00BF4182">
            <w:pPr>
              <w:pStyle w:val="TableBodyText"/>
              <w:jc w:val="center"/>
            </w:pPr>
            <w:r>
              <w:rPr>
                <w:color w:val="auto"/>
              </w:rPr>
              <w:t xml:space="preserve">0.004-0.4 </w:t>
            </w:r>
            <w:proofErr w:type="spellStart"/>
            <w:r>
              <w:rPr>
                <w:color w:val="auto"/>
              </w:rPr>
              <w:t>ug</w:t>
            </w:r>
            <w:proofErr w:type="spellEnd"/>
            <w:r>
              <w:rPr>
                <w:color w:val="auto"/>
              </w:rPr>
              <w:t>/L</w:t>
            </w:r>
          </w:p>
        </w:tc>
        <w:tc>
          <w:tcPr>
            <w:tcW w:w="1050" w:type="dxa"/>
          </w:tcPr>
          <w:p w14:paraId="1CBA70BF" w14:textId="77777777" w:rsidR="00DD1923" w:rsidRDefault="004F40C2" w:rsidP="00BF4182">
            <w:pPr>
              <w:pStyle w:val="TableBodyText"/>
              <w:jc w:val="center"/>
              <w:rPr>
                <w:color w:val="auto"/>
              </w:rPr>
            </w:pPr>
            <w:r>
              <w:rPr>
                <w:color w:val="auto"/>
              </w:rPr>
              <w:t xml:space="preserve">5 </w:t>
            </w:r>
            <w:proofErr w:type="spellStart"/>
            <w:r>
              <w:rPr>
                <w:color w:val="auto"/>
              </w:rPr>
              <w:t>ug</w:t>
            </w:r>
            <w:proofErr w:type="spellEnd"/>
            <w:r>
              <w:rPr>
                <w:color w:val="auto"/>
              </w:rPr>
              <w:t>/l</w:t>
            </w:r>
          </w:p>
          <w:p w14:paraId="55C85B12" w14:textId="77777777" w:rsidR="004F40C2" w:rsidRDefault="004F40C2" w:rsidP="00BF4182">
            <w:pPr>
              <w:pStyle w:val="TableBodyText"/>
              <w:jc w:val="center"/>
              <w:rPr>
                <w:color w:val="auto"/>
              </w:rPr>
            </w:pPr>
            <w:r>
              <w:rPr>
                <w:color w:val="auto"/>
              </w:rPr>
              <w:t xml:space="preserve">5 </w:t>
            </w:r>
            <w:proofErr w:type="spellStart"/>
            <w:r>
              <w:rPr>
                <w:color w:val="auto"/>
              </w:rPr>
              <w:t>ug</w:t>
            </w:r>
            <w:proofErr w:type="spellEnd"/>
            <w:r>
              <w:rPr>
                <w:color w:val="auto"/>
              </w:rPr>
              <w:t>/l</w:t>
            </w:r>
          </w:p>
          <w:p w14:paraId="56B6F063" w14:textId="045B61F1" w:rsidR="004F40C2" w:rsidRDefault="004F40C2" w:rsidP="00BF4182">
            <w:pPr>
              <w:pStyle w:val="TableBodyText"/>
              <w:jc w:val="center"/>
              <w:rPr>
                <w:color w:val="auto"/>
              </w:rPr>
            </w:pPr>
            <w:r>
              <w:rPr>
                <w:color w:val="auto"/>
              </w:rPr>
              <w:t xml:space="preserve">50 </w:t>
            </w:r>
            <w:proofErr w:type="spellStart"/>
            <w:r>
              <w:rPr>
                <w:color w:val="auto"/>
              </w:rPr>
              <w:t>ug</w:t>
            </w:r>
            <w:proofErr w:type="spellEnd"/>
            <w:r>
              <w:rPr>
                <w:color w:val="auto"/>
              </w:rPr>
              <w:t>/L</w:t>
            </w:r>
          </w:p>
          <w:p w14:paraId="4C8DE486" w14:textId="04C846F3" w:rsidR="004F40C2" w:rsidRDefault="004F40C2" w:rsidP="00BF4182">
            <w:pPr>
              <w:pStyle w:val="TableBodyText"/>
              <w:jc w:val="center"/>
              <w:rPr>
                <w:color w:val="auto"/>
              </w:rPr>
            </w:pPr>
            <w:r>
              <w:rPr>
                <w:color w:val="auto"/>
              </w:rPr>
              <w:t xml:space="preserve">2.5 </w:t>
            </w:r>
            <w:proofErr w:type="spellStart"/>
            <w:r>
              <w:rPr>
                <w:color w:val="auto"/>
              </w:rPr>
              <w:t>ug</w:t>
            </w:r>
            <w:proofErr w:type="spellEnd"/>
            <w:r>
              <w:rPr>
                <w:color w:val="auto"/>
              </w:rPr>
              <w:t>/L</w:t>
            </w:r>
          </w:p>
          <w:p w14:paraId="12569C64" w14:textId="6B779991" w:rsidR="004F40C2" w:rsidRDefault="004F40C2" w:rsidP="00BF4182">
            <w:pPr>
              <w:pStyle w:val="TableBodyText"/>
              <w:jc w:val="center"/>
              <w:rPr>
                <w:color w:val="auto"/>
              </w:rPr>
            </w:pPr>
            <w:r>
              <w:rPr>
                <w:color w:val="auto"/>
              </w:rPr>
              <w:t xml:space="preserve">15 </w:t>
            </w:r>
            <w:proofErr w:type="spellStart"/>
            <w:r>
              <w:rPr>
                <w:color w:val="auto"/>
              </w:rPr>
              <w:t>ug</w:t>
            </w:r>
            <w:proofErr w:type="spellEnd"/>
            <w:r>
              <w:rPr>
                <w:color w:val="auto"/>
              </w:rPr>
              <w:t>/L</w:t>
            </w:r>
          </w:p>
          <w:p w14:paraId="2953DD9A" w14:textId="685C7C2A" w:rsidR="004F40C2" w:rsidRDefault="004F40C2" w:rsidP="00BF4182">
            <w:pPr>
              <w:pStyle w:val="TableBodyText"/>
              <w:jc w:val="center"/>
              <w:rPr>
                <w:color w:val="auto"/>
              </w:rPr>
            </w:pPr>
            <w:r>
              <w:rPr>
                <w:color w:val="auto"/>
              </w:rPr>
              <w:t xml:space="preserve">8.2 </w:t>
            </w:r>
            <w:proofErr w:type="spellStart"/>
            <w:r>
              <w:rPr>
                <w:color w:val="auto"/>
              </w:rPr>
              <w:t>ug</w:t>
            </w:r>
            <w:proofErr w:type="spellEnd"/>
            <w:r>
              <w:rPr>
                <w:color w:val="auto"/>
              </w:rPr>
              <w:t>/L</w:t>
            </w:r>
          </w:p>
        </w:tc>
        <w:tc>
          <w:tcPr>
            <w:tcW w:w="1129" w:type="dxa"/>
          </w:tcPr>
          <w:p w14:paraId="7CD46C4C" w14:textId="25BEF1ED" w:rsidR="00DD1923" w:rsidRPr="00453F14" w:rsidRDefault="00DD1923" w:rsidP="00BF4182">
            <w:pPr>
              <w:pStyle w:val="TableBodyText"/>
              <w:jc w:val="center"/>
            </w:pPr>
            <w:r>
              <w:rPr>
                <w:color w:val="auto"/>
              </w:rPr>
              <w:t>180 days</w:t>
            </w:r>
          </w:p>
        </w:tc>
      </w:tr>
      <w:tr w:rsidR="00DD1923" w:rsidRPr="00453F14" w14:paraId="4CB53FF9" w14:textId="7C4B90AC" w:rsidTr="004F40C2">
        <w:tc>
          <w:tcPr>
            <w:tcW w:w="870" w:type="dxa"/>
          </w:tcPr>
          <w:p w14:paraId="5BB88878" w14:textId="313FB5EF" w:rsidR="00DD1923" w:rsidRPr="00453F14" w:rsidRDefault="00DD1923" w:rsidP="00BF4182">
            <w:pPr>
              <w:pStyle w:val="TableBodyText"/>
            </w:pPr>
            <w:r w:rsidRPr="00453F14">
              <w:t>Water</w:t>
            </w:r>
          </w:p>
        </w:tc>
        <w:tc>
          <w:tcPr>
            <w:tcW w:w="2160" w:type="dxa"/>
            <w:gridSpan w:val="2"/>
          </w:tcPr>
          <w:p w14:paraId="104F72DE" w14:textId="77777777" w:rsidR="004F40C2" w:rsidRDefault="00DD1923" w:rsidP="00BF4182">
            <w:pPr>
              <w:pStyle w:val="TableBodyText"/>
            </w:pPr>
            <w:r>
              <w:t>US</w:t>
            </w:r>
            <w:r w:rsidRPr="00453F14">
              <w:t xml:space="preserve">EPA 5030B/8260 </w:t>
            </w:r>
          </w:p>
          <w:p w14:paraId="5344411E" w14:textId="77777777" w:rsidR="004F40C2" w:rsidRDefault="00DD1923" w:rsidP="00BF4182">
            <w:pPr>
              <w:pStyle w:val="TableBodyText"/>
            </w:pPr>
            <w:r w:rsidRPr="00453F14">
              <w:t>(B</w:t>
            </w:r>
            <w:r w:rsidR="004F40C2">
              <w:t>enzene</w:t>
            </w:r>
          </w:p>
          <w:p w14:paraId="5C6D8CE9" w14:textId="77777777" w:rsidR="004F40C2" w:rsidRDefault="004F40C2" w:rsidP="00BF4182">
            <w:pPr>
              <w:pStyle w:val="TableBodyText"/>
            </w:pPr>
            <w:r>
              <w:t>Toluene</w:t>
            </w:r>
          </w:p>
          <w:p w14:paraId="376C0292" w14:textId="77777777" w:rsidR="004F40C2" w:rsidRDefault="004F40C2" w:rsidP="00BF4182">
            <w:pPr>
              <w:pStyle w:val="TableBodyText"/>
            </w:pPr>
            <w:r>
              <w:t>Ethylbenzene</w:t>
            </w:r>
          </w:p>
          <w:p w14:paraId="51584034" w14:textId="47A64C51" w:rsidR="00DD1923" w:rsidRPr="00453F14" w:rsidRDefault="004F40C2" w:rsidP="00BF4182">
            <w:pPr>
              <w:pStyle w:val="TableBodyText"/>
            </w:pPr>
            <w:r>
              <w:t>Xylenes)</w:t>
            </w:r>
          </w:p>
        </w:tc>
        <w:tc>
          <w:tcPr>
            <w:tcW w:w="1309" w:type="dxa"/>
          </w:tcPr>
          <w:p w14:paraId="41A3F836" w14:textId="5C6DDD79" w:rsidR="00DD1923" w:rsidRPr="00453F14" w:rsidRDefault="00DD1923" w:rsidP="00BF4182">
            <w:pPr>
              <w:pStyle w:val="TableBodyText"/>
              <w:jc w:val="center"/>
            </w:pPr>
            <w:r>
              <w:rPr>
                <w:color w:val="auto"/>
              </w:rPr>
              <w:t>40 mL</w:t>
            </w:r>
          </w:p>
        </w:tc>
        <w:tc>
          <w:tcPr>
            <w:tcW w:w="1049" w:type="dxa"/>
          </w:tcPr>
          <w:p w14:paraId="4A7609FB" w14:textId="7DD64518" w:rsidR="00DD1923" w:rsidRPr="00453F14" w:rsidRDefault="00DD1923" w:rsidP="00BF4182">
            <w:pPr>
              <w:pStyle w:val="TableBodyText"/>
              <w:jc w:val="center"/>
            </w:pPr>
            <w:r>
              <w:rPr>
                <w:color w:val="auto"/>
              </w:rPr>
              <w:t>3</w:t>
            </w:r>
          </w:p>
        </w:tc>
        <w:tc>
          <w:tcPr>
            <w:tcW w:w="1120" w:type="dxa"/>
          </w:tcPr>
          <w:p w14:paraId="2D69BE46" w14:textId="20259744" w:rsidR="00DD1923" w:rsidRPr="00453F14" w:rsidRDefault="00DD1923" w:rsidP="00BF4182">
            <w:pPr>
              <w:pStyle w:val="TableBodyText"/>
              <w:jc w:val="center"/>
            </w:pPr>
            <w:proofErr w:type="spellStart"/>
            <w:r>
              <w:rPr>
                <w:color w:val="auto"/>
              </w:rPr>
              <w:t>HCl</w:t>
            </w:r>
            <w:proofErr w:type="spellEnd"/>
          </w:p>
        </w:tc>
        <w:tc>
          <w:tcPr>
            <w:tcW w:w="1393" w:type="dxa"/>
          </w:tcPr>
          <w:p w14:paraId="64153551" w14:textId="5D28D4C2" w:rsidR="00DD1923" w:rsidRPr="00453F14" w:rsidRDefault="00DD1923" w:rsidP="00BF4182">
            <w:pPr>
              <w:pStyle w:val="TableBodyText"/>
              <w:jc w:val="center"/>
            </w:pPr>
            <w:r>
              <w:rPr>
                <w:color w:val="auto"/>
              </w:rPr>
              <w:t xml:space="preserve">0.05-0.11 </w:t>
            </w:r>
            <w:proofErr w:type="spellStart"/>
            <w:r>
              <w:rPr>
                <w:color w:val="auto"/>
              </w:rPr>
              <w:t>ug</w:t>
            </w:r>
            <w:proofErr w:type="spellEnd"/>
            <w:r>
              <w:rPr>
                <w:color w:val="auto"/>
              </w:rPr>
              <w:t>/L</w:t>
            </w:r>
          </w:p>
        </w:tc>
        <w:tc>
          <w:tcPr>
            <w:tcW w:w="1050" w:type="dxa"/>
          </w:tcPr>
          <w:p w14:paraId="47215403" w14:textId="77777777" w:rsidR="00DD1923" w:rsidRDefault="004F40C2" w:rsidP="00BF4182">
            <w:pPr>
              <w:pStyle w:val="TableBodyText"/>
              <w:jc w:val="center"/>
              <w:rPr>
                <w:color w:val="auto"/>
              </w:rPr>
            </w:pPr>
            <w:r>
              <w:rPr>
                <w:color w:val="auto"/>
              </w:rPr>
              <w:t xml:space="preserve">5 </w:t>
            </w:r>
            <w:proofErr w:type="spellStart"/>
            <w:r>
              <w:rPr>
                <w:color w:val="auto"/>
              </w:rPr>
              <w:t>ug</w:t>
            </w:r>
            <w:proofErr w:type="spellEnd"/>
            <w:r>
              <w:rPr>
                <w:color w:val="auto"/>
              </w:rPr>
              <w:t>/L</w:t>
            </w:r>
          </w:p>
          <w:p w14:paraId="26B30C7D" w14:textId="77777777" w:rsidR="004F40C2" w:rsidRDefault="004F40C2" w:rsidP="00BF4182">
            <w:pPr>
              <w:pStyle w:val="TableBodyText"/>
              <w:jc w:val="center"/>
              <w:rPr>
                <w:color w:val="auto"/>
              </w:rPr>
            </w:pPr>
            <w:r>
              <w:rPr>
                <w:color w:val="auto"/>
              </w:rPr>
              <w:t xml:space="preserve">700 </w:t>
            </w:r>
            <w:proofErr w:type="spellStart"/>
            <w:r>
              <w:rPr>
                <w:color w:val="auto"/>
              </w:rPr>
              <w:t>ug</w:t>
            </w:r>
            <w:proofErr w:type="spellEnd"/>
            <w:r>
              <w:rPr>
                <w:color w:val="auto"/>
              </w:rPr>
              <w:t>/L</w:t>
            </w:r>
          </w:p>
          <w:p w14:paraId="47927C4B" w14:textId="77777777" w:rsidR="004F40C2" w:rsidRDefault="004F40C2" w:rsidP="00BF4182">
            <w:pPr>
              <w:pStyle w:val="TableBodyText"/>
              <w:jc w:val="center"/>
              <w:rPr>
                <w:color w:val="auto"/>
              </w:rPr>
            </w:pPr>
            <w:r>
              <w:rPr>
                <w:color w:val="auto"/>
              </w:rPr>
              <w:t xml:space="preserve">1000 </w:t>
            </w:r>
            <w:proofErr w:type="spellStart"/>
            <w:r>
              <w:rPr>
                <w:color w:val="auto"/>
              </w:rPr>
              <w:t>ug</w:t>
            </w:r>
            <w:proofErr w:type="spellEnd"/>
            <w:r>
              <w:rPr>
                <w:color w:val="auto"/>
              </w:rPr>
              <w:t>/L</w:t>
            </w:r>
          </w:p>
          <w:p w14:paraId="094592C7" w14:textId="570B99A2" w:rsidR="004F40C2" w:rsidRDefault="004F40C2" w:rsidP="00BF4182">
            <w:pPr>
              <w:pStyle w:val="TableBodyText"/>
              <w:jc w:val="center"/>
              <w:rPr>
                <w:color w:val="auto"/>
              </w:rPr>
            </w:pPr>
            <w:r>
              <w:rPr>
                <w:color w:val="auto"/>
              </w:rPr>
              <w:t xml:space="preserve">1000 </w:t>
            </w:r>
            <w:proofErr w:type="spellStart"/>
            <w:r>
              <w:rPr>
                <w:color w:val="auto"/>
              </w:rPr>
              <w:t>ug</w:t>
            </w:r>
            <w:proofErr w:type="spellEnd"/>
            <w:r>
              <w:rPr>
                <w:color w:val="auto"/>
              </w:rPr>
              <w:t>/L</w:t>
            </w:r>
          </w:p>
        </w:tc>
        <w:tc>
          <w:tcPr>
            <w:tcW w:w="1129" w:type="dxa"/>
          </w:tcPr>
          <w:p w14:paraId="79FA1A6E" w14:textId="116921E2" w:rsidR="00DD1923" w:rsidRPr="00453F14" w:rsidRDefault="00DD1923" w:rsidP="00BF4182">
            <w:pPr>
              <w:pStyle w:val="TableBodyText"/>
              <w:jc w:val="center"/>
            </w:pPr>
            <w:r>
              <w:rPr>
                <w:color w:val="auto"/>
              </w:rPr>
              <w:t>14 days</w:t>
            </w:r>
          </w:p>
        </w:tc>
      </w:tr>
      <w:tr w:rsidR="00DD1923" w:rsidRPr="00453F14" w14:paraId="7C43EAB1" w14:textId="0AD4E939" w:rsidTr="004F40C2">
        <w:tc>
          <w:tcPr>
            <w:tcW w:w="870" w:type="dxa"/>
          </w:tcPr>
          <w:p w14:paraId="568E3129" w14:textId="74337121" w:rsidR="00DD1923" w:rsidRPr="00453F14" w:rsidRDefault="00DD1923" w:rsidP="00BF4182">
            <w:pPr>
              <w:pStyle w:val="TableBodyText"/>
            </w:pPr>
            <w:r w:rsidRPr="00453F14">
              <w:t>Water</w:t>
            </w:r>
          </w:p>
        </w:tc>
        <w:tc>
          <w:tcPr>
            <w:tcW w:w="2160" w:type="dxa"/>
            <w:gridSpan w:val="2"/>
          </w:tcPr>
          <w:p w14:paraId="2800DE51" w14:textId="0DEE77FF" w:rsidR="00DD1923" w:rsidRPr="00453F14" w:rsidRDefault="00DD1923" w:rsidP="00BF4182">
            <w:pPr>
              <w:pStyle w:val="TableBodyText"/>
            </w:pPr>
            <w:r>
              <w:t>US</w:t>
            </w:r>
            <w:r w:rsidRPr="00453F14">
              <w:t xml:space="preserve">EPA 8082 (PCBs) </w:t>
            </w:r>
          </w:p>
        </w:tc>
        <w:tc>
          <w:tcPr>
            <w:tcW w:w="1309" w:type="dxa"/>
          </w:tcPr>
          <w:p w14:paraId="445D9CE5" w14:textId="2880BE81" w:rsidR="00DD1923" w:rsidRPr="00453F14" w:rsidRDefault="00DD1923" w:rsidP="00BF4182">
            <w:pPr>
              <w:pStyle w:val="TableBodyText"/>
              <w:jc w:val="center"/>
            </w:pPr>
            <w:r>
              <w:rPr>
                <w:color w:val="auto"/>
              </w:rPr>
              <w:t>125 mL AG</w:t>
            </w:r>
          </w:p>
        </w:tc>
        <w:tc>
          <w:tcPr>
            <w:tcW w:w="1049" w:type="dxa"/>
          </w:tcPr>
          <w:p w14:paraId="5658E45E" w14:textId="6E1921E5" w:rsidR="00DD1923" w:rsidRPr="00453F14" w:rsidRDefault="00DD1923" w:rsidP="00BF4182">
            <w:pPr>
              <w:pStyle w:val="TableBodyText"/>
              <w:jc w:val="center"/>
            </w:pPr>
            <w:r>
              <w:rPr>
                <w:color w:val="auto"/>
              </w:rPr>
              <w:t>2</w:t>
            </w:r>
          </w:p>
        </w:tc>
        <w:tc>
          <w:tcPr>
            <w:tcW w:w="1120" w:type="dxa"/>
          </w:tcPr>
          <w:p w14:paraId="2B3DC88F" w14:textId="55364686" w:rsidR="00DD1923" w:rsidRPr="00453F14" w:rsidRDefault="00DD1923" w:rsidP="00BF4182">
            <w:pPr>
              <w:pStyle w:val="TableBodyText"/>
              <w:jc w:val="center"/>
            </w:pPr>
            <w:r>
              <w:rPr>
                <w:color w:val="auto"/>
              </w:rPr>
              <w:t>none</w:t>
            </w:r>
          </w:p>
        </w:tc>
        <w:tc>
          <w:tcPr>
            <w:tcW w:w="1393" w:type="dxa"/>
          </w:tcPr>
          <w:p w14:paraId="72831139" w14:textId="1E3C7818" w:rsidR="00DD1923" w:rsidRPr="00453F14" w:rsidRDefault="00DD1923" w:rsidP="00BF4182">
            <w:pPr>
              <w:pStyle w:val="TableBodyText"/>
              <w:jc w:val="center"/>
            </w:pPr>
            <w:r>
              <w:rPr>
                <w:color w:val="auto"/>
              </w:rPr>
              <w:t xml:space="preserve">0.0094 </w:t>
            </w:r>
            <w:proofErr w:type="spellStart"/>
            <w:r>
              <w:rPr>
                <w:color w:val="auto"/>
              </w:rPr>
              <w:t>ug</w:t>
            </w:r>
            <w:proofErr w:type="spellEnd"/>
            <w:r>
              <w:rPr>
                <w:color w:val="auto"/>
              </w:rPr>
              <w:t>/L</w:t>
            </w:r>
          </w:p>
        </w:tc>
        <w:tc>
          <w:tcPr>
            <w:tcW w:w="1050" w:type="dxa"/>
          </w:tcPr>
          <w:p w14:paraId="5B87ECF4" w14:textId="7EF32722" w:rsidR="00DD1923" w:rsidRDefault="00DD1923" w:rsidP="00BF4182">
            <w:pPr>
              <w:pStyle w:val="TableBodyText"/>
              <w:jc w:val="center"/>
              <w:rPr>
                <w:color w:val="auto"/>
              </w:rPr>
            </w:pPr>
            <w:r>
              <w:rPr>
                <w:color w:val="auto"/>
              </w:rPr>
              <w:t>0.1ug/L*</w:t>
            </w:r>
          </w:p>
        </w:tc>
        <w:tc>
          <w:tcPr>
            <w:tcW w:w="1129" w:type="dxa"/>
          </w:tcPr>
          <w:p w14:paraId="2503DB8B" w14:textId="4D1C8E32" w:rsidR="00DD1923" w:rsidRPr="00453F14" w:rsidRDefault="00DD1923" w:rsidP="00BF4182">
            <w:pPr>
              <w:pStyle w:val="TableBodyText"/>
              <w:jc w:val="center"/>
            </w:pPr>
            <w:r>
              <w:rPr>
                <w:color w:val="auto"/>
              </w:rPr>
              <w:t>7 days</w:t>
            </w:r>
          </w:p>
        </w:tc>
      </w:tr>
    </w:tbl>
    <w:p w14:paraId="4757A6AA" w14:textId="30653C55" w:rsidR="004F40C2" w:rsidRDefault="00BF4182" w:rsidP="004F40C2">
      <w:pPr>
        <w:pStyle w:val="TableFootnote"/>
        <w:ind w:left="450"/>
      </w:pPr>
      <w:r>
        <w:t>AG – Amber Glass</w:t>
      </w:r>
      <w:r w:rsidR="004F40C2">
        <w:t xml:space="preserve">        * Denotes TEF method used for MTCA A limit</w:t>
      </w:r>
    </w:p>
    <w:p w14:paraId="5551E41B" w14:textId="77777777" w:rsidR="00DC3AEF" w:rsidRDefault="00692F3A" w:rsidP="00D74307">
      <w:pPr>
        <w:pStyle w:val="HeadingMedium"/>
      </w:pPr>
      <w:r>
        <w:t>Sample Receipt</w:t>
      </w:r>
    </w:p>
    <w:p w14:paraId="41A8B2FB" w14:textId="6EDF8EA6" w:rsidR="00692F3A" w:rsidRDefault="00692F3A" w:rsidP="00692F3A">
      <w:pPr>
        <w:pStyle w:val="BodyText"/>
      </w:pPr>
      <w:r w:rsidRPr="00520E60">
        <w:t xml:space="preserve">The designated sample custodian at the laboratory will accept custody of the samples and verify that the </w:t>
      </w:r>
      <w:r w:rsidR="002529FA" w:rsidRPr="00520E60">
        <w:t>COC</w:t>
      </w:r>
      <w:r w:rsidRPr="00520E60">
        <w:t xml:space="preserve"> matches the sample received</w:t>
      </w:r>
      <w:r w:rsidR="00BC0EFA" w:rsidRPr="00520E60">
        <w:t xml:space="preserve">. </w:t>
      </w:r>
      <w:r w:rsidR="00520E60" w:rsidRPr="00520E60">
        <w:t>The lab</w:t>
      </w:r>
      <w:r w:rsidRPr="00520E60">
        <w:t xml:space="preserve"> staff will properly sign the </w:t>
      </w:r>
      <w:r w:rsidR="002529FA" w:rsidRPr="00520E60">
        <w:t>COC form u</w:t>
      </w:r>
      <w:r w:rsidRPr="00520E60">
        <w:t xml:space="preserve">pon receipt of the samples and will note questions or observations concerning sample integrity on the </w:t>
      </w:r>
      <w:r w:rsidR="00E17291" w:rsidRPr="00453F14">
        <w:t xml:space="preserve">COC </w:t>
      </w:r>
      <w:r w:rsidRPr="00453F14">
        <w:t>forms</w:t>
      </w:r>
      <w:r w:rsidR="00BC0EFA" w:rsidRPr="00453F14">
        <w:t xml:space="preserve">. </w:t>
      </w:r>
      <w:r w:rsidRPr="00453F14">
        <w:t xml:space="preserve">Any notification provided by </w:t>
      </w:r>
      <w:r w:rsidR="00520E60" w:rsidRPr="00453F14">
        <w:t>the lab</w:t>
      </w:r>
      <w:r w:rsidRPr="00520E60">
        <w:t xml:space="preserve"> that discrepancies </w:t>
      </w:r>
      <w:r w:rsidR="00E17291" w:rsidRPr="00520E60">
        <w:t xml:space="preserve">exist </w:t>
      </w:r>
      <w:r w:rsidRPr="00520E60">
        <w:t xml:space="preserve">between </w:t>
      </w:r>
      <w:r w:rsidR="00E17291" w:rsidRPr="00520E60">
        <w:t>COC</w:t>
      </w:r>
      <w:r w:rsidRPr="00520E60">
        <w:t xml:space="preserve"> forms and the sample shipment upon receipt will be immediately relayed to the BC </w:t>
      </w:r>
      <w:r w:rsidR="00E17291" w:rsidRPr="00520E60">
        <w:t>p</w:t>
      </w:r>
      <w:r w:rsidRPr="00520E60">
        <w:t xml:space="preserve">roject </w:t>
      </w:r>
      <w:r w:rsidR="00E17291" w:rsidRPr="00520E60">
        <w:t>m</w:t>
      </w:r>
      <w:r w:rsidRPr="00520E60">
        <w:t xml:space="preserve">anager. </w:t>
      </w:r>
      <w:r w:rsidR="00520E60" w:rsidRPr="00520E60">
        <w:t>The lab</w:t>
      </w:r>
      <w:r w:rsidR="0042579C" w:rsidRPr="00520E60">
        <w:t xml:space="preserve"> </w:t>
      </w:r>
      <w:r w:rsidRPr="00520E60">
        <w:t>representatives will specifically note any coolers that do not contain ice</w:t>
      </w:r>
      <w:r>
        <w:t xml:space="preserve"> packs or are not sufficiently cold upon receipt.</w:t>
      </w:r>
    </w:p>
    <w:p w14:paraId="7FE7127C" w14:textId="77777777" w:rsidR="00963350" w:rsidRDefault="00CB57BD" w:rsidP="00D74307">
      <w:pPr>
        <w:pStyle w:val="HeadingLarge"/>
      </w:pPr>
      <w:bookmarkStart w:id="13" w:name="_Toc494703277"/>
      <w:r>
        <w:t xml:space="preserve">Additional Field </w:t>
      </w:r>
      <w:r w:rsidR="00963350">
        <w:t>Documentation</w:t>
      </w:r>
      <w:bookmarkEnd w:id="13"/>
    </w:p>
    <w:p w14:paraId="22F9C7F4" w14:textId="24C6D118" w:rsidR="00E17291" w:rsidRDefault="00692694" w:rsidP="003C343D">
      <w:pPr>
        <w:keepNext/>
        <w:keepLines/>
      </w:pPr>
      <w:r>
        <w:t xml:space="preserve">Field documentation will consist of logbook entries that include the </w:t>
      </w:r>
      <w:r w:rsidR="00E17291">
        <w:t>following information:</w:t>
      </w:r>
    </w:p>
    <w:p w14:paraId="3FC14E5D" w14:textId="21ABC425" w:rsidR="00E17291" w:rsidRDefault="00E17291" w:rsidP="006B0B56">
      <w:pPr>
        <w:pStyle w:val="BulletList1"/>
      </w:pPr>
      <w:r>
        <w:t>D</w:t>
      </w:r>
      <w:r w:rsidR="00692694">
        <w:t>ate and time of activities</w:t>
      </w:r>
    </w:p>
    <w:p w14:paraId="4B02B704" w14:textId="27FD8E6F" w:rsidR="00E17291" w:rsidRDefault="00E17291" w:rsidP="006B0B56">
      <w:pPr>
        <w:pStyle w:val="BulletList1"/>
      </w:pPr>
      <w:r>
        <w:t>L</w:t>
      </w:r>
      <w:r w:rsidR="00692694">
        <w:t>ocation of activities</w:t>
      </w:r>
    </w:p>
    <w:p w14:paraId="497DBD38" w14:textId="1FC9FCF4" w:rsidR="00E17291" w:rsidRDefault="00E17291" w:rsidP="006B0B56">
      <w:pPr>
        <w:pStyle w:val="BulletList1"/>
      </w:pPr>
      <w:r>
        <w:t>S</w:t>
      </w:r>
      <w:r w:rsidR="00692694">
        <w:t>ite and weather conditions</w:t>
      </w:r>
    </w:p>
    <w:p w14:paraId="729BD934" w14:textId="695DAAC5" w:rsidR="00E17291" w:rsidRDefault="00E17291" w:rsidP="006B0B56">
      <w:pPr>
        <w:pStyle w:val="BulletList1"/>
      </w:pPr>
      <w:r>
        <w:t>P</w:t>
      </w:r>
      <w:r w:rsidR="00692694">
        <w:t>ersonnel present</w:t>
      </w:r>
    </w:p>
    <w:p w14:paraId="0B8B0364" w14:textId="7C621089" w:rsidR="00E17291" w:rsidRDefault="00E17291" w:rsidP="006B0B56">
      <w:pPr>
        <w:pStyle w:val="BulletList1"/>
      </w:pPr>
      <w:r>
        <w:lastRenderedPageBreak/>
        <w:t>S</w:t>
      </w:r>
      <w:r w:rsidR="00692694">
        <w:t>ubcontractors present</w:t>
      </w:r>
    </w:p>
    <w:p w14:paraId="5C18EFF4" w14:textId="6C0861EE" w:rsidR="00E17291" w:rsidRDefault="00E17291" w:rsidP="006B0B56">
      <w:pPr>
        <w:pStyle w:val="BulletList1"/>
      </w:pPr>
      <w:r>
        <w:t>R</w:t>
      </w:r>
      <w:r w:rsidR="00692694">
        <w:t>egulatory agency representatives present</w:t>
      </w:r>
    </w:p>
    <w:p w14:paraId="2B3CEAE0" w14:textId="1466EBC5" w:rsidR="00E17291" w:rsidRDefault="00E17291" w:rsidP="006B0B56">
      <w:pPr>
        <w:pStyle w:val="BulletList1"/>
      </w:pPr>
      <w:r>
        <w:t>L</w:t>
      </w:r>
      <w:r w:rsidR="00692694">
        <w:t>evel of health and safety protection</w:t>
      </w:r>
    </w:p>
    <w:p w14:paraId="2B5BE94F" w14:textId="1741E078" w:rsidR="00E17291" w:rsidRDefault="00E17291" w:rsidP="006B0B56">
      <w:pPr>
        <w:pStyle w:val="BulletList1"/>
      </w:pPr>
      <w:r>
        <w:t>S</w:t>
      </w:r>
      <w:r w:rsidR="00692694">
        <w:t>ampling methodology and information</w:t>
      </w:r>
    </w:p>
    <w:p w14:paraId="7CD97076" w14:textId="070325D4" w:rsidR="00E17291" w:rsidRDefault="00E17291" w:rsidP="006B0B56">
      <w:pPr>
        <w:pStyle w:val="BulletList1"/>
      </w:pPr>
      <w:r>
        <w:t>S</w:t>
      </w:r>
      <w:r w:rsidR="00692694">
        <w:t>ample locations</w:t>
      </w:r>
    </w:p>
    <w:p w14:paraId="075AB5BB" w14:textId="039B300B" w:rsidR="00E17291" w:rsidRDefault="00E17291" w:rsidP="006B0B56">
      <w:pPr>
        <w:pStyle w:val="BulletList1"/>
      </w:pPr>
      <w:r>
        <w:t>C</w:t>
      </w:r>
      <w:r w:rsidR="00692694">
        <w:t>hronological description of field activities</w:t>
      </w:r>
    </w:p>
    <w:p w14:paraId="4CDC066C" w14:textId="74C94F9F" w:rsidR="00E17291" w:rsidRDefault="00E17291" w:rsidP="006B0B56">
      <w:pPr>
        <w:pStyle w:val="BulletList1"/>
      </w:pPr>
      <w:r>
        <w:t>M</w:t>
      </w:r>
      <w:r w:rsidR="00692694">
        <w:t>anufacturer, model, serial number, and most recent calibration date and time of any field instruments used</w:t>
      </w:r>
    </w:p>
    <w:p w14:paraId="342D9B81" w14:textId="08331CE6" w:rsidR="00E17291" w:rsidRDefault="00E17291" w:rsidP="006B0B56">
      <w:pPr>
        <w:pStyle w:val="BulletList1"/>
      </w:pPr>
      <w:r>
        <w:t>D</w:t>
      </w:r>
      <w:r w:rsidR="00692694">
        <w:t xml:space="preserve">escription of any conditions that could potentially </w:t>
      </w:r>
      <w:r w:rsidR="005E686A">
        <w:t xml:space="preserve">affect </w:t>
      </w:r>
      <w:r w:rsidR="00692694">
        <w:t>sample results</w:t>
      </w:r>
    </w:p>
    <w:p w14:paraId="506C3A28" w14:textId="0B120313" w:rsidR="00E17291" w:rsidRDefault="00E17291" w:rsidP="006B0B56">
      <w:pPr>
        <w:pStyle w:val="BulletList1"/>
      </w:pPr>
      <w:r>
        <w:t>R</w:t>
      </w:r>
      <w:r w:rsidR="00692694">
        <w:t>ecords of any deviation from the work plan (including a clear description of the reason for the deviation</w:t>
      </w:r>
      <w:r w:rsidR="003200F3">
        <w:t>)</w:t>
      </w:r>
    </w:p>
    <w:p w14:paraId="474831B5" w14:textId="7840B947" w:rsidR="00E17291" w:rsidRDefault="00E17291" w:rsidP="006B0B56">
      <w:pPr>
        <w:pStyle w:val="BulletList1"/>
      </w:pPr>
      <w:r>
        <w:t>R</w:t>
      </w:r>
      <w:r w:rsidR="00692694">
        <w:t>ecords of phone conversations</w:t>
      </w:r>
    </w:p>
    <w:p w14:paraId="3923ABD1" w14:textId="300558F0" w:rsidR="00E17291" w:rsidRDefault="00E17291" w:rsidP="006B0B56">
      <w:pPr>
        <w:pStyle w:val="BulletList1"/>
      </w:pPr>
      <w:r>
        <w:t>R</w:t>
      </w:r>
      <w:r w:rsidR="00692694">
        <w:t>ecords of decontamination procedures</w:t>
      </w:r>
    </w:p>
    <w:p w14:paraId="5EBD0DF0" w14:textId="28834F1D" w:rsidR="00692694" w:rsidRDefault="00692694" w:rsidP="003C343D">
      <w:pPr>
        <w:keepNext/>
        <w:keepLines/>
      </w:pPr>
      <w:r>
        <w:t>Sampling logs will include a record of the source of samples, sample identifications, sample date and time, sample container types and preservatives, and lot numbers for bottles and preservatives.</w:t>
      </w:r>
    </w:p>
    <w:p w14:paraId="15CCA9CD" w14:textId="5D1EDDF1" w:rsidR="00692694" w:rsidRDefault="00692694" w:rsidP="00FB4DAF">
      <w:r>
        <w:t xml:space="preserve">Sample containers will be labeled with a unique sample identifier, date and time of sample collection, </w:t>
      </w:r>
      <w:r w:rsidR="009B1C51">
        <w:t xml:space="preserve">and </w:t>
      </w:r>
      <w:r>
        <w:t>the Site name</w:t>
      </w:r>
      <w:r w:rsidR="009B1C51">
        <w:t>.</w:t>
      </w:r>
    </w:p>
    <w:p w14:paraId="679AC961" w14:textId="08338C24" w:rsidR="005A0A92" w:rsidRDefault="00E17291" w:rsidP="00FB4DAF">
      <w:r>
        <w:t>COC</w:t>
      </w:r>
      <w:r w:rsidR="00692694">
        <w:t xml:space="preserve"> f</w:t>
      </w:r>
      <w:r w:rsidR="00024530">
        <w:t>orms will be completed on site.</w:t>
      </w:r>
      <w:r w:rsidR="00692694">
        <w:t xml:space="preserve"> </w:t>
      </w:r>
      <w:r>
        <w:t>COC</w:t>
      </w:r>
      <w:r w:rsidR="00692694">
        <w:t xml:space="preserve"> forms will include the sample identification, sample date and time, sample matrix, number of con</w:t>
      </w:r>
      <w:r w:rsidR="00024530">
        <w:t>tainers, and requested analys</w:t>
      </w:r>
      <w:r w:rsidR="009956F4">
        <w:t>e</w:t>
      </w:r>
      <w:r w:rsidR="00024530">
        <w:t>s</w:t>
      </w:r>
      <w:r w:rsidR="00BC0EFA">
        <w:t xml:space="preserve">. </w:t>
      </w:r>
      <w:r w:rsidR="002529FA">
        <w:t xml:space="preserve">COC </w:t>
      </w:r>
      <w:r w:rsidR="00692694">
        <w:t>forms will be signed and dated by the individuals relinquishing and receiving samples.</w:t>
      </w:r>
    </w:p>
    <w:p w14:paraId="382C7903" w14:textId="5938E0F8" w:rsidR="00F137F6" w:rsidRDefault="00F137F6" w:rsidP="00D74307">
      <w:pPr>
        <w:pStyle w:val="HeadingLarge"/>
      </w:pPr>
      <w:bookmarkStart w:id="14" w:name="_Toc265057861"/>
      <w:bookmarkStart w:id="15" w:name="_Toc494703278"/>
      <w:r w:rsidRPr="00CB57BD">
        <w:t>Quality Assurance Objective</w:t>
      </w:r>
      <w:bookmarkEnd w:id="14"/>
      <w:r w:rsidR="009C3148">
        <w:t xml:space="preserve"> of Laboratory Analysis Program</w:t>
      </w:r>
      <w:bookmarkEnd w:id="15"/>
    </w:p>
    <w:p w14:paraId="1E9E83DF" w14:textId="25050138" w:rsidR="00F137F6" w:rsidRPr="00520E60" w:rsidRDefault="009B1C51" w:rsidP="00FB4DAF">
      <w:r>
        <w:t>G</w:t>
      </w:r>
      <w:r w:rsidR="0042579C">
        <w:t xml:space="preserve">roundwater </w:t>
      </w:r>
      <w:r w:rsidR="00F137F6" w:rsidRPr="00CB57BD">
        <w:t xml:space="preserve">samples collected will be analyzed for the following </w:t>
      </w:r>
      <w:r w:rsidR="00F137F6" w:rsidRPr="00520E60">
        <w:t>constituent groups using the methods presented below</w:t>
      </w:r>
      <w:r w:rsidR="009956F4" w:rsidRPr="00520E60">
        <w:t xml:space="preserve"> (Section </w:t>
      </w:r>
      <w:r w:rsidRPr="00520E60">
        <w:t>5</w:t>
      </w:r>
      <w:r w:rsidR="009956F4" w:rsidRPr="00520E60">
        <w:t>.2)</w:t>
      </w:r>
      <w:r w:rsidR="00F137F6" w:rsidRPr="00520E60">
        <w:t>. Chemical analyses will be performed by</w:t>
      </w:r>
      <w:r w:rsidR="00520E60" w:rsidRPr="00520E60">
        <w:t xml:space="preserve"> the lab</w:t>
      </w:r>
      <w:r w:rsidR="002529FA" w:rsidRPr="00453F14">
        <w:t>.</w:t>
      </w:r>
    </w:p>
    <w:p w14:paraId="4235B1D1" w14:textId="77777777" w:rsidR="00F137F6" w:rsidRPr="00CB57BD" w:rsidRDefault="00F137F6" w:rsidP="00D74307">
      <w:pPr>
        <w:pStyle w:val="HeadingMedium"/>
      </w:pPr>
      <w:bookmarkStart w:id="16" w:name="_Toc265057863"/>
      <w:r w:rsidRPr="00453F14">
        <w:t>Contract Laboratory Requirements</w:t>
      </w:r>
      <w:bookmarkEnd w:id="16"/>
    </w:p>
    <w:p w14:paraId="20F3746C" w14:textId="77777777" w:rsidR="00F137F6" w:rsidRPr="00CB57BD" w:rsidRDefault="00F137F6" w:rsidP="00FB4DAF">
      <w:r w:rsidRPr="00CB57BD">
        <w:t>In completing chemical analyses for this project, the contract laboratory is expected to meet the following minimum requirements:</w:t>
      </w:r>
    </w:p>
    <w:p w14:paraId="36C61060" w14:textId="55F58894" w:rsidR="00F137F6" w:rsidRPr="00FB4DAF" w:rsidRDefault="00F137F6" w:rsidP="006B0B56">
      <w:pPr>
        <w:pStyle w:val="BulletList1"/>
      </w:pPr>
      <w:r w:rsidRPr="00FB4DAF">
        <w:t>Adhere to the methods outlined in t</w:t>
      </w:r>
      <w:r w:rsidR="001B3150">
        <w:t>his document</w:t>
      </w:r>
      <w:r w:rsidRPr="00FB4DAF">
        <w:t xml:space="preserve">, including methods </w:t>
      </w:r>
      <w:r w:rsidR="008B3784">
        <w:t>and detection limit 9+.</w:t>
      </w:r>
      <w:r w:rsidRPr="00FB4DAF">
        <w:t>referenced for each analytical procedure</w:t>
      </w:r>
    </w:p>
    <w:p w14:paraId="676F151B" w14:textId="5A553849" w:rsidR="00F137F6" w:rsidRPr="00FB4DAF" w:rsidRDefault="00F137F6" w:rsidP="006B0B56">
      <w:pPr>
        <w:pStyle w:val="BulletList1"/>
      </w:pPr>
      <w:r w:rsidRPr="00FB4DAF">
        <w:t>Deliver fax, hard</w:t>
      </w:r>
      <w:r w:rsidR="009C3148">
        <w:t>-</w:t>
      </w:r>
      <w:r w:rsidRPr="00FB4DAF">
        <w:t>copy, and electronic data as specified</w:t>
      </w:r>
    </w:p>
    <w:p w14:paraId="2B898BAB" w14:textId="125D29C8" w:rsidR="00F137F6" w:rsidRPr="00FB4DAF" w:rsidRDefault="00F137F6" w:rsidP="006B0B56">
      <w:pPr>
        <w:pStyle w:val="BulletList1"/>
      </w:pPr>
      <w:r w:rsidRPr="00FB4DAF">
        <w:t>Meet reporting requirements for deliverables</w:t>
      </w:r>
    </w:p>
    <w:p w14:paraId="56BFF750" w14:textId="1B18884B" w:rsidR="00F137F6" w:rsidRPr="00FB4DAF" w:rsidRDefault="00F137F6" w:rsidP="006B0B56">
      <w:pPr>
        <w:pStyle w:val="BulletList1"/>
      </w:pPr>
      <w:r w:rsidRPr="00FB4DAF">
        <w:t>Meet turnaround times for deliverables</w:t>
      </w:r>
    </w:p>
    <w:p w14:paraId="1D7F89E3" w14:textId="17316649" w:rsidR="00F137F6" w:rsidRPr="00FB4DAF" w:rsidRDefault="00F137F6" w:rsidP="006B0B56">
      <w:pPr>
        <w:pStyle w:val="BulletList1"/>
      </w:pPr>
      <w:r w:rsidRPr="00FB4DAF">
        <w:t>Implement QA/QC procedures, including the QAPP data quality requirements, laboratory QA requirements, and performance evaluation testing requirements</w:t>
      </w:r>
    </w:p>
    <w:p w14:paraId="40D98A6E" w14:textId="5D2DCB78" w:rsidR="00F137F6" w:rsidRPr="00FB4DAF" w:rsidRDefault="00F137F6" w:rsidP="006B0B56">
      <w:pPr>
        <w:pStyle w:val="BulletList1"/>
      </w:pPr>
      <w:r w:rsidRPr="00FB4DAF">
        <w:t>Allow laboratory and data audits to be performed, if deemed necessary</w:t>
      </w:r>
    </w:p>
    <w:p w14:paraId="2FD54258" w14:textId="77777777" w:rsidR="00270265" w:rsidRPr="00FB4DAF" w:rsidRDefault="00270265" w:rsidP="00270265">
      <w:pPr>
        <w:pStyle w:val="BulletList1"/>
        <w:numPr>
          <w:ilvl w:val="0"/>
          <w:numId w:val="0"/>
        </w:numPr>
        <w:ind w:left="389"/>
      </w:pPr>
    </w:p>
    <w:p w14:paraId="2F04F066" w14:textId="77777777" w:rsidR="00F137F6" w:rsidRPr="00CB57BD" w:rsidRDefault="00F137F6" w:rsidP="00D74307">
      <w:pPr>
        <w:pStyle w:val="HeadingMedium"/>
      </w:pPr>
      <w:r w:rsidRPr="00CB57BD">
        <w:t>Reporting Limits</w:t>
      </w:r>
    </w:p>
    <w:p w14:paraId="6B874448" w14:textId="0AF2CEAB" w:rsidR="00F137F6" w:rsidRPr="00FB4DAF" w:rsidRDefault="00F137F6" w:rsidP="00FB4DAF">
      <w:pPr>
        <w:pStyle w:val="BodyText"/>
      </w:pPr>
      <w:r w:rsidRPr="00FB4DAF">
        <w:t xml:space="preserve">The analytical methods identified in this SAP/QAPP result in the lowest analytically achievable method detection limits and reporting limits or </w:t>
      </w:r>
      <w:r w:rsidR="009C3148">
        <w:t>p</w:t>
      </w:r>
      <w:r w:rsidRPr="00FB4DAF">
        <w:t xml:space="preserve">ractical </w:t>
      </w:r>
      <w:r w:rsidR="009C3148">
        <w:t>q</w:t>
      </w:r>
      <w:r w:rsidRPr="00FB4DAF">
        <w:t xml:space="preserve">uantitation </w:t>
      </w:r>
      <w:r w:rsidR="009C3148">
        <w:t>l</w:t>
      </w:r>
      <w:r w:rsidRPr="00FB4DAF">
        <w:t xml:space="preserve">imits (PQLs). </w:t>
      </w:r>
      <w:r w:rsidR="0042579C" w:rsidRPr="00FB4DAF">
        <w:t>R</w:t>
      </w:r>
      <w:r w:rsidRPr="00FB4DAF">
        <w:t xml:space="preserve">eporting limits are goals only, insofar </w:t>
      </w:r>
      <w:r w:rsidRPr="00FB4DAF">
        <w:lastRenderedPageBreak/>
        <w:t>as instances may arise where high sample concentrations, non-homogeneity of samples, or matrix interferences preclude achieving the desired reporting limit and associated QC criteria. In such instances, the laboratory will report the reason for any deviation from these reporting limits.</w:t>
      </w:r>
    </w:p>
    <w:p w14:paraId="3F536615" w14:textId="77777777" w:rsidR="00F137F6" w:rsidRPr="00CB57BD" w:rsidRDefault="00F137F6" w:rsidP="00D74307">
      <w:pPr>
        <w:pStyle w:val="HeadingMedium"/>
      </w:pPr>
      <w:r w:rsidRPr="00CB57BD">
        <w:t>Sample Archival</w:t>
      </w:r>
    </w:p>
    <w:p w14:paraId="7D800B11" w14:textId="765C5FC8" w:rsidR="00F137F6" w:rsidRPr="00CB57BD" w:rsidRDefault="00F137F6" w:rsidP="00F137F6">
      <w:r w:rsidRPr="00CB57BD">
        <w:t xml:space="preserve">Remaining </w:t>
      </w:r>
      <w:r w:rsidR="009956F4">
        <w:t>groundwater</w:t>
      </w:r>
      <w:r w:rsidRPr="00CB57BD">
        <w:t xml:space="preserve"> sample volumes will be archived in </w:t>
      </w:r>
      <w:r w:rsidR="00BF4182">
        <w:t>the ALS</w:t>
      </w:r>
      <w:r w:rsidRPr="00CB57BD">
        <w:t xml:space="preserve"> laboratory freezer </w:t>
      </w:r>
      <w:r w:rsidR="00DD1923" w:rsidRPr="00CB57BD">
        <w:t>if</w:t>
      </w:r>
      <w:r w:rsidRPr="00CB57BD">
        <w:t xml:space="preserve"> additional analysis is needed. </w:t>
      </w:r>
    </w:p>
    <w:p w14:paraId="34358A68" w14:textId="77777777" w:rsidR="00F137F6" w:rsidRPr="009956F4" w:rsidRDefault="00F137F6" w:rsidP="00D74307">
      <w:pPr>
        <w:pStyle w:val="HeadingLarge"/>
      </w:pPr>
      <w:bookmarkStart w:id="17" w:name="_Toc265057875"/>
      <w:bookmarkStart w:id="18" w:name="_Toc494703279"/>
      <w:r w:rsidRPr="009956F4">
        <w:t>Data Reduction, Validation, and Management</w:t>
      </w:r>
      <w:bookmarkEnd w:id="17"/>
      <w:bookmarkEnd w:id="18"/>
    </w:p>
    <w:p w14:paraId="050B7BBF" w14:textId="33FF110F" w:rsidR="00F137F6" w:rsidRPr="009956F4" w:rsidRDefault="00F137F6" w:rsidP="00F137F6">
      <w:pPr>
        <w:rPr>
          <w:rFonts w:cs="Arial"/>
        </w:rPr>
      </w:pPr>
      <w:r w:rsidRPr="009956F4">
        <w:rPr>
          <w:rFonts w:cs="Arial"/>
        </w:rPr>
        <w:t>Initial data reduction, evaluation, and reporting at the laboratory will be carried out as described in the appropriate analytical protocols and the laboratory</w:t>
      </w:r>
      <w:r w:rsidR="009C3148">
        <w:rPr>
          <w:rFonts w:cs="Arial"/>
        </w:rPr>
        <w:t>’</w:t>
      </w:r>
      <w:r w:rsidRPr="009956F4">
        <w:rPr>
          <w:rFonts w:cs="Arial"/>
        </w:rPr>
        <w:t xml:space="preserve">s QA </w:t>
      </w:r>
      <w:r w:rsidR="00507387">
        <w:rPr>
          <w:rFonts w:cs="Arial"/>
        </w:rPr>
        <w:t>m</w:t>
      </w:r>
      <w:r w:rsidRPr="009956F4">
        <w:rPr>
          <w:rFonts w:cs="Arial"/>
        </w:rPr>
        <w:t>anual. QC data resulting from methods and procedures described in this document will also be reported.</w:t>
      </w:r>
    </w:p>
    <w:p w14:paraId="2496F833" w14:textId="77777777" w:rsidR="00F137F6" w:rsidRPr="009956F4" w:rsidRDefault="00F137F6" w:rsidP="00D74307">
      <w:pPr>
        <w:pStyle w:val="HeadingMedium"/>
      </w:pPr>
      <w:bookmarkStart w:id="19" w:name="_Toc265057876"/>
      <w:r w:rsidRPr="009956F4">
        <w:t xml:space="preserve">Data </w:t>
      </w:r>
      <w:r w:rsidR="00313E37" w:rsidRPr="009956F4">
        <w:t>Reduction and Laboratory Reporting</w:t>
      </w:r>
      <w:bookmarkEnd w:id="19"/>
    </w:p>
    <w:p w14:paraId="4EBC7DA4" w14:textId="77777777" w:rsidR="00F137F6" w:rsidRPr="00AF78B9" w:rsidRDefault="00F137F6" w:rsidP="00AF78B9">
      <w:r w:rsidRPr="00AF78B9">
        <w:t>The laboratory will be responsible for internal checks on data reporting and will correct errors identified during the QA review. Close contact will be maintained with the laboratories to resolve any QC problems in a timely manner. The analytical laboratories will be required, where applicable, to report the following:</w:t>
      </w:r>
    </w:p>
    <w:p w14:paraId="302CD080" w14:textId="33BE8A14" w:rsidR="00F137F6" w:rsidRPr="00AF78B9" w:rsidRDefault="00F137F6" w:rsidP="006B0B56">
      <w:pPr>
        <w:pStyle w:val="BulletList1"/>
      </w:pPr>
      <w:r w:rsidRPr="00D261AF">
        <w:rPr>
          <w:rStyle w:val="HeadingRun-in"/>
        </w:rPr>
        <w:t>Project/</w:t>
      </w:r>
      <w:r w:rsidR="008874E3">
        <w:rPr>
          <w:rStyle w:val="HeadingRun-in"/>
        </w:rPr>
        <w:t>c</w:t>
      </w:r>
      <w:r w:rsidRPr="00D261AF">
        <w:rPr>
          <w:rStyle w:val="HeadingRun-in"/>
        </w:rPr>
        <w:t xml:space="preserve">ase </w:t>
      </w:r>
      <w:r w:rsidR="008874E3">
        <w:rPr>
          <w:rStyle w:val="HeadingRun-in"/>
        </w:rPr>
        <w:t>n</w:t>
      </w:r>
      <w:r w:rsidRPr="00D261AF">
        <w:rPr>
          <w:rStyle w:val="HeadingRun-in"/>
        </w:rPr>
        <w:t>arrative</w:t>
      </w:r>
      <w:r w:rsidR="008874E3">
        <w:rPr>
          <w:rStyle w:val="HeadingRun-in"/>
        </w:rPr>
        <w:t>:</w:t>
      </w:r>
      <w:r w:rsidRPr="00AF78B9">
        <w:t xml:space="preserve"> This summary, in the form of a cover letter, will discuss problems, if any, encountered during any aspect of analysis. This summary should discuss, but not be limited to, QC, sample transport/shipment, sample storage, and analytical difficulties. Any problems encountered (actual or perceived) and their resolutions will be documented in as much detail as necessary.</w:t>
      </w:r>
    </w:p>
    <w:p w14:paraId="424782C3" w14:textId="2FC3F3EA" w:rsidR="00F137F6" w:rsidRPr="00AF78B9" w:rsidRDefault="00F137F6" w:rsidP="006B0B56">
      <w:pPr>
        <w:pStyle w:val="BulletList1"/>
      </w:pPr>
      <w:r w:rsidRPr="00D261AF">
        <w:rPr>
          <w:rStyle w:val="HeadingRun-in"/>
        </w:rPr>
        <w:t>Sample IDs</w:t>
      </w:r>
      <w:r w:rsidR="008874E3">
        <w:rPr>
          <w:rStyle w:val="HeadingRun-in"/>
        </w:rPr>
        <w:t>:</w:t>
      </w:r>
      <w:r w:rsidRPr="00AF78B9">
        <w:t xml:space="preserve"> Records will be produced that clearly match all blind duplicate QA samples with laboratory sample IDs.</w:t>
      </w:r>
    </w:p>
    <w:p w14:paraId="4C703886" w14:textId="5FD127A9" w:rsidR="00F137F6" w:rsidRPr="00AF78B9" w:rsidRDefault="002F7A70" w:rsidP="006B0B56">
      <w:pPr>
        <w:pStyle w:val="BulletList1"/>
      </w:pPr>
      <w:r>
        <w:rPr>
          <w:rStyle w:val="HeadingRun-in"/>
        </w:rPr>
        <w:t xml:space="preserve">COC </w:t>
      </w:r>
      <w:r w:rsidR="008874E3">
        <w:rPr>
          <w:rStyle w:val="HeadingRun-in"/>
        </w:rPr>
        <w:t>r</w:t>
      </w:r>
      <w:r w:rsidR="00F137F6" w:rsidRPr="00D261AF">
        <w:rPr>
          <w:rStyle w:val="HeadingRun-in"/>
        </w:rPr>
        <w:t>ecords</w:t>
      </w:r>
      <w:r w:rsidR="008874E3">
        <w:rPr>
          <w:rStyle w:val="HeadingRun-in"/>
        </w:rPr>
        <w:t>:</w:t>
      </w:r>
      <w:r w:rsidR="00F137F6" w:rsidRPr="00AF78B9">
        <w:t xml:space="preserve"> Legible copies of the </w:t>
      </w:r>
      <w:r w:rsidR="00E17291">
        <w:t>COC</w:t>
      </w:r>
      <w:r w:rsidR="00F137F6" w:rsidRPr="00AF78B9">
        <w:t xml:space="preserve"> forms will be provided as part of the data package. This documentation will include the time of receipt and condition of each sample received by the laboratory. Additional internal tracking of sample custody by the laboratory will also be documented.</w:t>
      </w:r>
    </w:p>
    <w:p w14:paraId="083543AD" w14:textId="633429FB" w:rsidR="00F137F6" w:rsidRPr="00AF78B9" w:rsidRDefault="00F137F6" w:rsidP="006B0B56">
      <w:pPr>
        <w:pStyle w:val="BulletList1"/>
      </w:pPr>
      <w:r w:rsidRPr="00D261AF">
        <w:rPr>
          <w:rStyle w:val="HeadingRun-in"/>
        </w:rPr>
        <w:t xml:space="preserve">Sample </w:t>
      </w:r>
      <w:r w:rsidR="008874E3">
        <w:rPr>
          <w:rStyle w:val="HeadingRun-in"/>
        </w:rPr>
        <w:t>r</w:t>
      </w:r>
      <w:r w:rsidRPr="00D261AF">
        <w:rPr>
          <w:rStyle w:val="HeadingRun-in"/>
        </w:rPr>
        <w:t>esults</w:t>
      </w:r>
      <w:r w:rsidR="008874E3">
        <w:rPr>
          <w:rStyle w:val="HeadingRun-in"/>
        </w:rPr>
        <w:t>:</w:t>
      </w:r>
      <w:r w:rsidRPr="00AF78B9">
        <w:t xml:space="preserve"> The data package will summarize the results for each sample analyzed. The summary will include the following information when applicable:</w:t>
      </w:r>
    </w:p>
    <w:p w14:paraId="7E71F2E6" w14:textId="77777777" w:rsidR="00F137F6" w:rsidRPr="00AF78B9" w:rsidRDefault="00F137F6" w:rsidP="006B0B56">
      <w:pPr>
        <w:pStyle w:val="BulletList2"/>
      </w:pPr>
      <w:r w:rsidRPr="00AF78B9">
        <w:t>Field sample identification code and the corresponding laboratory identification code:</w:t>
      </w:r>
    </w:p>
    <w:p w14:paraId="74806474" w14:textId="633B6F0D" w:rsidR="00F137F6" w:rsidRPr="00AF78B9" w:rsidRDefault="008874E3" w:rsidP="006B0B56">
      <w:pPr>
        <w:pStyle w:val="BulletList3"/>
      </w:pPr>
      <w:r>
        <w:t>S</w:t>
      </w:r>
      <w:r w:rsidR="00D261AF">
        <w:t>ample matrix</w:t>
      </w:r>
    </w:p>
    <w:p w14:paraId="7C9A9C90" w14:textId="7A204300" w:rsidR="00F137F6" w:rsidRPr="00AF78B9" w:rsidRDefault="008874E3" w:rsidP="006B0B56">
      <w:pPr>
        <w:pStyle w:val="BulletList3"/>
      </w:pPr>
      <w:r>
        <w:t>D</w:t>
      </w:r>
      <w:r w:rsidR="00D261AF">
        <w:t>ate of sample extraction</w:t>
      </w:r>
    </w:p>
    <w:p w14:paraId="52754C34" w14:textId="42B74BD0" w:rsidR="00F137F6" w:rsidRPr="00AF78B9" w:rsidRDefault="008874E3" w:rsidP="006B0B56">
      <w:pPr>
        <w:pStyle w:val="BulletList3"/>
      </w:pPr>
      <w:r>
        <w:t>D</w:t>
      </w:r>
      <w:r w:rsidR="00D261AF">
        <w:t>ate and time of analysis</w:t>
      </w:r>
    </w:p>
    <w:p w14:paraId="78F94586" w14:textId="0CE44B4C" w:rsidR="00F137F6" w:rsidRPr="00AF78B9" w:rsidRDefault="008874E3" w:rsidP="006B0B56">
      <w:pPr>
        <w:pStyle w:val="BulletList3"/>
      </w:pPr>
      <w:r>
        <w:t>W</w:t>
      </w:r>
      <w:r w:rsidR="00F137F6" w:rsidRPr="00AF78B9">
        <w:t>eight and/or volume used f</w:t>
      </w:r>
      <w:r w:rsidR="00D261AF">
        <w:t>or analysis</w:t>
      </w:r>
    </w:p>
    <w:p w14:paraId="0DED0F55" w14:textId="2D296931" w:rsidR="00F137F6" w:rsidRPr="00AF78B9" w:rsidRDefault="008874E3" w:rsidP="006B0B56">
      <w:pPr>
        <w:pStyle w:val="BulletList3"/>
      </w:pPr>
      <w:r>
        <w:t>F</w:t>
      </w:r>
      <w:r w:rsidR="00F137F6" w:rsidRPr="00AF78B9">
        <w:t>inal dilution volumes or conc</w:t>
      </w:r>
      <w:r w:rsidR="00D261AF">
        <w:t>entration factor for the sample</w:t>
      </w:r>
    </w:p>
    <w:p w14:paraId="5ED863F8" w14:textId="5064DC44" w:rsidR="00F137F6" w:rsidRPr="00AF78B9" w:rsidRDefault="008874E3" w:rsidP="006B0B56">
      <w:pPr>
        <w:pStyle w:val="BulletList3"/>
      </w:pPr>
      <w:r>
        <w:t>I</w:t>
      </w:r>
      <w:r w:rsidR="00F137F6" w:rsidRPr="00AF78B9">
        <w:t>dentification of t</w:t>
      </w:r>
      <w:r w:rsidR="00D261AF">
        <w:t>he instrument used for analysis</w:t>
      </w:r>
    </w:p>
    <w:p w14:paraId="2E800FC4" w14:textId="77777777" w:rsidR="00F137F6" w:rsidRPr="00AF78B9" w:rsidRDefault="00F137F6" w:rsidP="006B0B56">
      <w:pPr>
        <w:pStyle w:val="BulletList2"/>
      </w:pPr>
      <w:r w:rsidRPr="00AF78B9">
        <w:t>Method reporting and quantitation limits:</w:t>
      </w:r>
    </w:p>
    <w:p w14:paraId="01E9908C" w14:textId="4862FDBC" w:rsidR="00F137F6" w:rsidRPr="00AF78B9" w:rsidRDefault="008874E3" w:rsidP="006B0B56">
      <w:pPr>
        <w:pStyle w:val="BulletList3"/>
      </w:pPr>
      <w:r>
        <w:t>A</w:t>
      </w:r>
      <w:r w:rsidR="00F137F6" w:rsidRPr="00AF78B9">
        <w:t>nalytical results reported with reporting units id</w:t>
      </w:r>
      <w:r w:rsidR="00D261AF">
        <w:t>entified</w:t>
      </w:r>
    </w:p>
    <w:p w14:paraId="785B0321" w14:textId="18ACF7C1" w:rsidR="00F137F6" w:rsidRPr="00AF78B9" w:rsidRDefault="008874E3" w:rsidP="006B0B56">
      <w:pPr>
        <w:pStyle w:val="BulletList3"/>
      </w:pPr>
      <w:r>
        <w:t>A</w:t>
      </w:r>
      <w:r w:rsidR="00F137F6" w:rsidRPr="00AF78B9">
        <w:t>ll data q</w:t>
      </w:r>
      <w:r w:rsidR="00D261AF">
        <w:t>ualifiers and their definitions</w:t>
      </w:r>
    </w:p>
    <w:p w14:paraId="5693F2A3" w14:textId="3EA97484" w:rsidR="00F137F6" w:rsidRDefault="008874E3" w:rsidP="006B0B56">
      <w:pPr>
        <w:pStyle w:val="BulletList3"/>
      </w:pPr>
      <w:r>
        <w:t>E</w:t>
      </w:r>
      <w:r w:rsidR="00F137F6" w:rsidRPr="00AF78B9">
        <w:t>lec</w:t>
      </w:r>
      <w:r w:rsidR="00D261AF">
        <w:t>tronic data deliverables (EDDs)</w:t>
      </w:r>
    </w:p>
    <w:p w14:paraId="4612C86D" w14:textId="2582469B" w:rsidR="00F137F6" w:rsidRPr="00AF78B9" w:rsidRDefault="00F137F6" w:rsidP="006B0B56">
      <w:pPr>
        <w:pStyle w:val="BulletList1"/>
      </w:pPr>
      <w:r w:rsidRPr="003C343D">
        <w:rPr>
          <w:rStyle w:val="HeadingRun-in"/>
        </w:rPr>
        <w:t>Q</w:t>
      </w:r>
      <w:r w:rsidR="00B20B7D">
        <w:rPr>
          <w:rStyle w:val="HeadingRun-in"/>
        </w:rPr>
        <w:t>A/QC</w:t>
      </w:r>
      <w:r w:rsidRPr="003C343D">
        <w:rPr>
          <w:rStyle w:val="HeadingRun-in"/>
        </w:rPr>
        <w:t xml:space="preserve"> </w:t>
      </w:r>
      <w:r w:rsidR="008874E3">
        <w:rPr>
          <w:rStyle w:val="HeadingRun-in"/>
        </w:rPr>
        <w:t>s</w:t>
      </w:r>
      <w:r w:rsidRPr="003C343D">
        <w:rPr>
          <w:rStyle w:val="HeadingRun-in"/>
        </w:rPr>
        <w:t>ummaries</w:t>
      </w:r>
      <w:r w:rsidR="008874E3">
        <w:rPr>
          <w:rStyle w:val="HeadingRun-in"/>
        </w:rPr>
        <w:t>:</w:t>
      </w:r>
      <w:r w:rsidRPr="00AF78B9">
        <w:t xml:space="preserve"> This section will contain the results of all QA/QC procedures. Each QA/QC sample analysis will be documented with the same information required for the sample results (refer to above). No recovery or blank corrections will be made by the laboratory. The required summaries are listed below; additional information may be requested.</w:t>
      </w:r>
    </w:p>
    <w:p w14:paraId="599FCAD9" w14:textId="0284246E" w:rsidR="00F137F6" w:rsidRPr="00AF78B9" w:rsidRDefault="00F137F6" w:rsidP="006B0B56">
      <w:pPr>
        <w:pStyle w:val="BulletList1"/>
      </w:pPr>
      <w:r w:rsidRPr="003C343D">
        <w:rPr>
          <w:rStyle w:val="HeadingRun-in"/>
        </w:rPr>
        <w:lastRenderedPageBreak/>
        <w:t xml:space="preserve">Method </w:t>
      </w:r>
      <w:r w:rsidR="008874E3">
        <w:rPr>
          <w:rStyle w:val="HeadingRun-in"/>
        </w:rPr>
        <w:t>b</w:t>
      </w:r>
      <w:r w:rsidRPr="003C343D">
        <w:rPr>
          <w:rStyle w:val="HeadingRun-in"/>
        </w:rPr>
        <w:t xml:space="preserve">lank </w:t>
      </w:r>
      <w:r w:rsidR="008874E3">
        <w:rPr>
          <w:rStyle w:val="HeadingRun-in"/>
        </w:rPr>
        <w:t>a</w:t>
      </w:r>
      <w:r w:rsidRPr="003C343D">
        <w:rPr>
          <w:rStyle w:val="HeadingRun-in"/>
        </w:rPr>
        <w:t>nalysis</w:t>
      </w:r>
      <w:r w:rsidR="008874E3">
        <w:rPr>
          <w:rStyle w:val="HeadingRun-in"/>
        </w:rPr>
        <w:t>:</w:t>
      </w:r>
      <w:r w:rsidRPr="00AF78B9">
        <w:t xml:space="preserve"> The method blank analyses associated with each sample and the concentration of all compounds of interest identified in these blanks will be reported.</w:t>
      </w:r>
    </w:p>
    <w:p w14:paraId="6235CB16" w14:textId="7009D270" w:rsidR="00F137F6" w:rsidRPr="00AF78B9" w:rsidRDefault="00F137F6" w:rsidP="006B0B56">
      <w:pPr>
        <w:pStyle w:val="BulletList1"/>
      </w:pPr>
      <w:r w:rsidRPr="003C343D">
        <w:rPr>
          <w:rStyle w:val="HeadingRun-in"/>
        </w:rPr>
        <w:t xml:space="preserve">Surrogate </w:t>
      </w:r>
      <w:r w:rsidR="008874E3">
        <w:rPr>
          <w:rStyle w:val="HeadingRun-in"/>
        </w:rPr>
        <w:t>s</w:t>
      </w:r>
      <w:r w:rsidRPr="003C343D">
        <w:rPr>
          <w:rStyle w:val="HeadingRun-in"/>
        </w:rPr>
        <w:t xml:space="preserve">pike </w:t>
      </w:r>
      <w:r w:rsidR="008874E3">
        <w:rPr>
          <w:rStyle w:val="HeadingRun-in"/>
        </w:rPr>
        <w:t>r</w:t>
      </w:r>
      <w:r w:rsidRPr="003C343D">
        <w:rPr>
          <w:rStyle w:val="HeadingRun-in"/>
        </w:rPr>
        <w:t>ecovery</w:t>
      </w:r>
      <w:r w:rsidR="008874E3">
        <w:rPr>
          <w:rStyle w:val="HeadingRun-in"/>
        </w:rPr>
        <w:t>:</w:t>
      </w:r>
      <w:r w:rsidRPr="00AF78B9">
        <w:t xml:space="preserve"> All surrogate spike recovery data for organic compounds will be reported. The name and concentration of all compounds added, percent recoveries, and range of recoveries will be listed.</w:t>
      </w:r>
    </w:p>
    <w:p w14:paraId="44BCE62E" w14:textId="29002612" w:rsidR="00F137F6" w:rsidRPr="00AF78B9" w:rsidRDefault="00F137F6" w:rsidP="006B0B56">
      <w:pPr>
        <w:pStyle w:val="BulletList1"/>
      </w:pPr>
      <w:r w:rsidRPr="003C343D">
        <w:rPr>
          <w:rStyle w:val="HeadingRun-in"/>
        </w:rPr>
        <w:t xml:space="preserve">Matrix </w:t>
      </w:r>
      <w:r w:rsidR="008874E3">
        <w:rPr>
          <w:rStyle w:val="HeadingRun-in"/>
        </w:rPr>
        <w:t>s</w:t>
      </w:r>
      <w:r w:rsidRPr="003C343D">
        <w:rPr>
          <w:rStyle w:val="HeadingRun-in"/>
        </w:rPr>
        <w:t xml:space="preserve">pike </w:t>
      </w:r>
      <w:r w:rsidR="008874E3">
        <w:rPr>
          <w:rStyle w:val="HeadingRun-in"/>
        </w:rPr>
        <w:t>r</w:t>
      </w:r>
      <w:r w:rsidRPr="003C343D">
        <w:rPr>
          <w:rStyle w:val="HeadingRun-in"/>
        </w:rPr>
        <w:t>ecovery</w:t>
      </w:r>
      <w:r w:rsidR="008874E3">
        <w:rPr>
          <w:rStyle w:val="HeadingRun-in"/>
        </w:rPr>
        <w:t>:</w:t>
      </w:r>
      <w:r w:rsidRPr="00AF78B9">
        <w:t xml:space="preserve"> All matrix spike recovery data for metals and organic compounds will be reported. The name and concentration of all compounds added, percent recoveries, and range of recoveries will be listed. The RPD for all duplicate analyses will be reported.</w:t>
      </w:r>
    </w:p>
    <w:p w14:paraId="1DD74EBA" w14:textId="64D4D6FF" w:rsidR="00F137F6" w:rsidRPr="00AF78B9" w:rsidRDefault="00F137F6" w:rsidP="006B0B56">
      <w:pPr>
        <w:pStyle w:val="BulletList1"/>
      </w:pPr>
      <w:r w:rsidRPr="003C343D">
        <w:rPr>
          <w:rStyle w:val="HeadingRun-in"/>
        </w:rPr>
        <w:t xml:space="preserve">Matrix </w:t>
      </w:r>
      <w:r w:rsidR="008874E3">
        <w:rPr>
          <w:rStyle w:val="HeadingRun-in"/>
        </w:rPr>
        <w:t>d</w:t>
      </w:r>
      <w:r w:rsidRPr="003C343D">
        <w:rPr>
          <w:rStyle w:val="HeadingRun-in"/>
        </w:rPr>
        <w:t>uplicate</w:t>
      </w:r>
      <w:r w:rsidR="008874E3">
        <w:rPr>
          <w:rStyle w:val="HeadingRun-in"/>
        </w:rPr>
        <w:t>:</w:t>
      </w:r>
      <w:r w:rsidRPr="00AF78B9">
        <w:t xml:space="preserve"> The RPD for all matrix duplicate analyses will be reported.</w:t>
      </w:r>
    </w:p>
    <w:p w14:paraId="67F3EB24" w14:textId="0A4257AF" w:rsidR="00F137F6" w:rsidRPr="00AF78B9" w:rsidRDefault="00F137F6" w:rsidP="006B0B56">
      <w:pPr>
        <w:pStyle w:val="BulletList1"/>
      </w:pPr>
      <w:r w:rsidRPr="003C343D">
        <w:rPr>
          <w:rStyle w:val="HeadingRun-in"/>
        </w:rPr>
        <w:t xml:space="preserve">Blind </w:t>
      </w:r>
      <w:r w:rsidR="008874E3">
        <w:rPr>
          <w:rStyle w:val="HeadingRun-in"/>
        </w:rPr>
        <w:t>d</w:t>
      </w:r>
      <w:r w:rsidRPr="003C343D">
        <w:rPr>
          <w:rStyle w:val="HeadingRun-in"/>
        </w:rPr>
        <w:t>uplicates</w:t>
      </w:r>
      <w:r w:rsidR="008874E3">
        <w:rPr>
          <w:rStyle w:val="HeadingRun-in"/>
        </w:rPr>
        <w:t>:</w:t>
      </w:r>
      <w:r w:rsidRPr="00AF78B9">
        <w:t xml:space="preserve"> Blind duplicates will be reported in the same format as any other sample. RPDs will be calculated for duplicate samples and evaluated as part of the data quality review.</w:t>
      </w:r>
    </w:p>
    <w:p w14:paraId="1390BF6A" w14:textId="77777777" w:rsidR="00F137F6" w:rsidRPr="00963C15" w:rsidRDefault="00F137F6" w:rsidP="00D74307">
      <w:pPr>
        <w:pStyle w:val="HeadingMedium"/>
      </w:pPr>
      <w:bookmarkStart w:id="20" w:name="_Toc265057877"/>
      <w:r w:rsidRPr="00963C15">
        <w:t xml:space="preserve">Data </w:t>
      </w:r>
      <w:r w:rsidR="00313E37" w:rsidRPr="00963C15">
        <w:t>Validation</w:t>
      </w:r>
      <w:bookmarkEnd w:id="20"/>
    </w:p>
    <w:p w14:paraId="330BF83C" w14:textId="48B1F642" w:rsidR="00F137F6" w:rsidRPr="00AF78B9" w:rsidRDefault="00FB4DAF" w:rsidP="00AF78B9">
      <w:r>
        <w:t>BC</w:t>
      </w:r>
      <w:r w:rsidR="00F137F6" w:rsidRPr="00AF78B9">
        <w:t xml:space="preserve"> will review </w:t>
      </w:r>
      <w:r w:rsidR="005F3E2D">
        <w:t xml:space="preserve">the field data sheets for consistency with low flow sampling procedures along with </w:t>
      </w:r>
      <w:r w:rsidR="00F137F6" w:rsidRPr="00AF78B9">
        <w:t xml:space="preserve">the laboratory reports for internal consistency, transmittal errors, laboratory protocols, and for adherence to the </w:t>
      </w:r>
      <w:r w:rsidR="009C3148">
        <w:t>d</w:t>
      </w:r>
      <w:r w:rsidR="00B20B7D" w:rsidRPr="00AF78B9">
        <w:t xml:space="preserve">ata </w:t>
      </w:r>
      <w:r w:rsidR="009C3148">
        <w:t>q</w:t>
      </w:r>
      <w:r w:rsidR="00B20B7D" w:rsidRPr="00AF78B9">
        <w:t xml:space="preserve">uality </w:t>
      </w:r>
      <w:r w:rsidR="009C3148">
        <w:t>o</w:t>
      </w:r>
      <w:r w:rsidR="00B20B7D" w:rsidRPr="00AF78B9">
        <w:t>bjectives</w:t>
      </w:r>
      <w:r w:rsidR="00B20B7D">
        <w:t xml:space="preserve"> (DQOs)</w:t>
      </w:r>
      <w:r w:rsidR="00F137F6" w:rsidRPr="00AF78B9">
        <w:t xml:space="preserve"> as specified in this SAP/QAPP. </w:t>
      </w:r>
      <w:r w:rsidR="009C3148">
        <w:t>BC will validate</w:t>
      </w:r>
      <w:r w:rsidR="00F137F6" w:rsidRPr="00AF78B9">
        <w:t xml:space="preserve"> all analytical data. A Level III Data Quality Review (Summary Validation) will be performed on all the analytical data. </w:t>
      </w:r>
    </w:p>
    <w:p w14:paraId="6D3EEE82" w14:textId="77777777" w:rsidR="00F137F6" w:rsidRDefault="00F137F6" w:rsidP="00AF78B9">
      <w:r w:rsidRPr="00AF78B9">
        <w:t xml:space="preserve">A Level III Data Quality Review (Summary Validation) includes the following: </w:t>
      </w:r>
    </w:p>
    <w:p w14:paraId="2250F3D4" w14:textId="50AE5124" w:rsidR="00F137F6" w:rsidRPr="00AF78B9" w:rsidRDefault="00F137F6" w:rsidP="003C343D">
      <w:pPr>
        <w:pStyle w:val="BulletList1"/>
      </w:pPr>
      <w:r w:rsidRPr="00AF78B9">
        <w:t>Evaluation of package completeness</w:t>
      </w:r>
    </w:p>
    <w:p w14:paraId="16A6D692" w14:textId="4A6BBF9F" w:rsidR="00F137F6" w:rsidRPr="00AF78B9" w:rsidRDefault="00F137F6" w:rsidP="003C343D">
      <w:pPr>
        <w:pStyle w:val="BulletList1"/>
      </w:pPr>
      <w:r w:rsidRPr="00AF78B9">
        <w:t xml:space="preserve">Verification that sample numbers and analyses match those requested on the </w:t>
      </w:r>
      <w:r w:rsidR="002F7A70">
        <w:t>COC</w:t>
      </w:r>
      <w:r w:rsidRPr="00AF78B9">
        <w:t xml:space="preserve"> </w:t>
      </w:r>
      <w:r w:rsidR="002F7A70">
        <w:t>f</w:t>
      </w:r>
      <w:r w:rsidRPr="00AF78B9">
        <w:t>orm</w:t>
      </w:r>
    </w:p>
    <w:p w14:paraId="19826E9E" w14:textId="22A32608" w:rsidR="00F137F6" w:rsidRPr="00AF78B9" w:rsidRDefault="00F137F6" w:rsidP="003C343D">
      <w:pPr>
        <w:pStyle w:val="BulletList1"/>
      </w:pPr>
      <w:r w:rsidRPr="00AF78B9">
        <w:t>Review of method-specified preservation and sample holding times</w:t>
      </w:r>
    </w:p>
    <w:p w14:paraId="3BDA5321" w14:textId="67F6D0A1" w:rsidR="00F137F6" w:rsidRPr="00AF78B9" w:rsidRDefault="00F137F6" w:rsidP="003C343D">
      <w:pPr>
        <w:pStyle w:val="BulletList1"/>
      </w:pPr>
      <w:r w:rsidRPr="00AF78B9">
        <w:t>Verification that the required detection limits and reporting limits have been achieved</w:t>
      </w:r>
    </w:p>
    <w:p w14:paraId="41B3E783" w14:textId="02AE9486" w:rsidR="00F137F6" w:rsidRPr="00AF78B9" w:rsidRDefault="00F137F6" w:rsidP="003C343D">
      <w:pPr>
        <w:pStyle w:val="BulletList1"/>
      </w:pPr>
      <w:r w:rsidRPr="00AF78B9">
        <w:t>Verification that the field duplicates, MS/MSDs, and laboratory control samples were analyzed at the proper frequency</w:t>
      </w:r>
    </w:p>
    <w:p w14:paraId="2DC57438" w14:textId="7E847898" w:rsidR="00F137F6" w:rsidRPr="00AF78B9" w:rsidRDefault="00F137F6" w:rsidP="003C343D">
      <w:pPr>
        <w:pStyle w:val="BulletList1"/>
      </w:pPr>
      <w:r w:rsidRPr="00AF78B9">
        <w:t xml:space="preserve">Verification of analytical precision and accuracy via replicate analysis and </w:t>
      </w:r>
      <w:proofErr w:type="spellStart"/>
      <w:r w:rsidRPr="00AF78B9">
        <w:t>analyte</w:t>
      </w:r>
      <w:proofErr w:type="spellEnd"/>
      <w:r w:rsidRPr="00AF78B9">
        <w:t xml:space="preserve"> recoveries</w:t>
      </w:r>
    </w:p>
    <w:p w14:paraId="0B0843D7" w14:textId="3B136DF6" w:rsidR="00F137F6" w:rsidRPr="00AF78B9" w:rsidRDefault="00F137F6" w:rsidP="003C343D">
      <w:pPr>
        <w:pStyle w:val="BulletList1"/>
      </w:pPr>
      <w:r w:rsidRPr="00AF78B9">
        <w:t>Verification that the surrogate compound analyses have been performed and meet QC criteria</w:t>
      </w:r>
    </w:p>
    <w:p w14:paraId="571F4B1F" w14:textId="736E41D1" w:rsidR="00F137F6" w:rsidRPr="00AF78B9" w:rsidRDefault="00F137F6" w:rsidP="003C343D">
      <w:pPr>
        <w:pStyle w:val="BulletList1"/>
      </w:pPr>
      <w:r w:rsidRPr="00AF78B9">
        <w:t>Verification that the laboratory method blanks are free of contaminants</w:t>
      </w:r>
    </w:p>
    <w:p w14:paraId="6691D10E" w14:textId="67DFEBC1" w:rsidR="00F137F6" w:rsidRPr="00AF78B9" w:rsidRDefault="00F137F6" w:rsidP="003C343D">
      <w:pPr>
        <w:pStyle w:val="BulletList1"/>
      </w:pPr>
      <w:r w:rsidRPr="00AF78B9">
        <w:t>Review of instrument performance—initial calibration, continuing calibration, tuning, sensitivity, and degradation</w:t>
      </w:r>
    </w:p>
    <w:p w14:paraId="030DFC67" w14:textId="14643C7C" w:rsidR="00F137F6" w:rsidRPr="00AF78B9" w:rsidRDefault="00F137F6" w:rsidP="003C343D">
      <w:pPr>
        <w:pStyle w:val="BulletList1"/>
      </w:pPr>
      <w:r w:rsidRPr="00AF78B9">
        <w:t>Data validation</w:t>
      </w:r>
      <w:r w:rsidR="008874E3">
        <w:t>, which</w:t>
      </w:r>
      <w:r w:rsidRPr="00AF78B9">
        <w:t xml:space="preserve"> will be based on the QC criteria as recommended in the methods identified in this SAP/</w:t>
      </w:r>
      <w:r w:rsidR="003F0FE2" w:rsidRPr="00AF78B9">
        <w:t>QAPP</w:t>
      </w:r>
    </w:p>
    <w:p w14:paraId="4A98A7A0" w14:textId="0A475637" w:rsidR="00F137F6" w:rsidRPr="00AF78B9" w:rsidRDefault="00F137F6" w:rsidP="006B0B56">
      <w:pPr>
        <w:pStyle w:val="BodyText"/>
      </w:pPr>
      <w:r w:rsidRPr="00AF78B9">
        <w:t xml:space="preserve">Data usability, conformance with the </w:t>
      </w:r>
      <w:r w:rsidR="00B20B7D">
        <w:t>DQOs</w:t>
      </w:r>
      <w:r w:rsidRPr="00AF78B9">
        <w:t xml:space="preserve">, and any deviations that may have affected the quality of the data, as well as </w:t>
      </w:r>
      <w:r w:rsidRPr="00453F14">
        <w:t xml:space="preserve">the basis of application of qualifiers, will be included in the final reporting of the data. Any required corrective actions based on the evaluation of the analytical data will be determined by the </w:t>
      </w:r>
      <w:r w:rsidR="00453F14" w:rsidRPr="00453F14">
        <w:t>lab</w:t>
      </w:r>
      <w:r w:rsidR="00963C15" w:rsidRPr="00453F14">
        <w:t xml:space="preserve"> </w:t>
      </w:r>
      <w:r w:rsidR="009C3148" w:rsidRPr="00453F14">
        <w:t>p</w:t>
      </w:r>
      <w:r w:rsidRPr="00453F14">
        <w:t xml:space="preserve">roject </w:t>
      </w:r>
      <w:r w:rsidR="009C3148" w:rsidRPr="00453F14">
        <w:t>m</w:t>
      </w:r>
      <w:r w:rsidRPr="00453F14">
        <w:t>anager</w:t>
      </w:r>
      <w:r w:rsidRPr="00AF78B9">
        <w:t xml:space="preserve"> and </w:t>
      </w:r>
      <w:r w:rsidR="009C3148">
        <w:t>d</w:t>
      </w:r>
      <w:r w:rsidRPr="00AF78B9">
        <w:t xml:space="preserve">ata </w:t>
      </w:r>
      <w:r w:rsidR="009C3148">
        <w:t>v</w:t>
      </w:r>
      <w:r w:rsidRPr="00AF78B9">
        <w:t xml:space="preserve">alidator in consultation with the </w:t>
      </w:r>
      <w:r w:rsidR="00FB4DAF">
        <w:t>BC</w:t>
      </w:r>
      <w:r w:rsidRPr="00AF78B9">
        <w:t xml:space="preserve"> QA </w:t>
      </w:r>
      <w:r w:rsidR="009C3148">
        <w:t>m</w:t>
      </w:r>
      <w:r w:rsidRPr="00AF78B9">
        <w:t>anager and may include qualification or rejection of the data.</w:t>
      </w:r>
    </w:p>
    <w:p w14:paraId="5D638569" w14:textId="77777777" w:rsidR="00F137F6" w:rsidRPr="00963C15" w:rsidRDefault="00F137F6" w:rsidP="00D74307">
      <w:pPr>
        <w:pStyle w:val="HeadingMedium"/>
      </w:pPr>
      <w:bookmarkStart w:id="21" w:name="_Toc265057878"/>
      <w:r w:rsidRPr="00963C15">
        <w:t xml:space="preserve">Data </w:t>
      </w:r>
      <w:r w:rsidR="00313E37" w:rsidRPr="00963C15">
        <w:t>Management</w:t>
      </w:r>
      <w:bookmarkEnd w:id="21"/>
    </w:p>
    <w:p w14:paraId="4E01E748" w14:textId="66076C6D" w:rsidR="00F137F6" w:rsidRDefault="00FB4DAF" w:rsidP="00AF78B9">
      <w:r>
        <w:t>BC</w:t>
      </w:r>
      <w:r w:rsidR="003F0FE2" w:rsidRPr="00AF78B9">
        <w:t xml:space="preserve"> will</w:t>
      </w:r>
      <w:r w:rsidR="00F137F6" w:rsidRPr="00AF78B9">
        <w:t xml:space="preserve"> maintain a custom database used to store and query environmental chemistry results. This database will be used during the </w:t>
      </w:r>
      <w:r w:rsidR="002C0A26">
        <w:t>groundwater monitoring</w:t>
      </w:r>
      <w:r w:rsidR="00F137F6" w:rsidRPr="00AF78B9">
        <w:t xml:space="preserve"> activities and data can be queried as needed. All collected field data will be entered into the database. Analytical laboratory data will be received in an </w:t>
      </w:r>
      <w:r w:rsidR="003F0FE2" w:rsidRPr="00AF78B9">
        <w:t>EDD</w:t>
      </w:r>
      <w:r w:rsidR="00F137F6" w:rsidRPr="00AF78B9">
        <w:t xml:space="preserve"> format suitable for importation into the database. Both laboratory data qualifiers and external data validation qualifiers are stored in the database. </w:t>
      </w:r>
    </w:p>
    <w:p w14:paraId="45D76DAF" w14:textId="4C451166" w:rsidR="002E6F81" w:rsidRPr="00AF78B9" w:rsidRDefault="002E6F81" w:rsidP="00AF78B9">
      <w:r>
        <w:lastRenderedPageBreak/>
        <w:t>Toxic equivalency factor (T</w:t>
      </w:r>
      <w:r w:rsidR="00886515">
        <w:t xml:space="preserve">EF) methodology is used to assess the risk of </w:t>
      </w:r>
      <w:r w:rsidR="003B28D1">
        <w:t xml:space="preserve">environmental mixtures of groups of </w:t>
      </w:r>
      <w:proofErr w:type="spellStart"/>
      <w:r w:rsidR="003B28D1">
        <w:t>analytes</w:t>
      </w:r>
      <w:proofErr w:type="spellEnd"/>
      <w:r w:rsidR="003B28D1">
        <w:t xml:space="preserve"> such as </w:t>
      </w:r>
      <w:r w:rsidR="00886515">
        <w:t xml:space="preserve">dioxins/furans, PCBs, and c-PAHs. Once the data quality is verified for each group of chemicals (dioxins/furans, PCBs, and c-PAHs) the result of each individual compound within the group is converted to a weighted quantity measure of the most toxic compound within the group (known as the reference chemical). This converts each individual compound in the grouping into </w:t>
      </w:r>
      <w:r w:rsidR="003B28D1">
        <w:t xml:space="preserve">a </w:t>
      </w:r>
      <w:r w:rsidR="00886515">
        <w:t xml:space="preserve">fraction of the reference chemical. Ecology </w:t>
      </w:r>
      <w:r w:rsidR="003B28D1">
        <w:t xml:space="preserve">has established cleanup levels for a single reference chemical for dioxins/furans, PCBs, and c-PAHs. </w:t>
      </w:r>
    </w:p>
    <w:p w14:paraId="3A12A2B4" w14:textId="21D89493" w:rsidR="00F137F6" w:rsidRPr="00AF78B9" w:rsidRDefault="00F137F6" w:rsidP="00AF78B9">
      <w:r w:rsidRPr="00AF78B9">
        <w:t xml:space="preserve">Data will be mapped in ArcGIS as needed. </w:t>
      </w:r>
      <w:r w:rsidR="00C672B5">
        <w:t>S</w:t>
      </w:r>
      <w:r w:rsidRPr="00AF78B9">
        <w:t>pecialized queries may be written to aid in data analyses. Queried data will be tabulated in Excel spreadsheet format. Excel spreadsheets will be formatted to be compatible with export of data to comma</w:t>
      </w:r>
      <w:r w:rsidR="008C0252">
        <w:t>-</w:t>
      </w:r>
      <w:r w:rsidRPr="00AF78B9">
        <w:t xml:space="preserve">separated values </w:t>
      </w:r>
      <w:r w:rsidR="009C3148">
        <w:t xml:space="preserve">(CSV) </w:t>
      </w:r>
      <w:r w:rsidRPr="00AF78B9">
        <w:t xml:space="preserve">format. All numerical data such as coordinates, concentration values, distances, </w:t>
      </w:r>
      <w:r w:rsidR="009C3148">
        <w:t xml:space="preserve">and </w:t>
      </w:r>
      <w:r w:rsidRPr="00AF78B9">
        <w:t>depths will be entered into the Excel spreadsheet as numbers.</w:t>
      </w:r>
    </w:p>
    <w:p w14:paraId="51AD2D9B" w14:textId="77777777" w:rsidR="00F137F6" w:rsidRDefault="00F137F6" w:rsidP="00982D6D">
      <w:pPr>
        <w:pStyle w:val="ReferencesTitle"/>
        <w:keepLines/>
      </w:pPr>
      <w:bookmarkStart w:id="22" w:name="_Toc265057885"/>
      <w:bookmarkStart w:id="23" w:name="_Toc494703280"/>
      <w:r w:rsidRPr="00B92B3C">
        <w:t>References</w:t>
      </w:r>
      <w:bookmarkEnd w:id="22"/>
      <w:bookmarkEnd w:id="23"/>
    </w:p>
    <w:p w14:paraId="2485AF9C" w14:textId="77CD3B10" w:rsidR="00201EED" w:rsidRDefault="00F137F6" w:rsidP="00BC0EFA">
      <w:pPr>
        <w:pStyle w:val="ReferenceText"/>
        <w:rPr>
          <w:rFonts w:cs="Arial"/>
        </w:rPr>
      </w:pPr>
      <w:r w:rsidRPr="00B92B3C">
        <w:t xml:space="preserve">U.S. Environmental Protection Agency (USEPA). </w:t>
      </w:r>
      <w:r w:rsidRPr="00B92B3C">
        <w:rPr>
          <w:rFonts w:cs="Arial"/>
        </w:rPr>
        <w:t xml:space="preserve">2002. </w:t>
      </w:r>
      <w:r w:rsidRPr="00B92B3C">
        <w:rPr>
          <w:rFonts w:cs="Arial"/>
          <w:i/>
        </w:rPr>
        <w:t>Guidance for Quality Assurance Project Plans.</w:t>
      </w:r>
      <w:r w:rsidRPr="00B92B3C">
        <w:rPr>
          <w:rFonts w:cs="Arial"/>
        </w:rPr>
        <w:t xml:space="preserve"> EPA QA/G-5. December.</w:t>
      </w:r>
    </w:p>
    <w:p w14:paraId="37AEC9D7" w14:textId="5F9BA925" w:rsidR="00F137F6" w:rsidRDefault="00F137F6" w:rsidP="00BC0EFA">
      <w:pPr>
        <w:pStyle w:val="ReferenceText"/>
      </w:pPr>
      <w:r w:rsidRPr="00B92B3C">
        <w:t>Washington State Department of Ecology</w:t>
      </w:r>
      <w:r w:rsidR="00EC7FEB">
        <w:t xml:space="preserve"> (Ecology)</w:t>
      </w:r>
      <w:r w:rsidRPr="00B92B3C">
        <w:t>.</w:t>
      </w:r>
      <w:r w:rsidR="002F7A70">
        <w:t xml:space="preserve"> </w:t>
      </w:r>
      <w:r w:rsidRPr="00B92B3C">
        <w:t xml:space="preserve">2004. </w:t>
      </w:r>
      <w:r w:rsidRPr="00B92B3C">
        <w:rPr>
          <w:i/>
        </w:rPr>
        <w:t xml:space="preserve">Guidelines for Preparing Quality Assurance Project Plans for Environmental Studies. </w:t>
      </w:r>
      <w:r w:rsidRPr="00B92B3C">
        <w:t>Publication No. 04-03-030. Revision of Publication No. 01-03-003. July.</w:t>
      </w:r>
    </w:p>
    <w:p w14:paraId="61AC96C7" w14:textId="2801EC7A" w:rsidR="00BB3E04" w:rsidRPr="00B92B3C" w:rsidRDefault="00BB3E04" w:rsidP="00BB3E04">
      <w:pPr>
        <w:pStyle w:val="ReferenceText"/>
      </w:pPr>
      <w:r w:rsidRPr="00B92B3C">
        <w:t>Washington State Department of Ecology</w:t>
      </w:r>
      <w:r>
        <w:t xml:space="preserve"> (Ecology)</w:t>
      </w:r>
      <w:r w:rsidRPr="00B92B3C">
        <w:t>.</w:t>
      </w:r>
      <w:r>
        <w:t xml:space="preserve"> </w:t>
      </w:r>
      <w:r w:rsidRPr="00B92B3C">
        <w:t>200</w:t>
      </w:r>
      <w:r>
        <w:t>5</w:t>
      </w:r>
      <w:r w:rsidRPr="00B92B3C">
        <w:t xml:space="preserve">. </w:t>
      </w:r>
      <w:r w:rsidRPr="00BB3E04">
        <w:rPr>
          <w:i/>
        </w:rPr>
        <w:t>Implementation Guidance for the Ground Water Quality Standards</w:t>
      </w:r>
      <w:r w:rsidRPr="00B92B3C">
        <w:rPr>
          <w:i/>
        </w:rPr>
        <w:t xml:space="preserve">. </w:t>
      </w:r>
      <w:r w:rsidRPr="00B92B3C">
        <w:t xml:space="preserve">Publication No. </w:t>
      </w:r>
      <w:r>
        <w:t>96-02</w:t>
      </w:r>
      <w:r w:rsidRPr="00B92B3C">
        <w:t>.</w:t>
      </w:r>
      <w:r>
        <w:t xml:space="preserve"> October.</w:t>
      </w:r>
    </w:p>
    <w:p w14:paraId="71B4DAC3" w14:textId="77777777" w:rsidR="00BB3E04" w:rsidRPr="00B92B3C" w:rsidRDefault="00BB3E04" w:rsidP="00BC0EFA">
      <w:pPr>
        <w:pStyle w:val="ReferenceText"/>
      </w:pPr>
    </w:p>
    <w:p w14:paraId="47821299" w14:textId="3834D74A" w:rsidR="00B92B3C" w:rsidRPr="00B92B3C" w:rsidRDefault="00B92B3C" w:rsidP="00BC0EFA">
      <w:pPr>
        <w:pStyle w:val="ReferenceText"/>
      </w:pPr>
    </w:p>
    <w:sectPr w:rsidR="00B92B3C" w:rsidRPr="00B92B3C" w:rsidSect="009D46B1">
      <w:headerReference w:type="default" r:id="rId30"/>
      <w:footerReference w:type="default" r:id="rId31"/>
      <w:pgSz w:w="12240" w:h="15840" w:code="1"/>
      <w:pgMar w:top="1440" w:right="1080" w:bottom="1440" w:left="1080" w:header="720" w:footer="432" w:gutter="0"/>
      <w:pgNumType w:chapStyle="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5F8019" w14:textId="77777777" w:rsidR="00DD1923" w:rsidRDefault="00DD1923" w:rsidP="008D45B9">
      <w:pPr>
        <w:spacing w:before="0" w:line="240" w:lineRule="auto"/>
      </w:pPr>
      <w:r>
        <w:separator/>
      </w:r>
    </w:p>
    <w:p w14:paraId="04C21A20" w14:textId="77777777" w:rsidR="00DD1923" w:rsidRDefault="00DD1923"/>
  </w:endnote>
  <w:endnote w:type="continuationSeparator" w:id="0">
    <w:p w14:paraId="771AF86B" w14:textId="77777777" w:rsidR="00DD1923" w:rsidRDefault="00DD1923" w:rsidP="008D45B9">
      <w:pPr>
        <w:spacing w:before="0" w:line="240" w:lineRule="auto"/>
      </w:pPr>
      <w:r>
        <w:continuationSeparator/>
      </w:r>
    </w:p>
    <w:p w14:paraId="60B91B74" w14:textId="77777777" w:rsidR="00DD1923" w:rsidRDefault="00DD19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anklin Gothic Demi Cond">
    <w:panose1 w:val="020B07060304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4A0" w:firstRow="1" w:lastRow="0" w:firstColumn="1" w:lastColumn="0" w:noHBand="0" w:noVBand="1"/>
    </w:tblPr>
    <w:tblGrid>
      <w:gridCol w:w="7467"/>
      <w:gridCol w:w="2613"/>
    </w:tblGrid>
    <w:tr w:rsidR="00DD1923" w14:paraId="376F5DF4" w14:textId="77777777" w:rsidTr="00664AA6">
      <w:tc>
        <w:tcPr>
          <w:tcW w:w="7200" w:type="dxa"/>
          <w:vAlign w:val="center"/>
        </w:tcPr>
        <w:p w14:paraId="491D5449" w14:textId="77777777" w:rsidR="00DD1923" w:rsidRDefault="00DD1923" w:rsidP="00664AA6">
          <w:pPr>
            <w:pStyle w:val="Footer"/>
          </w:pPr>
          <w:r>
            <w:fldChar w:fldCharType="begin"/>
          </w:r>
          <w:r>
            <w:instrText xml:space="preserve"> PAGE   \* MERGEFORMAT </w:instrText>
          </w:r>
          <w:r>
            <w:fldChar w:fldCharType="separate"/>
          </w:r>
          <w:r>
            <w:rPr>
              <w:noProof/>
            </w:rPr>
            <w:t>2</w:t>
          </w:r>
          <w:r>
            <w:rPr>
              <w:noProof/>
            </w:rPr>
            <w:fldChar w:fldCharType="end"/>
          </w:r>
        </w:p>
      </w:tc>
      <w:tc>
        <w:tcPr>
          <w:tcW w:w="2520" w:type="dxa"/>
          <w:vAlign w:val="bottom"/>
        </w:tcPr>
        <w:p w14:paraId="05375974" w14:textId="77777777" w:rsidR="00DD1923" w:rsidRDefault="00DD1923" w:rsidP="00664AA6">
          <w:pPr>
            <w:pStyle w:val="Footer"/>
            <w:jc w:val="right"/>
          </w:pPr>
          <w:r w:rsidRPr="000D3BA0">
            <w:rPr>
              <w:noProof/>
            </w:rPr>
            <w:drawing>
              <wp:inline distT="0" distB="0" distL="0" distR="0" wp14:anchorId="0D552A2F" wp14:editId="173FF936">
                <wp:extent cx="1371600" cy="228600"/>
                <wp:effectExtent l="19050" t="0" r="0" b="0"/>
                <wp:docPr id="25" name="Picture 0" descr="Logo Horz Purple 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orz Purple Small.tif"/>
                        <pic:cNvPicPr/>
                      </pic:nvPicPr>
                      <pic:blipFill>
                        <a:blip r:embed="rId1"/>
                        <a:stretch>
                          <a:fillRect/>
                        </a:stretch>
                      </pic:blipFill>
                      <pic:spPr>
                        <a:xfrm>
                          <a:off x="0" y="0"/>
                          <a:ext cx="1371600" cy="228600"/>
                        </a:xfrm>
                        <a:prstGeom prst="rect">
                          <a:avLst/>
                        </a:prstGeom>
                      </pic:spPr>
                    </pic:pic>
                  </a:graphicData>
                </a:graphic>
              </wp:inline>
            </w:drawing>
          </w:r>
        </w:p>
      </w:tc>
    </w:tr>
  </w:tbl>
  <w:p w14:paraId="467436ED" w14:textId="1A0A536E" w:rsidR="00DD1923" w:rsidRDefault="00DD1923" w:rsidP="00F83B5D">
    <w:pPr>
      <w:pStyle w:val="DocumentInfo"/>
      <w:jc w:val="right"/>
    </w:pPr>
    <w:r>
      <w:t>DRAFT for review purposes only. Use of contents on this sheet is subject to the limitations specified at the beginning of this document.</w:t>
    </w:r>
    <w:r>
      <w:br/>
    </w:r>
    <w:r w:rsidR="00113FFF">
      <w:fldChar w:fldCharType="begin"/>
    </w:r>
    <w:r w:rsidR="00113FFF">
      <w:instrText xml:space="preserve"> FILENAME   \* MERGEFORMAT </w:instrText>
    </w:r>
    <w:r w:rsidR="00113FFF">
      <w:fldChar w:fldCharType="separate"/>
    </w:r>
    <w:r>
      <w:rPr>
        <w:noProof/>
      </w:rPr>
      <w:t>DRAFT LOTT BITP VCP Sampling and Analysis Plan_wsedits</w:t>
    </w:r>
    <w:r w:rsidR="00113FFF">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43" w:type="dxa"/>
      <w:tblCellMar>
        <w:left w:w="72" w:type="dxa"/>
        <w:right w:w="72" w:type="dxa"/>
      </w:tblCellMar>
      <w:tblLook w:val="04A0" w:firstRow="1" w:lastRow="0" w:firstColumn="1" w:lastColumn="0" w:noHBand="0" w:noVBand="1"/>
    </w:tblPr>
    <w:tblGrid>
      <w:gridCol w:w="10080"/>
    </w:tblGrid>
    <w:tr w:rsidR="00DD1923" w14:paraId="10FDBD10" w14:textId="77777777" w:rsidTr="00664AA6">
      <w:tc>
        <w:tcPr>
          <w:tcW w:w="10224" w:type="dxa"/>
          <w:vAlign w:val="center"/>
        </w:tcPr>
        <w:p w14:paraId="1A371951" w14:textId="77777777" w:rsidR="00DD1923" w:rsidRDefault="00DD1923" w:rsidP="00664AA6">
          <w:pPr>
            <w:pStyle w:val="Footer"/>
          </w:pPr>
          <w:r w:rsidRPr="00BB44BF">
            <w:rPr>
              <w:noProof/>
            </w:rPr>
            <w:drawing>
              <wp:inline distT="0" distB="0" distL="0" distR="0" wp14:anchorId="2466C9E4" wp14:editId="165BF570">
                <wp:extent cx="1371598" cy="288151"/>
                <wp:effectExtent l="0" t="0" r="0"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_logo_1Line_prple_word.jpg"/>
                        <pic:cNvPicPr/>
                      </pic:nvPicPr>
                      <pic:blipFill>
                        <a:blip r:embed="rId1">
                          <a:extLst>
                            <a:ext uri="{28A0092B-C50C-407E-A947-70E740481C1C}">
                              <a14:useLocalDpi xmlns:a14="http://schemas.microsoft.com/office/drawing/2010/main" val="0"/>
                            </a:ext>
                          </a:extLst>
                        </a:blip>
                        <a:stretch>
                          <a:fillRect/>
                        </a:stretch>
                      </pic:blipFill>
                      <pic:spPr>
                        <a:xfrm>
                          <a:off x="0" y="0"/>
                          <a:ext cx="1371598" cy="288151"/>
                        </a:xfrm>
                        <a:prstGeom prst="rect">
                          <a:avLst/>
                        </a:prstGeom>
                      </pic:spPr>
                    </pic:pic>
                  </a:graphicData>
                </a:graphic>
              </wp:inline>
            </w:drawing>
          </w:r>
        </w:p>
        <w:p w14:paraId="4ED30899" w14:textId="1106D6B4" w:rsidR="00DD1923" w:rsidRDefault="00DD1923" w:rsidP="005B449B">
          <w:pPr>
            <w:pStyle w:val="Footer"/>
          </w:pPr>
          <w:r>
            <w:fldChar w:fldCharType="begin"/>
          </w:r>
          <w:r>
            <w:instrText xml:space="preserve"> PAGE   \* MERGEFORMAT </w:instrText>
          </w:r>
          <w:r>
            <w:fldChar w:fldCharType="separate"/>
          </w:r>
          <w:r w:rsidR="00113FFF">
            <w:rPr>
              <w:noProof/>
            </w:rPr>
            <w:t>12</w:t>
          </w:r>
          <w:r>
            <w:rPr>
              <w:noProof/>
            </w:rPr>
            <w:fldChar w:fldCharType="end"/>
          </w:r>
        </w:p>
      </w:tc>
    </w:tr>
  </w:tbl>
  <w:p w14:paraId="5EAC3012" w14:textId="3BC329A8" w:rsidR="00DD1923" w:rsidRPr="00E9759C" w:rsidRDefault="00113FFF" w:rsidP="00CA4729">
    <w:pPr>
      <w:pStyle w:val="DocumentInfo"/>
    </w:pPr>
    <w:r>
      <w:fldChar w:fldCharType="begin"/>
    </w:r>
    <w:r>
      <w:instrText xml:space="preserve"> FILENAME   \* MERGEFORMAT </w:instrText>
    </w:r>
    <w:r>
      <w:fldChar w:fldCharType="separate"/>
    </w:r>
    <w:r w:rsidR="00DD1923">
      <w:rPr>
        <w:noProof/>
      </w:rPr>
      <w:t>DRAFT LOTT BITP VCP Sampling and Analysis Plan_wsedits</w:t>
    </w:r>
    <w:r>
      <w:rPr>
        <w:noProof/>
      </w:rPr>
      <w:fldChar w:fldCharType="end"/>
    </w:r>
  </w:p>
  <w:p w14:paraId="714ABC5E" w14:textId="02791F67" w:rsidR="00DD1923" w:rsidRDefault="00DD1923" w:rsidP="008F7AC8">
    <w:pPr>
      <w:pStyle w:val="DocumentInfo"/>
      <w:spacing w:before="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43" w:type="dxa"/>
      <w:tblCellMar>
        <w:left w:w="72" w:type="dxa"/>
        <w:right w:w="72" w:type="dxa"/>
      </w:tblCellMar>
      <w:tblLook w:val="04A0" w:firstRow="1" w:lastRow="0" w:firstColumn="1" w:lastColumn="0" w:noHBand="0" w:noVBand="1"/>
    </w:tblPr>
    <w:tblGrid>
      <w:gridCol w:w="10224"/>
    </w:tblGrid>
    <w:tr w:rsidR="00DD1923" w14:paraId="4BB265F6" w14:textId="77777777" w:rsidTr="00664AA6">
      <w:tc>
        <w:tcPr>
          <w:tcW w:w="10224" w:type="dxa"/>
          <w:vAlign w:val="bottom"/>
        </w:tcPr>
        <w:p w14:paraId="117ECE6C" w14:textId="77777777" w:rsidR="00DD1923" w:rsidRPr="00BB44BF" w:rsidRDefault="00DD1923" w:rsidP="00664AA6">
          <w:pPr>
            <w:pStyle w:val="Footer"/>
          </w:pPr>
          <w:r w:rsidRPr="00BB44BF">
            <w:rPr>
              <w:noProof/>
            </w:rPr>
            <w:drawing>
              <wp:inline distT="0" distB="0" distL="0" distR="0" wp14:anchorId="0C483F92" wp14:editId="4ABB8B4C">
                <wp:extent cx="1371598" cy="288151"/>
                <wp:effectExtent l="0" t="0" r="0" b="0"/>
                <wp:docPr id="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_logo_1Line_prple_word.jpg"/>
                        <pic:cNvPicPr/>
                      </pic:nvPicPr>
                      <pic:blipFill>
                        <a:blip r:embed="rId1">
                          <a:extLst>
                            <a:ext uri="{28A0092B-C50C-407E-A947-70E740481C1C}">
                              <a14:useLocalDpi xmlns:a14="http://schemas.microsoft.com/office/drawing/2010/main" val="0"/>
                            </a:ext>
                          </a:extLst>
                        </a:blip>
                        <a:stretch>
                          <a:fillRect/>
                        </a:stretch>
                      </pic:blipFill>
                      <pic:spPr>
                        <a:xfrm>
                          <a:off x="0" y="0"/>
                          <a:ext cx="1371598" cy="288151"/>
                        </a:xfrm>
                        <a:prstGeom prst="rect">
                          <a:avLst/>
                        </a:prstGeom>
                      </pic:spPr>
                    </pic:pic>
                  </a:graphicData>
                </a:graphic>
              </wp:inline>
            </w:drawing>
          </w:r>
        </w:p>
        <w:p w14:paraId="48C1BE68" w14:textId="77777777" w:rsidR="00DD1923" w:rsidRPr="00BB44BF" w:rsidRDefault="00DD1923" w:rsidP="00664AA6">
          <w:pPr>
            <w:pStyle w:val="Footer"/>
          </w:pPr>
          <w:r>
            <w:fldChar w:fldCharType="begin"/>
          </w:r>
          <w:r>
            <w:instrText xml:space="preserve"> PAGE   \* MERGEFORMAT </w:instrText>
          </w:r>
          <w:r>
            <w:fldChar w:fldCharType="separate"/>
          </w:r>
          <w:r>
            <w:rPr>
              <w:noProof/>
            </w:rPr>
            <w:t>2</w:t>
          </w:r>
          <w:r>
            <w:rPr>
              <w:noProof/>
            </w:rPr>
            <w:fldChar w:fldCharType="end"/>
          </w:r>
        </w:p>
      </w:tc>
    </w:tr>
  </w:tbl>
  <w:p w14:paraId="15FE6177" w14:textId="3AB59A27" w:rsidR="00DD1923" w:rsidRPr="00A27DD3" w:rsidRDefault="00DD1923" w:rsidP="00A27DD3">
    <w:pPr>
      <w:pStyle w:val="DocumentInfo"/>
    </w:pPr>
    <w:r>
      <w:t>DRAFT for review purposes only. Use of contents on this sheet is subject to the limitations specified at the beginning of this document.</w:t>
    </w:r>
    <w:r>
      <w:br/>
    </w:r>
    <w:r w:rsidR="00113FFF">
      <w:fldChar w:fldCharType="begin"/>
    </w:r>
    <w:r w:rsidR="00113FFF">
      <w:instrText xml:space="preserve"> FILENAME   \* MERGEFORMAT </w:instrText>
    </w:r>
    <w:r w:rsidR="00113FFF">
      <w:fldChar w:fldCharType="separate"/>
    </w:r>
    <w:r>
      <w:rPr>
        <w:noProof/>
      </w:rPr>
      <w:t>DRAFT LOTT BITP VCP Sampling and Analysis Plan_wsedits</w:t>
    </w:r>
    <w:r w:rsidR="00113FFF">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CEA14" w14:textId="77777777" w:rsidR="00DD1923" w:rsidRDefault="00DD1923" w:rsidP="00136C11">
    <w:pPr>
      <w:pStyle w:val="Note"/>
    </w:pPr>
    <w:r w:rsidRPr="00025B22">
      <w:t>Limitations</w:t>
    </w:r>
    <w:r>
      <w:t>:</w:t>
    </w:r>
  </w:p>
  <w:p w14:paraId="0CFCEAB1" w14:textId="765181BA" w:rsidR="00DD1923" w:rsidRDefault="00DD1923" w:rsidP="00136C11">
    <w:pPr>
      <w:pStyle w:val="TableFootnote"/>
    </w:pPr>
    <w:r w:rsidRPr="001746AE">
      <w:t>This d</w:t>
    </w:r>
    <w:r>
      <w:t xml:space="preserve">ocument was prepared solely for internal distribution and for LOTT Clean Water </w:t>
    </w:r>
    <w:proofErr w:type="gramStart"/>
    <w:r>
      <w:t>Alliance(</w:t>
    </w:r>
    <w:proofErr w:type="gramEnd"/>
    <w:r>
      <w:t>LOTT)</w:t>
    </w:r>
    <w:r w:rsidRPr="001746AE">
      <w:t xml:space="preserve"> in accordance with professional standards at the time the services were performed and in accordance with the contract between </w:t>
    </w:r>
    <w:r>
      <w:t>LOTT</w:t>
    </w:r>
    <w:r w:rsidRPr="001746AE">
      <w:t xml:space="preserve"> and Brown and Caldwe</w:t>
    </w:r>
    <w:r>
      <w:t>l</w:t>
    </w:r>
    <w:r w:rsidRPr="001746AE">
      <w:t xml:space="preserve">l. This document is governed by the specific scope of work authorized by </w:t>
    </w:r>
    <w:r>
      <w:t>LOTT</w:t>
    </w:r>
    <w:r w:rsidRPr="001746AE">
      <w:t>; it is not intended to be relied upon by any other party.</w:t>
    </w:r>
    <w:r>
      <w:t xml:space="preserve"> </w:t>
    </w:r>
    <w:r w:rsidRPr="001746AE">
      <w:t xml:space="preserve">We have relied on information or instructions provided by </w:t>
    </w:r>
    <w:r>
      <w:t>LOTT</w:t>
    </w:r>
    <w:r w:rsidRPr="001746AE">
      <w:t xml:space="preserve"> and other parties and, unless otherwise expressly indicated, have made no independent investigation as to the validity, completeness, or accuracy of such information</w:t>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4A0" w:firstRow="1" w:lastRow="0" w:firstColumn="1" w:lastColumn="0" w:noHBand="0" w:noVBand="1"/>
    </w:tblPr>
    <w:tblGrid>
      <w:gridCol w:w="7467"/>
      <w:gridCol w:w="2613"/>
    </w:tblGrid>
    <w:tr w:rsidR="00DD1923" w14:paraId="43C4FB70" w14:textId="77777777" w:rsidTr="00664AA6">
      <w:tc>
        <w:tcPr>
          <w:tcW w:w="7200" w:type="dxa"/>
          <w:vAlign w:val="center"/>
        </w:tcPr>
        <w:p w14:paraId="73141B2F" w14:textId="77777777" w:rsidR="00DD1923" w:rsidRDefault="00DD1923" w:rsidP="00664AA6">
          <w:pPr>
            <w:pStyle w:val="Footer"/>
          </w:pPr>
          <w:r>
            <w:fldChar w:fldCharType="begin"/>
          </w:r>
          <w:r>
            <w:instrText xml:space="preserve"> PAGE   \* MERGEFORMAT </w:instrText>
          </w:r>
          <w:r>
            <w:fldChar w:fldCharType="separate"/>
          </w:r>
          <w:r>
            <w:rPr>
              <w:noProof/>
            </w:rPr>
            <w:t>2</w:t>
          </w:r>
          <w:r>
            <w:rPr>
              <w:noProof/>
            </w:rPr>
            <w:fldChar w:fldCharType="end"/>
          </w:r>
        </w:p>
      </w:tc>
      <w:tc>
        <w:tcPr>
          <w:tcW w:w="2520" w:type="dxa"/>
          <w:vAlign w:val="bottom"/>
        </w:tcPr>
        <w:p w14:paraId="6563E13E" w14:textId="77777777" w:rsidR="00DD1923" w:rsidRDefault="00DD1923" w:rsidP="00664AA6">
          <w:pPr>
            <w:pStyle w:val="Footer"/>
            <w:jc w:val="right"/>
          </w:pPr>
          <w:r w:rsidRPr="000D3BA0">
            <w:rPr>
              <w:noProof/>
            </w:rPr>
            <w:drawing>
              <wp:inline distT="0" distB="0" distL="0" distR="0" wp14:anchorId="0CB5A895" wp14:editId="3011257C">
                <wp:extent cx="1371600" cy="228600"/>
                <wp:effectExtent l="19050" t="0" r="0" b="0"/>
                <wp:docPr id="8" name="Picture 0" descr="Logo Horz Purple 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orz Purple Small.tif"/>
                        <pic:cNvPicPr/>
                      </pic:nvPicPr>
                      <pic:blipFill>
                        <a:blip r:embed="rId1"/>
                        <a:stretch>
                          <a:fillRect/>
                        </a:stretch>
                      </pic:blipFill>
                      <pic:spPr>
                        <a:xfrm>
                          <a:off x="0" y="0"/>
                          <a:ext cx="1371600" cy="228600"/>
                        </a:xfrm>
                        <a:prstGeom prst="rect">
                          <a:avLst/>
                        </a:prstGeom>
                      </pic:spPr>
                    </pic:pic>
                  </a:graphicData>
                </a:graphic>
              </wp:inline>
            </w:drawing>
          </w:r>
        </w:p>
      </w:tc>
    </w:tr>
  </w:tbl>
  <w:p w14:paraId="76EED173" w14:textId="63F23B7D" w:rsidR="00DD1923" w:rsidRDefault="00DD1923" w:rsidP="00F83B5D">
    <w:pPr>
      <w:pStyle w:val="DocumentInfo"/>
      <w:jc w:val="right"/>
    </w:pPr>
    <w:r>
      <w:t>DRAFT for review purposes only. Use of contents on this sheet is subject to the limitations specified at the beginning of this document.</w:t>
    </w:r>
    <w:r>
      <w:br/>
    </w:r>
    <w:r w:rsidR="00113FFF">
      <w:fldChar w:fldCharType="begin"/>
    </w:r>
    <w:r w:rsidR="00113FFF">
      <w:instrText xml:space="preserve"> FILENAME   \* MERGEFORMAT </w:instrText>
    </w:r>
    <w:r w:rsidR="00113FFF">
      <w:fldChar w:fldCharType="separate"/>
    </w:r>
    <w:r>
      <w:rPr>
        <w:noProof/>
      </w:rPr>
      <w:t>DRAFT LOTT BITP VCP Sampling and Analysis Plan_wsedits</w:t>
    </w:r>
    <w:r w:rsidR="00113FFF">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43" w:type="dxa"/>
      <w:tblCellMar>
        <w:left w:w="72" w:type="dxa"/>
        <w:right w:w="72" w:type="dxa"/>
      </w:tblCellMar>
      <w:tblLook w:val="04A0" w:firstRow="1" w:lastRow="0" w:firstColumn="1" w:lastColumn="0" w:noHBand="0" w:noVBand="1"/>
    </w:tblPr>
    <w:tblGrid>
      <w:gridCol w:w="10080"/>
    </w:tblGrid>
    <w:tr w:rsidR="00DD1923" w14:paraId="53A0416F" w14:textId="77777777" w:rsidTr="00664AA6">
      <w:tc>
        <w:tcPr>
          <w:tcW w:w="10224" w:type="dxa"/>
          <w:vAlign w:val="bottom"/>
        </w:tcPr>
        <w:p w14:paraId="107A510F" w14:textId="77777777" w:rsidR="00DD1923" w:rsidRPr="00BB44BF" w:rsidRDefault="00DD1923" w:rsidP="00664AA6">
          <w:pPr>
            <w:pStyle w:val="Footer"/>
          </w:pPr>
          <w:r w:rsidRPr="00BB44BF">
            <w:rPr>
              <w:noProof/>
            </w:rPr>
            <w:drawing>
              <wp:inline distT="0" distB="0" distL="0" distR="0" wp14:anchorId="1CD7D938" wp14:editId="1FB504A6">
                <wp:extent cx="1371598" cy="288151"/>
                <wp:effectExtent l="0" t="0" r="0" b="0"/>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_logo_1Line_prple_word.jpg"/>
                        <pic:cNvPicPr/>
                      </pic:nvPicPr>
                      <pic:blipFill>
                        <a:blip r:embed="rId1">
                          <a:extLst>
                            <a:ext uri="{28A0092B-C50C-407E-A947-70E740481C1C}">
                              <a14:useLocalDpi xmlns:a14="http://schemas.microsoft.com/office/drawing/2010/main" val="0"/>
                            </a:ext>
                          </a:extLst>
                        </a:blip>
                        <a:stretch>
                          <a:fillRect/>
                        </a:stretch>
                      </pic:blipFill>
                      <pic:spPr>
                        <a:xfrm>
                          <a:off x="0" y="0"/>
                          <a:ext cx="1371598" cy="288151"/>
                        </a:xfrm>
                        <a:prstGeom prst="rect">
                          <a:avLst/>
                        </a:prstGeom>
                      </pic:spPr>
                    </pic:pic>
                  </a:graphicData>
                </a:graphic>
              </wp:inline>
            </w:drawing>
          </w:r>
        </w:p>
        <w:p w14:paraId="3F845AE8" w14:textId="70115190" w:rsidR="00DD1923" w:rsidRPr="00BB44BF" w:rsidRDefault="00DD1923" w:rsidP="00664AA6">
          <w:pPr>
            <w:pStyle w:val="Footer"/>
          </w:pPr>
          <w:r>
            <w:fldChar w:fldCharType="begin"/>
          </w:r>
          <w:r>
            <w:instrText xml:space="preserve"> PAGE   \* MERGEFORMAT </w:instrText>
          </w:r>
          <w:r>
            <w:fldChar w:fldCharType="separate"/>
          </w:r>
          <w:r w:rsidR="00113FFF">
            <w:rPr>
              <w:noProof/>
            </w:rPr>
            <w:t>iii</w:t>
          </w:r>
          <w:r>
            <w:rPr>
              <w:noProof/>
            </w:rPr>
            <w:fldChar w:fldCharType="end"/>
          </w:r>
        </w:p>
      </w:tc>
    </w:tr>
  </w:tbl>
  <w:p w14:paraId="45FB2048" w14:textId="6D4C1746" w:rsidR="00DD1923" w:rsidRPr="00A27DD3" w:rsidRDefault="00113FFF" w:rsidP="00A27DD3">
    <w:pPr>
      <w:pStyle w:val="DocumentInfo"/>
    </w:pPr>
    <w:r>
      <w:fldChar w:fldCharType="begin"/>
    </w:r>
    <w:r>
      <w:instrText xml:space="preserve"> FILENAME   \* MERGEFORMAT </w:instrText>
    </w:r>
    <w:r>
      <w:fldChar w:fldCharType="separate"/>
    </w:r>
    <w:r w:rsidR="00DD1923">
      <w:rPr>
        <w:noProof/>
      </w:rPr>
      <w:t>DRAFT LOTT BITP VCP Sampling and Analysis Plan_wsedits</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43" w:type="dxa"/>
      <w:tblCellMar>
        <w:left w:w="72" w:type="dxa"/>
        <w:right w:w="72" w:type="dxa"/>
      </w:tblCellMar>
      <w:tblLook w:val="04A0" w:firstRow="1" w:lastRow="0" w:firstColumn="1" w:lastColumn="0" w:noHBand="0" w:noVBand="1"/>
    </w:tblPr>
    <w:tblGrid>
      <w:gridCol w:w="10080"/>
    </w:tblGrid>
    <w:tr w:rsidR="00DD1923" w14:paraId="2E444EA2" w14:textId="77777777" w:rsidTr="00664AA6">
      <w:tc>
        <w:tcPr>
          <w:tcW w:w="10224" w:type="dxa"/>
          <w:vAlign w:val="bottom"/>
        </w:tcPr>
        <w:p w14:paraId="3D4FEC05" w14:textId="77777777" w:rsidR="00DD1923" w:rsidRPr="00BB44BF" w:rsidRDefault="00DD1923" w:rsidP="00BB44BF">
          <w:pPr>
            <w:pStyle w:val="Footer"/>
          </w:pPr>
          <w:r w:rsidRPr="00BB44BF">
            <w:rPr>
              <w:noProof/>
            </w:rPr>
            <w:drawing>
              <wp:inline distT="0" distB="0" distL="0" distR="0" wp14:anchorId="7E801CD5" wp14:editId="13DF10FE">
                <wp:extent cx="1371598" cy="288151"/>
                <wp:effectExtent l="0" t="0" r="0" b="0"/>
                <wp:docPr id="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_logo_1Line_prple_word.jpg"/>
                        <pic:cNvPicPr/>
                      </pic:nvPicPr>
                      <pic:blipFill>
                        <a:blip r:embed="rId1">
                          <a:extLst>
                            <a:ext uri="{28A0092B-C50C-407E-A947-70E740481C1C}">
                              <a14:useLocalDpi xmlns:a14="http://schemas.microsoft.com/office/drawing/2010/main" val="0"/>
                            </a:ext>
                          </a:extLst>
                        </a:blip>
                        <a:stretch>
                          <a:fillRect/>
                        </a:stretch>
                      </pic:blipFill>
                      <pic:spPr>
                        <a:xfrm>
                          <a:off x="0" y="0"/>
                          <a:ext cx="1371598" cy="288151"/>
                        </a:xfrm>
                        <a:prstGeom prst="rect">
                          <a:avLst/>
                        </a:prstGeom>
                      </pic:spPr>
                    </pic:pic>
                  </a:graphicData>
                </a:graphic>
              </wp:inline>
            </w:drawing>
          </w:r>
        </w:p>
        <w:p w14:paraId="3E1E5F8C" w14:textId="64C1BB2D" w:rsidR="00DD1923" w:rsidRPr="00BB44BF" w:rsidRDefault="00DD1923" w:rsidP="00BB44BF">
          <w:pPr>
            <w:pStyle w:val="Footer"/>
          </w:pPr>
          <w:r>
            <w:fldChar w:fldCharType="begin"/>
          </w:r>
          <w:r>
            <w:instrText xml:space="preserve"> PAGE   \* MERGEFORMAT </w:instrText>
          </w:r>
          <w:r>
            <w:fldChar w:fldCharType="separate"/>
          </w:r>
          <w:r w:rsidR="00113FFF">
            <w:rPr>
              <w:noProof/>
            </w:rPr>
            <w:t>ii</w:t>
          </w:r>
          <w:r>
            <w:rPr>
              <w:noProof/>
            </w:rPr>
            <w:fldChar w:fldCharType="end"/>
          </w:r>
        </w:p>
      </w:tc>
    </w:tr>
  </w:tbl>
  <w:p w14:paraId="0D896F5A" w14:textId="2A792976" w:rsidR="00DD1923" w:rsidRPr="00E9759C" w:rsidRDefault="00113FFF" w:rsidP="00E9759C">
    <w:pPr>
      <w:pStyle w:val="DocumentInfo"/>
    </w:pPr>
    <w:r>
      <w:fldChar w:fldCharType="begin"/>
    </w:r>
    <w:r>
      <w:instrText xml:space="preserve"> FILENAME   \* MERGEFORMAT </w:instrText>
    </w:r>
    <w:r>
      <w:fldChar w:fldCharType="separate"/>
    </w:r>
    <w:r w:rsidR="00DD1923">
      <w:rPr>
        <w:noProof/>
      </w:rPr>
      <w:t>DRAFT LOTT BITP VCP Sampling and Analysis Plan_wsedits</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4A0" w:firstRow="1" w:lastRow="0" w:firstColumn="1" w:lastColumn="0" w:noHBand="0" w:noVBand="1"/>
    </w:tblPr>
    <w:tblGrid>
      <w:gridCol w:w="7467"/>
      <w:gridCol w:w="2613"/>
    </w:tblGrid>
    <w:tr w:rsidR="00DD1923" w14:paraId="15030C76" w14:textId="77777777" w:rsidTr="00664AA6">
      <w:tc>
        <w:tcPr>
          <w:tcW w:w="7200" w:type="dxa"/>
          <w:vAlign w:val="center"/>
        </w:tcPr>
        <w:p w14:paraId="49FF3099" w14:textId="77777777" w:rsidR="00DD1923" w:rsidRDefault="00DD1923" w:rsidP="00664AA6">
          <w:pPr>
            <w:pStyle w:val="Footer"/>
          </w:pPr>
          <w:r>
            <w:fldChar w:fldCharType="begin"/>
          </w:r>
          <w:r>
            <w:instrText xml:space="preserve"> PAGE   \* MERGEFORMAT </w:instrText>
          </w:r>
          <w:r>
            <w:fldChar w:fldCharType="separate"/>
          </w:r>
          <w:r>
            <w:rPr>
              <w:noProof/>
            </w:rPr>
            <w:t>2</w:t>
          </w:r>
          <w:r>
            <w:rPr>
              <w:noProof/>
            </w:rPr>
            <w:fldChar w:fldCharType="end"/>
          </w:r>
        </w:p>
      </w:tc>
      <w:tc>
        <w:tcPr>
          <w:tcW w:w="2520" w:type="dxa"/>
          <w:vAlign w:val="bottom"/>
        </w:tcPr>
        <w:p w14:paraId="5DF82DD4" w14:textId="77777777" w:rsidR="00DD1923" w:rsidRDefault="00DD1923" w:rsidP="00664AA6">
          <w:pPr>
            <w:pStyle w:val="Footer"/>
            <w:jc w:val="right"/>
          </w:pPr>
          <w:r w:rsidRPr="000D3BA0">
            <w:rPr>
              <w:noProof/>
            </w:rPr>
            <w:drawing>
              <wp:inline distT="0" distB="0" distL="0" distR="0" wp14:anchorId="6F9B8C41" wp14:editId="3D608B5B">
                <wp:extent cx="1371600" cy="228600"/>
                <wp:effectExtent l="19050" t="0" r="0" b="0"/>
                <wp:docPr id="15" name="Picture 0" descr="Logo Horz Purple Sm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orz Purple Small.tif"/>
                        <pic:cNvPicPr/>
                      </pic:nvPicPr>
                      <pic:blipFill>
                        <a:blip r:embed="rId1"/>
                        <a:stretch>
                          <a:fillRect/>
                        </a:stretch>
                      </pic:blipFill>
                      <pic:spPr>
                        <a:xfrm>
                          <a:off x="0" y="0"/>
                          <a:ext cx="1371600" cy="228600"/>
                        </a:xfrm>
                        <a:prstGeom prst="rect">
                          <a:avLst/>
                        </a:prstGeom>
                      </pic:spPr>
                    </pic:pic>
                  </a:graphicData>
                </a:graphic>
              </wp:inline>
            </w:drawing>
          </w:r>
        </w:p>
      </w:tc>
    </w:tr>
  </w:tbl>
  <w:p w14:paraId="3101DAAB" w14:textId="19A8EB1A" w:rsidR="00DD1923" w:rsidRDefault="00DD1923" w:rsidP="00F83B5D">
    <w:pPr>
      <w:pStyle w:val="DocumentInfo"/>
      <w:jc w:val="right"/>
    </w:pPr>
    <w:r>
      <w:t>DRAFT for review purposes only. Use of contents on this sheet is subject to the limitations specified at the beginning of this document.</w:t>
    </w:r>
    <w:r>
      <w:br/>
    </w:r>
    <w:r w:rsidR="00113FFF">
      <w:fldChar w:fldCharType="begin"/>
    </w:r>
    <w:r w:rsidR="00113FFF">
      <w:instrText xml:space="preserve"> FILENAME   \* MERGEFORMAT </w:instrText>
    </w:r>
    <w:r w:rsidR="00113FFF">
      <w:fldChar w:fldCharType="separate"/>
    </w:r>
    <w:r>
      <w:rPr>
        <w:noProof/>
      </w:rPr>
      <w:t>DRAFT LOTT BITP VCP Sampling and Analysis Plan_wsedits</w:t>
    </w:r>
    <w:r w:rsidR="00113FFF">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43" w:type="dxa"/>
      <w:tblCellMar>
        <w:left w:w="72" w:type="dxa"/>
        <w:right w:w="72" w:type="dxa"/>
      </w:tblCellMar>
      <w:tblLook w:val="04A0" w:firstRow="1" w:lastRow="0" w:firstColumn="1" w:lastColumn="0" w:noHBand="0" w:noVBand="1"/>
    </w:tblPr>
    <w:tblGrid>
      <w:gridCol w:w="13104"/>
    </w:tblGrid>
    <w:tr w:rsidR="00DD1923" w14:paraId="56D41E05" w14:textId="77777777" w:rsidTr="00664AA6">
      <w:tc>
        <w:tcPr>
          <w:tcW w:w="10224" w:type="dxa"/>
          <w:vAlign w:val="center"/>
        </w:tcPr>
        <w:p w14:paraId="295A52A4" w14:textId="77777777" w:rsidR="00DD1923" w:rsidRDefault="00DD1923" w:rsidP="00664AA6">
          <w:pPr>
            <w:pStyle w:val="Footer"/>
          </w:pPr>
          <w:r w:rsidRPr="00BB44BF">
            <w:rPr>
              <w:noProof/>
            </w:rPr>
            <w:drawing>
              <wp:inline distT="0" distB="0" distL="0" distR="0" wp14:anchorId="3BCEF1B5" wp14:editId="0D1B89D1">
                <wp:extent cx="1371598" cy="288151"/>
                <wp:effectExtent l="0" t="0" r="0" b="0"/>
                <wp:docPr id="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_logo_1Line_prple_word.jpg"/>
                        <pic:cNvPicPr/>
                      </pic:nvPicPr>
                      <pic:blipFill>
                        <a:blip r:embed="rId1">
                          <a:extLst>
                            <a:ext uri="{28A0092B-C50C-407E-A947-70E740481C1C}">
                              <a14:useLocalDpi xmlns:a14="http://schemas.microsoft.com/office/drawing/2010/main" val="0"/>
                            </a:ext>
                          </a:extLst>
                        </a:blip>
                        <a:stretch>
                          <a:fillRect/>
                        </a:stretch>
                      </pic:blipFill>
                      <pic:spPr>
                        <a:xfrm>
                          <a:off x="0" y="0"/>
                          <a:ext cx="1371598" cy="288151"/>
                        </a:xfrm>
                        <a:prstGeom prst="rect">
                          <a:avLst/>
                        </a:prstGeom>
                      </pic:spPr>
                    </pic:pic>
                  </a:graphicData>
                </a:graphic>
              </wp:inline>
            </w:drawing>
          </w:r>
        </w:p>
        <w:p w14:paraId="09211FF8" w14:textId="58565C7A" w:rsidR="00DD1923" w:rsidRDefault="00DD1923" w:rsidP="005B449B">
          <w:pPr>
            <w:pStyle w:val="Footer"/>
          </w:pPr>
          <w:r>
            <w:fldChar w:fldCharType="begin"/>
          </w:r>
          <w:r>
            <w:instrText xml:space="preserve"> PAGE   \* MERGEFORMAT </w:instrText>
          </w:r>
          <w:r>
            <w:fldChar w:fldCharType="separate"/>
          </w:r>
          <w:r>
            <w:rPr>
              <w:noProof/>
            </w:rPr>
            <w:t>2</w:t>
          </w:r>
          <w:r>
            <w:rPr>
              <w:noProof/>
            </w:rPr>
            <w:fldChar w:fldCharType="end"/>
          </w:r>
        </w:p>
      </w:tc>
    </w:tr>
  </w:tbl>
  <w:p w14:paraId="2290971C" w14:textId="3F6E97E2" w:rsidR="00DD1923" w:rsidRDefault="00113FFF" w:rsidP="008F7AC8">
    <w:pPr>
      <w:pStyle w:val="DocumentInfo"/>
      <w:spacing w:before="60"/>
    </w:pPr>
    <w:r>
      <w:fldChar w:fldCharType="begin"/>
    </w:r>
    <w:r>
      <w:instrText xml:space="preserve"> FILENAME   \* MERGEFORMAT </w:instrText>
    </w:r>
    <w:r>
      <w:fldChar w:fldCharType="separate"/>
    </w:r>
    <w:r w:rsidR="00DD1923" w:rsidRPr="00DD1923">
      <w:rPr>
        <w:noProof/>
      </w:rPr>
      <w:t>DRAFT</w:t>
    </w:r>
    <w:r w:rsidR="00DD1923">
      <w:rPr>
        <w:noProof/>
      </w:rPr>
      <w:t xml:space="preserve"> LOTT BITP VCP Sampling and Analysis Plan_wsedits</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43" w:type="dxa"/>
      <w:tblCellMar>
        <w:left w:w="72" w:type="dxa"/>
        <w:right w:w="72" w:type="dxa"/>
      </w:tblCellMar>
      <w:tblLook w:val="04A0" w:firstRow="1" w:lastRow="0" w:firstColumn="1" w:lastColumn="0" w:noHBand="0" w:noVBand="1"/>
    </w:tblPr>
    <w:tblGrid>
      <w:gridCol w:w="10080"/>
    </w:tblGrid>
    <w:tr w:rsidR="00DD1923" w14:paraId="4B82A532" w14:textId="77777777" w:rsidTr="00664AA6">
      <w:tc>
        <w:tcPr>
          <w:tcW w:w="10224" w:type="dxa"/>
          <w:vAlign w:val="bottom"/>
        </w:tcPr>
        <w:p w14:paraId="25C10C52" w14:textId="77777777" w:rsidR="00DD1923" w:rsidRPr="00BB44BF" w:rsidRDefault="00DD1923" w:rsidP="00BB44BF">
          <w:pPr>
            <w:pStyle w:val="Footer"/>
          </w:pPr>
          <w:r w:rsidRPr="00BB44BF">
            <w:rPr>
              <w:noProof/>
            </w:rPr>
            <w:drawing>
              <wp:inline distT="0" distB="0" distL="0" distR="0" wp14:anchorId="7482E154" wp14:editId="5C0B3B84">
                <wp:extent cx="1371598" cy="288151"/>
                <wp:effectExtent l="0" t="0" r="0" b="0"/>
                <wp:docPr id="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_logo_1Line_prple_word.jpg"/>
                        <pic:cNvPicPr/>
                      </pic:nvPicPr>
                      <pic:blipFill>
                        <a:blip r:embed="rId1">
                          <a:extLst>
                            <a:ext uri="{28A0092B-C50C-407E-A947-70E740481C1C}">
                              <a14:useLocalDpi xmlns:a14="http://schemas.microsoft.com/office/drawing/2010/main" val="0"/>
                            </a:ext>
                          </a:extLst>
                        </a:blip>
                        <a:stretch>
                          <a:fillRect/>
                        </a:stretch>
                      </pic:blipFill>
                      <pic:spPr>
                        <a:xfrm>
                          <a:off x="0" y="0"/>
                          <a:ext cx="1371598" cy="288151"/>
                        </a:xfrm>
                        <a:prstGeom prst="rect">
                          <a:avLst/>
                        </a:prstGeom>
                      </pic:spPr>
                    </pic:pic>
                  </a:graphicData>
                </a:graphic>
              </wp:inline>
            </w:drawing>
          </w:r>
        </w:p>
        <w:p w14:paraId="7A027655" w14:textId="7BF7112D" w:rsidR="00DD1923" w:rsidRPr="00BB44BF" w:rsidRDefault="00DD1923" w:rsidP="00BB44BF">
          <w:pPr>
            <w:pStyle w:val="Footer"/>
          </w:pPr>
          <w:r>
            <w:fldChar w:fldCharType="begin"/>
          </w:r>
          <w:r>
            <w:instrText xml:space="preserve"> PAGE   \* MERGEFORMAT </w:instrText>
          </w:r>
          <w:r>
            <w:fldChar w:fldCharType="separate"/>
          </w:r>
          <w:r w:rsidR="00113FFF">
            <w:rPr>
              <w:noProof/>
            </w:rPr>
            <w:t>1</w:t>
          </w:r>
          <w:r>
            <w:rPr>
              <w:noProof/>
            </w:rPr>
            <w:fldChar w:fldCharType="end"/>
          </w:r>
        </w:p>
      </w:tc>
    </w:tr>
  </w:tbl>
  <w:p w14:paraId="6E0854FD" w14:textId="23316338" w:rsidR="00DD1923" w:rsidRPr="00E9759C" w:rsidRDefault="00113FFF" w:rsidP="00E9759C">
    <w:pPr>
      <w:pStyle w:val="DocumentInfo"/>
    </w:pPr>
    <w:r>
      <w:fldChar w:fldCharType="begin"/>
    </w:r>
    <w:r>
      <w:instrText xml:space="preserve"> FILENAME   \* MERGEFORMAT </w:instrText>
    </w:r>
    <w:r>
      <w:fldChar w:fldCharType="separate"/>
    </w:r>
    <w:r w:rsidR="00DD1923">
      <w:rPr>
        <w:noProof/>
      </w:rPr>
      <w:t>DRAFT LOTT BITP VCP Sampling and Analysis Plan_wsedits</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7FFBA" w14:textId="77777777" w:rsidR="00DD1923" w:rsidRDefault="00DD1923" w:rsidP="008D45B9">
      <w:pPr>
        <w:spacing w:before="0" w:line="240" w:lineRule="auto"/>
      </w:pPr>
      <w:r>
        <w:separator/>
      </w:r>
    </w:p>
    <w:p w14:paraId="110A7956" w14:textId="77777777" w:rsidR="00DD1923" w:rsidRDefault="00DD1923"/>
  </w:footnote>
  <w:footnote w:type="continuationSeparator" w:id="0">
    <w:p w14:paraId="22B34A1D" w14:textId="77777777" w:rsidR="00DD1923" w:rsidRDefault="00DD1923" w:rsidP="008D45B9">
      <w:pPr>
        <w:spacing w:before="0" w:line="240" w:lineRule="auto"/>
      </w:pPr>
      <w:r>
        <w:continuationSeparator/>
      </w:r>
    </w:p>
    <w:p w14:paraId="532EFFEB" w14:textId="77777777" w:rsidR="00DD1923" w:rsidRDefault="00DD19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10080"/>
    </w:tblGrid>
    <w:tr w:rsidR="00DD1923" w:rsidRPr="009F26C1" w14:paraId="5FC76F47" w14:textId="77777777" w:rsidTr="00664AA6">
      <w:trPr>
        <w:jc w:val="right"/>
      </w:trPr>
      <w:tc>
        <w:tcPr>
          <w:tcW w:w="5000" w:type="pct"/>
          <w:vAlign w:val="bottom"/>
        </w:tcPr>
        <w:p w14:paraId="3A3A0B11" w14:textId="77777777" w:rsidR="00DD1923" w:rsidRPr="009F26C1" w:rsidRDefault="00DD1923" w:rsidP="00F83B5D">
          <w:pPr>
            <w:pStyle w:val="Header"/>
          </w:pPr>
          <w:r>
            <w:t>Tech Memo Subject</w:t>
          </w:r>
        </w:p>
      </w:tc>
    </w:tr>
  </w:tbl>
  <w:p w14:paraId="0104EA69" w14:textId="77777777" w:rsidR="00DD1923" w:rsidRDefault="00DD1923" w:rsidP="00F83B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10080"/>
    </w:tblGrid>
    <w:tr w:rsidR="00DD1923" w:rsidRPr="009F26C1" w14:paraId="1A55B005" w14:textId="77777777" w:rsidTr="00664AA6">
      <w:trPr>
        <w:jc w:val="right"/>
      </w:trPr>
      <w:tc>
        <w:tcPr>
          <w:tcW w:w="5000" w:type="pct"/>
          <w:vAlign w:val="bottom"/>
        </w:tcPr>
        <w:p w14:paraId="32204076" w14:textId="77777777" w:rsidR="00DD1923" w:rsidRPr="009F26C1" w:rsidRDefault="00DD1923" w:rsidP="00002CE8">
          <w:pPr>
            <w:pStyle w:val="Header"/>
          </w:pPr>
          <w:r>
            <w:t>Tech Memo Subject</w:t>
          </w:r>
        </w:p>
      </w:tc>
    </w:tr>
  </w:tbl>
  <w:p w14:paraId="644E7409" w14:textId="77777777" w:rsidR="00DD1923" w:rsidRPr="006D3FDF" w:rsidRDefault="00DD1923" w:rsidP="00002C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4A0" w:firstRow="1" w:lastRow="0" w:firstColumn="1" w:lastColumn="0" w:noHBand="0" w:noVBand="1"/>
    </w:tblPr>
    <w:tblGrid>
      <w:gridCol w:w="1621"/>
      <w:gridCol w:w="8459"/>
    </w:tblGrid>
    <w:tr w:rsidR="00DD1923" w14:paraId="3588FDE9" w14:textId="77777777" w:rsidTr="00FA6C96">
      <w:trPr>
        <w:trHeight w:hRule="exact" w:val="821"/>
      </w:trPr>
      <w:tc>
        <w:tcPr>
          <w:tcW w:w="804" w:type="pct"/>
        </w:tcPr>
        <w:p w14:paraId="714D4553" w14:textId="77777777" w:rsidR="00DD1923" w:rsidRDefault="00DD1923" w:rsidP="0028064C">
          <w:pPr>
            <w:pStyle w:val="Header"/>
          </w:pPr>
          <w:r w:rsidRPr="003472B8">
            <w:rPr>
              <w:noProof/>
            </w:rPr>
            <w:drawing>
              <wp:inline distT="0" distB="0" distL="0" distR="0" wp14:anchorId="17DBB27C" wp14:editId="625B0AA6">
                <wp:extent cx="914400" cy="501285"/>
                <wp:effectExtent l="19050" t="0" r="0" b="0"/>
                <wp:docPr id="27" name="Picture 0" descr="New Logo Stacked 1.25 wid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 Logo Stacked 1.25 wide.tif"/>
                        <pic:cNvPicPr>
                          <a:picLocks noChangeAspect="1" noChangeArrowheads="1"/>
                        </pic:cNvPicPr>
                      </pic:nvPicPr>
                      <pic:blipFill>
                        <a:blip r:embed="rId1"/>
                        <a:stretch>
                          <a:fillRect/>
                        </a:stretch>
                      </pic:blipFill>
                      <pic:spPr bwMode="auto">
                        <a:xfrm>
                          <a:off x="0" y="0"/>
                          <a:ext cx="914400" cy="501285"/>
                        </a:xfrm>
                        <a:prstGeom prst="rect">
                          <a:avLst/>
                        </a:prstGeom>
                        <a:noFill/>
                        <a:ln w="9525">
                          <a:noFill/>
                          <a:miter lim="800000"/>
                          <a:headEnd/>
                          <a:tailEnd/>
                        </a:ln>
                      </pic:spPr>
                    </pic:pic>
                  </a:graphicData>
                </a:graphic>
              </wp:inline>
            </w:drawing>
          </w:r>
        </w:p>
      </w:tc>
      <w:tc>
        <w:tcPr>
          <w:tcW w:w="4196" w:type="pct"/>
          <w:vAlign w:val="bottom"/>
        </w:tcPr>
        <w:p w14:paraId="3C697A63" w14:textId="77777777" w:rsidR="00DD1923" w:rsidRPr="005E07FF" w:rsidRDefault="00DD1923" w:rsidP="00664AA6">
          <w:pPr>
            <w:pStyle w:val="MemoTitle"/>
          </w:pPr>
          <w:r>
            <w:t>Technical Memorandum</w:t>
          </w:r>
        </w:p>
      </w:tc>
    </w:tr>
  </w:tbl>
  <w:p w14:paraId="6381943B" w14:textId="77777777" w:rsidR="00DD1923" w:rsidRPr="005E07FF" w:rsidRDefault="00DD1923" w:rsidP="005E07FF">
    <w:pPr>
      <w:spacing w:before="0" w:line="240" w:lineRule="auto"/>
      <w:rPr>
        <w:sz w:val="6"/>
        <w:szCs w:val="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10080"/>
    </w:tblGrid>
    <w:tr w:rsidR="00DD1923" w:rsidRPr="009F26C1" w14:paraId="2B8CC54E" w14:textId="77777777" w:rsidTr="00664AA6">
      <w:trPr>
        <w:jc w:val="right"/>
      </w:trPr>
      <w:tc>
        <w:tcPr>
          <w:tcW w:w="5000" w:type="pct"/>
          <w:vAlign w:val="bottom"/>
        </w:tcPr>
        <w:p w14:paraId="4F7A8D55" w14:textId="77777777" w:rsidR="00DD1923" w:rsidRPr="009F26C1" w:rsidRDefault="00DD1923" w:rsidP="00F83B5D">
          <w:pPr>
            <w:pStyle w:val="Header"/>
          </w:pPr>
          <w:r>
            <w:t>Tech Memo Subject</w:t>
          </w:r>
        </w:p>
      </w:tc>
    </w:tr>
  </w:tbl>
  <w:p w14:paraId="527A097E" w14:textId="77777777" w:rsidR="00DD1923" w:rsidRDefault="00DD1923" w:rsidP="00F83B5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10080"/>
    </w:tblGrid>
    <w:tr w:rsidR="00DD1923" w:rsidRPr="009F26C1" w14:paraId="4F87FBA0" w14:textId="77777777" w:rsidTr="00664AA6">
      <w:trPr>
        <w:jc w:val="right"/>
      </w:trPr>
      <w:tc>
        <w:tcPr>
          <w:tcW w:w="5000" w:type="pct"/>
          <w:vAlign w:val="bottom"/>
        </w:tcPr>
        <w:p w14:paraId="3C6D7E03" w14:textId="6DBD9756" w:rsidR="00DD1923" w:rsidRPr="009F26C1" w:rsidRDefault="00DD1923" w:rsidP="00002CE8">
          <w:pPr>
            <w:pStyle w:val="Header"/>
          </w:pPr>
          <w:r>
            <w:t>Sampling and Analysis Plan/Quality Assurance Project Plan</w:t>
          </w:r>
        </w:p>
      </w:tc>
    </w:tr>
  </w:tbl>
  <w:p w14:paraId="2ECD0E5B" w14:textId="77777777" w:rsidR="00DD1923" w:rsidRPr="006D3FDF" w:rsidRDefault="00DD1923" w:rsidP="00002CE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10080"/>
    </w:tblGrid>
    <w:tr w:rsidR="00DD1923" w:rsidRPr="009F26C1" w14:paraId="4EAD4CAF" w14:textId="77777777" w:rsidTr="00664AA6">
      <w:trPr>
        <w:jc w:val="right"/>
      </w:trPr>
      <w:tc>
        <w:tcPr>
          <w:tcW w:w="5000" w:type="pct"/>
          <w:vAlign w:val="bottom"/>
        </w:tcPr>
        <w:p w14:paraId="2E069C77" w14:textId="1D63AB1E" w:rsidR="00DD1923" w:rsidRPr="009F26C1" w:rsidRDefault="00DD1923" w:rsidP="00AF78B9">
          <w:pPr>
            <w:pStyle w:val="Header"/>
          </w:pPr>
          <w:r>
            <w:t>Sampling and Analysis Plan/Quality Assurance Project Plan</w:t>
          </w:r>
        </w:p>
      </w:tc>
    </w:tr>
  </w:tbl>
  <w:p w14:paraId="6963AC0A" w14:textId="77777777" w:rsidR="00DD1923" w:rsidRPr="00A4284E" w:rsidRDefault="00DD1923" w:rsidP="00A428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10080"/>
    </w:tblGrid>
    <w:tr w:rsidR="00DD1923" w:rsidRPr="009F26C1" w14:paraId="5B432142" w14:textId="77777777" w:rsidTr="00664AA6">
      <w:trPr>
        <w:jc w:val="right"/>
      </w:trPr>
      <w:tc>
        <w:tcPr>
          <w:tcW w:w="5000" w:type="pct"/>
          <w:vAlign w:val="bottom"/>
        </w:tcPr>
        <w:p w14:paraId="3F7DE190" w14:textId="77777777" w:rsidR="00DD1923" w:rsidRPr="009F26C1" w:rsidRDefault="00DD1923" w:rsidP="00F83B5D">
          <w:pPr>
            <w:pStyle w:val="Header"/>
          </w:pPr>
          <w:r>
            <w:t>Tech Memo Subject</w:t>
          </w:r>
        </w:p>
      </w:tc>
    </w:tr>
  </w:tbl>
  <w:p w14:paraId="395FD9E9" w14:textId="77777777" w:rsidR="00DD1923" w:rsidRDefault="00DD1923" w:rsidP="00F83B5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0715B" w14:textId="77777777" w:rsidR="00DD1923" w:rsidRPr="000B5B2C" w:rsidRDefault="00DD1923" w:rsidP="000B5B2C">
    <w:pPr>
      <w:pStyle w:val="Header"/>
      <w:rPr>
        <w:szCs w:val="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right"/>
      <w:tblBorders>
        <w:bottom w:val="single" w:sz="4" w:space="0" w:color="909D93" w:themeColor="accent4"/>
      </w:tblBorders>
      <w:tblLayout w:type="fixed"/>
      <w:tblCellMar>
        <w:left w:w="0" w:type="dxa"/>
        <w:right w:w="0" w:type="dxa"/>
      </w:tblCellMar>
      <w:tblLook w:val="04A0" w:firstRow="1" w:lastRow="0" w:firstColumn="1" w:lastColumn="0" w:noHBand="0" w:noVBand="1"/>
    </w:tblPr>
    <w:tblGrid>
      <w:gridCol w:w="10080"/>
    </w:tblGrid>
    <w:tr w:rsidR="00DD1923" w:rsidRPr="009F26C1" w14:paraId="1EFF3BB9" w14:textId="77777777" w:rsidTr="00664AA6">
      <w:trPr>
        <w:jc w:val="right"/>
      </w:trPr>
      <w:tc>
        <w:tcPr>
          <w:tcW w:w="5000" w:type="pct"/>
          <w:vAlign w:val="bottom"/>
        </w:tcPr>
        <w:p w14:paraId="507B231F" w14:textId="0D0AF213" w:rsidR="00DD1923" w:rsidRPr="009F26C1" w:rsidRDefault="00DD1923" w:rsidP="00002CE8">
          <w:pPr>
            <w:pStyle w:val="Header"/>
          </w:pPr>
          <w:r>
            <w:t>Water Quality Sampling and Analysis Plan/Quality Assurance Project Plan</w:t>
          </w:r>
        </w:p>
      </w:tc>
    </w:tr>
  </w:tbl>
  <w:p w14:paraId="40A2EB6B" w14:textId="77777777" w:rsidR="00DD1923" w:rsidRPr="006D3FDF" w:rsidRDefault="00DD1923" w:rsidP="00002C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380CC7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D6C112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DA454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960BE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9961E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B04089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D8A54C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DAA21E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BA3E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7886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97ADC"/>
    <w:multiLevelType w:val="multilevel"/>
    <w:tmpl w:val="07685FA8"/>
    <w:lvl w:ilvl="0">
      <w:start w:val="1"/>
      <w:numFmt w:val="bullet"/>
      <w:pStyle w:val="BulletList1"/>
      <w:lvlText w:val=""/>
      <w:lvlJc w:val="left"/>
      <w:pPr>
        <w:ind w:left="389" w:hanging="389"/>
      </w:pPr>
      <w:rPr>
        <w:rFonts w:ascii="Symbol" w:hAnsi="Symbol" w:hint="default"/>
        <w:b w:val="0"/>
        <w:i w:val="0"/>
        <w:sz w:val="16"/>
      </w:rPr>
    </w:lvl>
    <w:lvl w:ilvl="1">
      <w:start w:val="1"/>
      <w:numFmt w:val="bullet"/>
      <w:lvlText w:val="o"/>
      <w:lvlJc w:val="left"/>
      <w:pPr>
        <w:ind w:left="778" w:hanging="389"/>
      </w:pPr>
      <w:rPr>
        <w:rFonts w:ascii="Courier New" w:hAnsi="Courier New" w:cs="Courier New" w:hint="default"/>
      </w:rPr>
    </w:lvl>
    <w:lvl w:ilvl="2">
      <w:start w:val="1"/>
      <w:numFmt w:val="bullet"/>
      <w:lvlText w:val=""/>
      <w:lvlJc w:val="left"/>
      <w:pPr>
        <w:ind w:left="1167" w:hanging="389"/>
      </w:pPr>
      <w:rPr>
        <w:rFonts w:ascii="Wingdings" w:hAnsi="Wingdings" w:hint="default"/>
      </w:rPr>
    </w:lvl>
    <w:lvl w:ilvl="3">
      <w:start w:val="1"/>
      <w:numFmt w:val="bullet"/>
      <w:lvlText w:val=""/>
      <w:lvlJc w:val="left"/>
      <w:pPr>
        <w:ind w:left="1556" w:hanging="389"/>
      </w:pPr>
      <w:rPr>
        <w:rFonts w:ascii="Symbol" w:hAnsi="Symbol" w:hint="default"/>
      </w:rPr>
    </w:lvl>
    <w:lvl w:ilvl="4">
      <w:start w:val="1"/>
      <w:numFmt w:val="bullet"/>
      <w:lvlText w:val="o"/>
      <w:lvlJc w:val="left"/>
      <w:pPr>
        <w:ind w:left="1945" w:hanging="389"/>
      </w:pPr>
      <w:rPr>
        <w:rFonts w:ascii="Courier New" w:hAnsi="Courier New" w:cs="Courier New" w:hint="default"/>
      </w:rPr>
    </w:lvl>
    <w:lvl w:ilvl="5">
      <w:start w:val="1"/>
      <w:numFmt w:val="bullet"/>
      <w:lvlText w:val=""/>
      <w:lvlJc w:val="left"/>
      <w:pPr>
        <w:ind w:left="2334" w:hanging="389"/>
      </w:pPr>
      <w:rPr>
        <w:rFonts w:ascii="Wingdings" w:hAnsi="Wingdings" w:hint="default"/>
      </w:rPr>
    </w:lvl>
    <w:lvl w:ilvl="6">
      <w:start w:val="1"/>
      <w:numFmt w:val="bullet"/>
      <w:lvlText w:val=""/>
      <w:lvlJc w:val="left"/>
      <w:pPr>
        <w:ind w:left="2723" w:hanging="389"/>
      </w:pPr>
      <w:rPr>
        <w:rFonts w:ascii="Symbol" w:hAnsi="Symbol" w:hint="default"/>
      </w:rPr>
    </w:lvl>
    <w:lvl w:ilvl="7">
      <w:start w:val="1"/>
      <w:numFmt w:val="bullet"/>
      <w:lvlText w:val="o"/>
      <w:lvlJc w:val="left"/>
      <w:pPr>
        <w:ind w:left="3112" w:hanging="389"/>
      </w:pPr>
      <w:rPr>
        <w:rFonts w:ascii="Courier New" w:hAnsi="Courier New" w:cs="Courier New" w:hint="default"/>
      </w:rPr>
    </w:lvl>
    <w:lvl w:ilvl="8">
      <w:start w:val="1"/>
      <w:numFmt w:val="bullet"/>
      <w:lvlText w:val=""/>
      <w:lvlJc w:val="left"/>
      <w:pPr>
        <w:ind w:left="3501" w:hanging="389"/>
      </w:pPr>
      <w:rPr>
        <w:rFonts w:ascii="Wingdings" w:hAnsi="Wingdings" w:hint="default"/>
      </w:rPr>
    </w:lvl>
  </w:abstractNum>
  <w:abstractNum w:abstractNumId="11" w15:restartNumberingAfterBreak="0">
    <w:nsid w:val="0FF679E2"/>
    <w:multiLevelType w:val="hybridMultilevel"/>
    <w:tmpl w:val="997CA012"/>
    <w:lvl w:ilvl="0" w:tplc="F41A0CCE">
      <w:start w:val="1"/>
      <w:numFmt w:val="decimal"/>
      <w:pStyle w:val="NoteNumberedList2"/>
      <w:lvlText w:val="%1."/>
      <w:lvlJc w:val="left"/>
      <w:pPr>
        <w:ind w:left="576" w:hanging="360"/>
      </w:pPr>
      <w:rPr>
        <w:rFonts w:ascii="Franklin Gothic Book" w:hAnsi="Franklin Gothic Book" w:hint="default"/>
        <w:b w:val="0"/>
        <w:i/>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9E4E7F"/>
    <w:multiLevelType w:val="hybridMultilevel"/>
    <w:tmpl w:val="46488862"/>
    <w:lvl w:ilvl="0" w:tplc="99A6E8DA">
      <w:start w:val="1"/>
      <w:numFmt w:val="decimal"/>
      <w:pStyle w:val="NumberList"/>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5E2222A"/>
    <w:multiLevelType w:val="multilevel"/>
    <w:tmpl w:val="418AD76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upperLetter"/>
      <w:lvlRestart w:val="0"/>
      <w:pStyle w:val="Heading7"/>
      <w:suff w:val="space"/>
      <w:lvlText w:val="Attachment %7:"/>
      <w:lvlJc w:val="left"/>
      <w:pPr>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left"/>
      <w:pPr>
        <w:ind w:left="3240" w:hanging="360"/>
      </w:pPr>
      <w:rPr>
        <w:rFonts w:hint="default"/>
      </w:rPr>
    </w:lvl>
  </w:abstractNum>
  <w:abstractNum w:abstractNumId="14" w15:restartNumberingAfterBreak="0">
    <w:nsid w:val="20CE3493"/>
    <w:multiLevelType w:val="multilevel"/>
    <w:tmpl w:val="03BE0296"/>
    <w:lvl w:ilvl="0">
      <w:start w:val="1"/>
      <w:numFmt w:val="decimal"/>
      <w:pStyle w:val="Heading1"/>
      <w:suff w:val="space"/>
      <w:lvlText w:val="Section %1:"/>
      <w:lvlJc w:val="left"/>
      <w:pPr>
        <w:ind w:left="0" w:firstLine="0"/>
      </w:pPr>
      <w:rPr>
        <w:rFonts w:hint="default"/>
      </w:rPr>
    </w:lvl>
    <w:lvl w:ilvl="1">
      <w:start w:val="1"/>
      <w:numFmt w:val="decimal"/>
      <w:pStyle w:val="Heading2"/>
      <w:lvlText w:val="%1.%2"/>
      <w:lvlJc w:val="left"/>
      <w:pPr>
        <w:ind w:left="282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22734D50"/>
    <w:multiLevelType w:val="hybridMultilevel"/>
    <w:tmpl w:val="3AC865F2"/>
    <w:lvl w:ilvl="0" w:tplc="8D92A8FA">
      <w:start w:val="1"/>
      <w:numFmt w:val="decimal"/>
      <w:pStyle w:val="TableNumberList1"/>
      <w:lvlText w:val="%1."/>
      <w:lvlJc w:val="left"/>
      <w:pPr>
        <w:ind w:left="720" w:hanging="360"/>
      </w:pPr>
      <w:rPr>
        <w:rFonts w:ascii="Franklin Gothic Medium Cond" w:hAnsi="Franklin Gothic Medium Cond" w:hint="default"/>
        <w:b w:val="0"/>
        <w:i w:val="0"/>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22183E"/>
    <w:multiLevelType w:val="hybridMultilevel"/>
    <w:tmpl w:val="81C25DA8"/>
    <w:lvl w:ilvl="0" w:tplc="7792913E">
      <w:start w:val="1"/>
      <w:numFmt w:val="decimal"/>
      <w:pStyle w:val="NoteNumberedList1"/>
      <w:lvlText w:val="%1."/>
      <w:lvlJc w:val="left"/>
      <w:pPr>
        <w:ind w:left="360" w:hanging="360"/>
      </w:pPr>
      <w:rPr>
        <w:rFonts w:ascii="Franklin Gothic Book" w:hAnsi="Franklin Gothic Book" w:hint="default"/>
        <w:b w:val="0"/>
        <w:i/>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9822111"/>
    <w:multiLevelType w:val="hybridMultilevel"/>
    <w:tmpl w:val="64684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C6456B"/>
    <w:multiLevelType w:val="hybridMultilevel"/>
    <w:tmpl w:val="8C0897F0"/>
    <w:lvl w:ilvl="0" w:tplc="F4FC0B34">
      <w:start w:val="1"/>
      <w:numFmt w:val="decimal"/>
      <w:lvlText w:val="%1."/>
      <w:lvlJc w:val="left"/>
      <w:pPr>
        <w:ind w:left="720" w:hanging="360"/>
      </w:pPr>
      <w:rPr>
        <w:rFonts w:ascii="Franklin Gothic Book" w:eastAsiaTheme="minorHAnsi" w:hAnsi="Franklin Gothic Book"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BF29A2"/>
    <w:multiLevelType w:val="hybridMultilevel"/>
    <w:tmpl w:val="BFB86EA2"/>
    <w:lvl w:ilvl="0" w:tplc="859AD7A2">
      <w:start w:val="1"/>
      <w:numFmt w:val="decimal"/>
      <w:pStyle w:val="TableNumberList2"/>
      <w:lvlText w:val="%1."/>
      <w:lvlJc w:val="left"/>
      <w:pPr>
        <w:ind w:left="936" w:hanging="360"/>
      </w:pPr>
      <w:rPr>
        <w:rFonts w:ascii="Franklin Gothic Medium Cond" w:hAnsi="Franklin Gothic Medium Cond" w:hint="default"/>
        <w:b w:val="0"/>
        <w:i w:val="0"/>
        <w:color w:val="auto"/>
        <w:sz w:val="18"/>
      </w:rPr>
    </w:lvl>
    <w:lvl w:ilvl="1" w:tplc="FFFFFFFF" w:tentative="1">
      <w:start w:val="1"/>
      <w:numFmt w:val="lowerLetter"/>
      <w:lvlText w:val="%2."/>
      <w:lvlJc w:val="left"/>
      <w:pPr>
        <w:ind w:left="1656" w:hanging="360"/>
      </w:p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20" w15:restartNumberingAfterBreak="0">
    <w:nsid w:val="3A40686A"/>
    <w:multiLevelType w:val="multilevel"/>
    <w:tmpl w:val="1CDA3690"/>
    <w:lvl w:ilvl="0">
      <w:start w:val="1"/>
      <w:numFmt w:val="decimal"/>
      <w:pStyle w:val="NumberList2"/>
      <w:lvlText w:val="%1."/>
      <w:lvlJc w:val="left"/>
      <w:pPr>
        <w:ind w:left="778" w:hanging="389"/>
      </w:pPr>
      <w:rPr>
        <w:rFonts w:ascii="Franklin Gothic Book" w:hAnsi="Franklin Gothic Book" w:hint="default"/>
        <w:b w:val="0"/>
        <w:i w:val="0"/>
        <w:color w:val="auto"/>
        <w:sz w:val="22"/>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1" w15:restartNumberingAfterBreak="0">
    <w:nsid w:val="40D851B1"/>
    <w:multiLevelType w:val="hybridMultilevel"/>
    <w:tmpl w:val="5B4C0846"/>
    <w:lvl w:ilvl="0" w:tplc="BCBAC130">
      <w:start w:val="1"/>
      <w:numFmt w:val="bullet"/>
      <w:pStyle w:val="TableBulletList2"/>
      <w:lvlText w:val="•"/>
      <w:lvlJc w:val="left"/>
      <w:pPr>
        <w:ind w:left="720" w:hanging="360"/>
      </w:pPr>
      <w:rPr>
        <w:rFonts w:ascii="Arial" w:hAnsi="Arial" w:hint="default"/>
        <w:b w:val="0"/>
        <w:i w:val="0"/>
        <w:color w:val="000000" w:themeColor="text1"/>
        <w:sz w:val="16"/>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15:restartNumberingAfterBreak="0">
    <w:nsid w:val="4C9F432C"/>
    <w:multiLevelType w:val="multilevel"/>
    <w:tmpl w:val="D3842020"/>
    <w:lvl w:ilvl="0">
      <w:start w:val="1"/>
      <w:numFmt w:val="bullet"/>
      <w:pStyle w:val="BulletList3"/>
      <w:lvlText w:val=""/>
      <w:lvlJc w:val="left"/>
      <w:pPr>
        <w:ind w:left="1166" w:hanging="388"/>
      </w:pPr>
      <w:rPr>
        <w:rFonts w:ascii="Symbol" w:hAnsi="Symbol" w:hint="default"/>
        <w:b w:val="0"/>
        <w:i w:val="0"/>
        <w:color w:val="000000" w:themeColor="text1"/>
        <w:sz w:val="16"/>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23" w15:restartNumberingAfterBreak="0">
    <w:nsid w:val="658C0496"/>
    <w:multiLevelType w:val="hybridMultilevel"/>
    <w:tmpl w:val="637ABDA2"/>
    <w:lvl w:ilvl="0" w:tplc="7E700C7E">
      <w:start w:val="1"/>
      <w:numFmt w:val="bullet"/>
      <w:pStyle w:val="TableBulletList1"/>
      <w:lvlText w:val="•"/>
      <w:lvlJc w:val="left"/>
      <w:pPr>
        <w:ind w:left="720" w:hanging="360"/>
      </w:pPr>
      <w:rPr>
        <w:rFonts w:ascii="Arial" w:hAnsi="Arial" w:hint="default"/>
        <w:b w:val="0"/>
        <w:i w:val="0"/>
        <w:color w:val="000000" w:themeColor="text1"/>
        <w:sz w:val="16"/>
      </w:rPr>
    </w:lvl>
    <w:lvl w:ilvl="1" w:tplc="A0428160" w:tentative="1">
      <w:start w:val="1"/>
      <w:numFmt w:val="bullet"/>
      <w:lvlText w:val="o"/>
      <w:lvlJc w:val="left"/>
      <w:pPr>
        <w:ind w:left="1440" w:hanging="360"/>
      </w:pPr>
      <w:rPr>
        <w:rFonts w:ascii="Courier New" w:hAnsi="Courier New" w:cs="Courier New" w:hint="default"/>
      </w:rPr>
    </w:lvl>
    <w:lvl w:ilvl="2" w:tplc="AFDC1784" w:tentative="1">
      <w:start w:val="1"/>
      <w:numFmt w:val="bullet"/>
      <w:lvlText w:val=""/>
      <w:lvlJc w:val="left"/>
      <w:pPr>
        <w:ind w:left="2160" w:hanging="360"/>
      </w:pPr>
      <w:rPr>
        <w:rFonts w:ascii="Wingdings" w:hAnsi="Wingdings" w:hint="default"/>
      </w:rPr>
    </w:lvl>
    <w:lvl w:ilvl="3" w:tplc="8A5EBBAE" w:tentative="1">
      <w:start w:val="1"/>
      <w:numFmt w:val="bullet"/>
      <w:lvlText w:val=""/>
      <w:lvlJc w:val="left"/>
      <w:pPr>
        <w:ind w:left="2880" w:hanging="360"/>
      </w:pPr>
      <w:rPr>
        <w:rFonts w:ascii="Symbol" w:hAnsi="Symbol" w:hint="default"/>
      </w:rPr>
    </w:lvl>
    <w:lvl w:ilvl="4" w:tplc="8610ABAA" w:tentative="1">
      <w:start w:val="1"/>
      <w:numFmt w:val="bullet"/>
      <w:lvlText w:val="o"/>
      <w:lvlJc w:val="left"/>
      <w:pPr>
        <w:ind w:left="3600" w:hanging="360"/>
      </w:pPr>
      <w:rPr>
        <w:rFonts w:ascii="Courier New" w:hAnsi="Courier New" w:cs="Courier New" w:hint="default"/>
      </w:rPr>
    </w:lvl>
    <w:lvl w:ilvl="5" w:tplc="034CC62C" w:tentative="1">
      <w:start w:val="1"/>
      <w:numFmt w:val="bullet"/>
      <w:lvlText w:val=""/>
      <w:lvlJc w:val="left"/>
      <w:pPr>
        <w:ind w:left="4320" w:hanging="360"/>
      </w:pPr>
      <w:rPr>
        <w:rFonts w:ascii="Wingdings" w:hAnsi="Wingdings" w:hint="default"/>
      </w:rPr>
    </w:lvl>
    <w:lvl w:ilvl="6" w:tplc="25881672" w:tentative="1">
      <w:start w:val="1"/>
      <w:numFmt w:val="bullet"/>
      <w:lvlText w:val=""/>
      <w:lvlJc w:val="left"/>
      <w:pPr>
        <w:ind w:left="5040" w:hanging="360"/>
      </w:pPr>
      <w:rPr>
        <w:rFonts w:ascii="Symbol" w:hAnsi="Symbol" w:hint="default"/>
      </w:rPr>
    </w:lvl>
    <w:lvl w:ilvl="7" w:tplc="6CD45ED6" w:tentative="1">
      <w:start w:val="1"/>
      <w:numFmt w:val="bullet"/>
      <w:lvlText w:val="o"/>
      <w:lvlJc w:val="left"/>
      <w:pPr>
        <w:ind w:left="5760" w:hanging="360"/>
      </w:pPr>
      <w:rPr>
        <w:rFonts w:ascii="Courier New" w:hAnsi="Courier New" w:cs="Courier New" w:hint="default"/>
      </w:rPr>
    </w:lvl>
    <w:lvl w:ilvl="8" w:tplc="CB784A90" w:tentative="1">
      <w:start w:val="1"/>
      <w:numFmt w:val="bullet"/>
      <w:lvlText w:val=""/>
      <w:lvlJc w:val="left"/>
      <w:pPr>
        <w:ind w:left="6480" w:hanging="360"/>
      </w:pPr>
      <w:rPr>
        <w:rFonts w:ascii="Wingdings" w:hAnsi="Wingdings" w:hint="default"/>
      </w:rPr>
    </w:lvl>
  </w:abstractNum>
  <w:abstractNum w:abstractNumId="24" w15:restartNumberingAfterBreak="0">
    <w:nsid w:val="68530521"/>
    <w:multiLevelType w:val="hybridMultilevel"/>
    <w:tmpl w:val="EAECF1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8C67C7"/>
    <w:multiLevelType w:val="multilevel"/>
    <w:tmpl w:val="1C38EF06"/>
    <w:lvl w:ilvl="0">
      <w:start w:val="1"/>
      <w:numFmt w:val="decimal"/>
      <w:pStyle w:val="NumberList3"/>
      <w:lvlText w:val="%1."/>
      <w:lvlJc w:val="left"/>
      <w:pPr>
        <w:ind w:left="1166" w:hanging="388"/>
      </w:pPr>
      <w:rPr>
        <w:rFonts w:ascii="Franklin Gothic Book" w:hAnsi="Franklin Gothic Book" w:hint="default"/>
        <w:b w:val="0"/>
        <w:i w:val="0"/>
        <w:color w:val="auto"/>
        <w:sz w:val="22"/>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6" w15:restartNumberingAfterBreak="0">
    <w:nsid w:val="73573340"/>
    <w:multiLevelType w:val="multilevel"/>
    <w:tmpl w:val="B8A8A3C6"/>
    <w:lvl w:ilvl="0">
      <w:start w:val="1"/>
      <w:numFmt w:val="decimal"/>
      <w:pStyle w:val="NumberList4"/>
      <w:lvlText w:val="%1."/>
      <w:lvlJc w:val="left"/>
      <w:pPr>
        <w:ind w:left="1555" w:hanging="389"/>
      </w:pPr>
      <w:rPr>
        <w:rFonts w:ascii="Franklin Gothic Book" w:hAnsi="Franklin Gothic Book" w:hint="default"/>
        <w:b w:val="0"/>
        <w:i w:val="0"/>
        <w:color w:val="auto"/>
        <w:sz w:val="22"/>
      </w:rPr>
    </w:lvl>
    <w:lvl w:ilvl="1">
      <w:start w:val="1"/>
      <w:numFmt w:val="lowerLetter"/>
      <w:lvlText w:val="%2."/>
      <w:lvlJc w:val="left"/>
      <w:pPr>
        <w:ind w:left="2016" w:hanging="360"/>
      </w:pPr>
      <w:rPr>
        <w:rFonts w:hint="default"/>
      </w:rPr>
    </w:lvl>
    <w:lvl w:ilvl="2">
      <w:start w:val="1"/>
      <w:numFmt w:val="lowerRoman"/>
      <w:lvlText w:val="%3."/>
      <w:lvlJc w:val="right"/>
      <w:pPr>
        <w:ind w:left="2736" w:hanging="180"/>
      </w:pPr>
      <w:rPr>
        <w:rFonts w:hint="default"/>
      </w:rPr>
    </w:lvl>
    <w:lvl w:ilvl="3">
      <w:start w:val="1"/>
      <w:numFmt w:val="decimal"/>
      <w:lvlText w:val="%4."/>
      <w:lvlJc w:val="left"/>
      <w:pPr>
        <w:ind w:left="3456" w:hanging="360"/>
      </w:pPr>
      <w:rPr>
        <w:rFonts w:hint="default"/>
      </w:rPr>
    </w:lvl>
    <w:lvl w:ilvl="4">
      <w:start w:val="1"/>
      <w:numFmt w:val="lowerLetter"/>
      <w:lvlText w:val="%5."/>
      <w:lvlJc w:val="left"/>
      <w:pPr>
        <w:ind w:left="4176" w:hanging="360"/>
      </w:pPr>
      <w:rPr>
        <w:rFonts w:hint="default"/>
      </w:rPr>
    </w:lvl>
    <w:lvl w:ilvl="5">
      <w:start w:val="1"/>
      <w:numFmt w:val="lowerRoman"/>
      <w:lvlText w:val="%6."/>
      <w:lvlJc w:val="right"/>
      <w:pPr>
        <w:ind w:left="4896" w:hanging="180"/>
      </w:pPr>
      <w:rPr>
        <w:rFonts w:hint="default"/>
      </w:rPr>
    </w:lvl>
    <w:lvl w:ilvl="6">
      <w:start w:val="1"/>
      <w:numFmt w:val="decimal"/>
      <w:lvlText w:val="%7."/>
      <w:lvlJc w:val="left"/>
      <w:pPr>
        <w:ind w:left="5616" w:hanging="360"/>
      </w:pPr>
      <w:rPr>
        <w:rFonts w:hint="default"/>
      </w:rPr>
    </w:lvl>
    <w:lvl w:ilvl="7">
      <w:start w:val="1"/>
      <w:numFmt w:val="lowerLetter"/>
      <w:lvlText w:val="%8."/>
      <w:lvlJc w:val="left"/>
      <w:pPr>
        <w:ind w:left="6336" w:hanging="360"/>
      </w:pPr>
      <w:rPr>
        <w:rFonts w:hint="default"/>
      </w:rPr>
    </w:lvl>
    <w:lvl w:ilvl="8">
      <w:start w:val="1"/>
      <w:numFmt w:val="lowerRoman"/>
      <w:lvlText w:val="%9."/>
      <w:lvlJc w:val="right"/>
      <w:pPr>
        <w:ind w:left="7056" w:hanging="180"/>
      </w:pPr>
      <w:rPr>
        <w:rFonts w:hint="default"/>
      </w:rPr>
    </w:lvl>
  </w:abstractNum>
  <w:abstractNum w:abstractNumId="27" w15:restartNumberingAfterBreak="0">
    <w:nsid w:val="7DAD27FF"/>
    <w:multiLevelType w:val="multilevel"/>
    <w:tmpl w:val="A7C49EEE"/>
    <w:lvl w:ilvl="0">
      <w:start w:val="1"/>
      <w:numFmt w:val="bullet"/>
      <w:pStyle w:val="BulletList2"/>
      <w:lvlText w:val=""/>
      <w:lvlJc w:val="left"/>
      <w:pPr>
        <w:ind w:left="778" w:hanging="389"/>
      </w:pPr>
      <w:rPr>
        <w:rFonts w:ascii="Symbol" w:hAnsi="Symbol" w:hint="default"/>
        <w:b w:val="0"/>
        <w:i w:val="0"/>
        <w:color w:val="auto"/>
        <w:sz w:val="24"/>
        <w:szCs w:val="28"/>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28" w15:restartNumberingAfterBreak="0">
    <w:nsid w:val="7EDE4C03"/>
    <w:multiLevelType w:val="multilevel"/>
    <w:tmpl w:val="140EE04C"/>
    <w:lvl w:ilvl="0">
      <w:start w:val="1"/>
      <w:numFmt w:val="bullet"/>
      <w:pStyle w:val="BulletList4"/>
      <w:lvlText w:val=""/>
      <w:lvlJc w:val="left"/>
      <w:pPr>
        <w:ind w:left="1555" w:hanging="389"/>
      </w:pPr>
      <w:rPr>
        <w:rFonts w:ascii="Symbol" w:hAnsi="Symbol" w:hint="default"/>
        <w:b w:val="0"/>
        <w:i w:val="0"/>
        <w:color w:val="auto"/>
        <w:sz w:val="24"/>
        <w:szCs w:val="28"/>
      </w:rPr>
    </w:lvl>
    <w:lvl w:ilvl="1">
      <w:start w:val="1"/>
      <w:numFmt w:val="bullet"/>
      <w:lvlText w:val="o"/>
      <w:lvlJc w:val="left"/>
      <w:pPr>
        <w:ind w:left="2304" w:hanging="360"/>
      </w:pPr>
      <w:rPr>
        <w:rFonts w:ascii="Courier New" w:hAnsi="Courier New" w:cs="Courier New" w:hint="default"/>
      </w:rPr>
    </w:lvl>
    <w:lvl w:ilvl="2">
      <w:start w:val="1"/>
      <w:numFmt w:val="bullet"/>
      <w:lvlText w:val=""/>
      <w:lvlJc w:val="left"/>
      <w:pPr>
        <w:ind w:left="3024" w:hanging="360"/>
      </w:pPr>
      <w:rPr>
        <w:rFonts w:ascii="Wingdings" w:hAnsi="Wingdings" w:hint="default"/>
      </w:rPr>
    </w:lvl>
    <w:lvl w:ilvl="3">
      <w:start w:val="1"/>
      <w:numFmt w:val="bullet"/>
      <w:lvlText w:val=""/>
      <w:lvlJc w:val="left"/>
      <w:pPr>
        <w:ind w:left="3744" w:hanging="360"/>
      </w:pPr>
      <w:rPr>
        <w:rFonts w:ascii="Symbol" w:hAnsi="Symbol" w:hint="default"/>
      </w:rPr>
    </w:lvl>
    <w:lvl w:ilvl="4">
      <w:start w:val="1"/>
      <w:numFmt w:val="bullet"/>
      <w:lvlText w:val="o"/>
      <w:lvlJc w:val="left"/>
      <w:pPr>
        <w:ind w:left="4464" w:hanging="360"/>
      </w:pPr>
      <w:rPr>
        <w:rFonts w:ascii="Courier New" w:hAnsi="Courier New" w:cs="Courier New" w:hint="default"/>
      </w:rPr>
    </w:lvl>
    <w:lvl w:ilvl="5">
      <w:start w:val="1"/>
      <w:numFmt w:val="bullet"/>
      <w:lvlText w:val=""/>
      <w:lvlJc w:val="left"/>
      <w:pPr>
        <w:ind w:left="5184" w:hanging="360"/>
      </w:pPr>
      <w:rPr>
        <w:rFonts w:ascii="Wingdings" w:hAnsi="Wingdings" w:hint="default"/>
      </w:rPr>
    </w:lvl>
    <w:lvl w:ilvl="6">
      <w:start w:val="1"/>
      <w:numFmt w:val="bullet"/>
      <w:lvlText w:val=""/>
      <w:lvlJc w:val="left"/>
      <w:pPr>
        <w:ind w:left="5904" w:hanging="360"/>
      </w:pPr>
      <w:rPr>
        <w:rFonts w:ascii="Symbol" w:hAnsi="Symbol" w:hint="default"/>
      </w:rPr>
    </w:lvl>
    <w:lvl w:ilvl="7">
      <w:start w:val="1"/>
      <w:numFmt w:val="bullet"/>
      <w:lvlText w:val="o"/>
      <w:lvlJc w:val="left"/>
      <w:pPr>
        <w:ind w:left="6624" w:hanging="360"/>
      </w:pPr>
      <w:rPr>
        <w:rFonts w:ascii="Courier New" w:hAnsi="Courier New" w:cs="Courier New" w:hint="default"/>
      </w:rPr>
    </w:lvl>
    <w:lvl w:ilvl="8">
      <w:start w:val="1"/>
      <w:numFmt w:val="bullet"/>
      <w:lvlText w:val=""/>
      <w:lvlJc w:val="left"/>
      <w:pPr>
        <w:ind w:left="7344" w:hanging="360"/>
      </w:pPr>
      <w:rPr>
        <w:rFonts w:ascii="Wingdings" w:hAnsi="Wingdings" w:hint="default"/>
      </w:rPr>
    </w:lvl>
  </w:abstractNum>
  <w:num w:numId="1">
    <w:abstractNumId w:val="10"/>
  </w:num>
  <w:num w:numId="2">
    <w:abstractNumId w:val="12"/>
  </w:num>
  <w:num w:numId="3">
    <w:abstractNumId w:val="14"/>
  </w:num>
  <w:num w:numId="4">
    <w:abstractNumId w:val="10"/>
  </w:num>
  <w:num w:numId="5">
    <w:abstractNumId w:val="27"/>
  </w:num>
  <w:num w:numId="6">
    <w:abstractNumId w:val="22"/>
  </w:num>
  <w:num w:numId="7">
    <w:abstractNumId w:val="28"/>
  </w:num>
  <w:num w:numId="8">
    <w:abstractNumId w:val="14"/>
  </w:num>
  <w:num w:numId="9">
    <w:abstractNumId w:val="13"/>
  </w:num>
  <w:num w:numId="10">
    <w:abstractNumId w:val="16"/>
  </w:num>
  <w:num w:numId="11">
    <w:abstractNumId w:val="11"/>
  </w:num>
  <w:num w:numId="12">
    <w:abstractNumId w:val="20"/>
  </w:num>
  <w:num w:numId="13">
    <w:abstractNumId w:val="25"/>
  </w:num>
  <w:num w:numId="14">
    <w:abstractNumId w:val="26"/>
  </w:num>
  <w:num w:numId="15">
    <w:abstractNumId w:val="23"/>
  </w:num>
  <w:num w:numId="16">
    <w:abstractNumId w:val="21"/>
  </w:num>
  <w:num w:numId="17">
    <w:abstractNumId w:val="15"/>
  </w:num>
  <w:num w:numId="18">
    <w:abstractNumId w:val="19"/>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8"/>
  </w:num>
  <w:num w:numId="30">
    <w:abstractNumId w:val="17"/>
  </w:num>
  <w:num w:numId="31">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9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1"/>
  <w:stylePaneSortMethod w:val="0000"/>
  <w:trackRevisions/>
  <w:defaultTabStop w:val="720"/>
  <w:autoHyphenation/>
  <w:consecutiveHyphenLimit w:val="3"/>
  <w:hyphenationZone w:val="720"/>
  <w:doNotHyphenateCaps/>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F83"/>
    <w:rsid w:val="00002CE8"/>
    <w:rsid w:val="00004403"/>
    <w:rsid w:val="00013373"/>
    <w:rsid w:val="000144AD"/>
    <w:rsid w:val="000158A8"/>
    <w:rsid w:val="000224D3"/>
    <w:rsid w:val="000226F7"/>
    <w:rsid w:val="00024530"/>
    <w:rsid w:val="000253B0"/>
    <w:rsid w:val="000257C6"/>
    <w:rsid w:val="00026E43"/>
    <w:rsid w:val="00031492"/>
    <w:rsid w:val="0003478C"/>
    <w:rsid w:val="00041EF0"/>
    <w:rsid w:val="00042774"/>
    <w:rsid w:val="00045EED"/>
    <w:rsid w:val="000465F5"/>
    <w:rsid w:val="00052E72"/>
    <w:rsid w:val="0005666B"/>
    <w:rsid w:val="00065412"/>
    <w:rsid w:val="000677B5"/>
    <w:rsid w:val="0007137D"/>
    <w:rsid w:val="00074688"/>
    <w:rsid w:val="00074B53"/>
    <w:rsid w:val="00082DAE"/>
    <w:rsid w:val="00084E5A"/>
    <w:rsid w:val="000859FF"/>
    <w:rsid w:val="00090662"/>
    <w:rsid w:val="00092B77"/>
    <w:rsid w:val="00094BCD"/>
    <w:rsid w:val="00097B86"/>
    <w:rsid w:val="000A1CD2"/>
    <w:rsid w:val="000A2697"/>
    <w:rsid w:val="000A413D"/>
    <w:rsid w:val="000A6E7C"/>
    <w:rsid w:val="000A7E02"/>
    <w:rsid w:val="000B157C"/>
    <w:rsid w:val="000B1A62"/>
    <w:rsid w:val="000B1AFC"/>
    <w:rsid w:val="000B27B4"/>
    <w:rsid w:val="000B4062"/>
    <w:rsid w:val="000B5B2C"/>
    <w:rsid w:val="000B6C4E"/>
    <w:rsid w:val="000C0EBD"/>
    <w:rsid w:val="000C1C31"/>
    <w:rsid w:val="000C2B42"/>
    <w:rsid w:val="000C55F4"/>
    <w:rsid w:val="000D34CA"/>
    <w:rsid w:val="000D3B96"/>
    <w:rsid w:val="000D3BA0"/>
    <w:rsid w:val="000D6114"/>
    <w:rsid w:val="000E07B2"/>
    <w:rsid w:val="000E40D9"/>
    <w:rsid w:val="000E6667"/>
    <w:rsid w:val="000F0601"/>
    <w:rsid w:val="000F0B1A"/>
    <w:rsid w:val="000F0FC9"/>
    <w:rsid w:val="000F15C7"/>
    <w:rsid w:val="00101B06"/>
    <w:rsid w:val="00113FFF"/>
    <w:rsid w:val="001307BF"/>
    <w:rsid w:val="00132C3A"/>
    <w:rsid w:val="00134303"/>
    <w:rsid w:val="00135E43"/>
    <w:rsid w:val="00136C11"/>
    <w:rsid w:val="001378AC"/>
    <w:rsid w:val="0014440A"/>
    <w:rsid w:val="001475F7"/>
    <w:rsid w:val="00153284"/>
    <w:rsid w:val="00153534"/>
    <w:rsid w:val="001657A2"/>
    <w:rsid w:val="0017027C"/>
    <w:rsid w:val="00171199"/>
    <w:rsid w:val="00174A0E"/>
    <w:rsid w:val="00180A91"/>
    <w:rsid w:val="001829BE"/>
    <w:rsid w:val="001848D0"/>
    <w:rsid w:val="00187FA9"/>
    <w:rsid w:val="001935DE"/>
    <w:rsid w:val="00194404"/>
    <w:rsid w:val="001A12A0"/>
    <w:rsid w:val="001A2313"/>
    <w:rsid w:val="001B1884"/>
    <w:rsid w:val="001B1E7B"/>
    <w:rsid w:val="001B3150"/>
    <w:rsid w:val="001B5160"/>
    <w:rsid w:val="001B60D1"/>
    <w:rsid w:val="001B7B0A"/>
    <w:rsid w:val="001C44F8"/>
    <w:rsid w:val="001C529E"/>
    <w:rsid w:val="001C7F2E"/>
    <w:rsid w:val="001D260F"/>
    <w:rsid w:val="001D72F4"/>
    <w:rsid w:val="001E0AD6"/>
    <w:rsid w:val="001E2645"/>
    <w:rsid w:val="001E36C5"/>
    <w:rsid w:val="001E38F2"/>
    <w:rsid w:val="001E3966"/>
    <w:rsid w:val="001E7146"/>
    <w:rsid w:val="001F0664"/>
    <w:rsid w:val="001F1709"/>
    <w:rsid w:val="001F4235"/>
    <w:rsid w:val="00201EED"/>
    <w:rsid w:val="00203740"/>
    <w:rsid w:val="00204376"/>
    <w:rsid w:val="002054A6"/>
    <w:rsid w:val="00214402"/>
    <w:rsid w:val="00214CC8"/>
    <w:rsid w:val="00235763"/>
    <w:rsid w:val="00240F30"/>
    <w:rsid w:val="002427B0"/>
    <w:rsid w:val="0024697D"/>
    <w:rsid w:val="00246986"/>
    <w:rsid w:val="0025214E"/>
    <w:rsid w:val="002525C9"/>
    <w:rsid w:val="002529FA"/>
    <w:rsid w:val="0025442D"/>
    <w:rsid w:val="00255377"/>
    <w:rsid w:val="00257DEC"/>
    <w:rsid w:val="00264D70"/>
    <w:rsid w:val="00267C1B"/>
    <w:rsid w:val="00270265"/>
    <w:rsid w:val="00270EA0"/>
    <w:rsid w:val="00272237"/>
    <w:rsid w:val="002742A5"/>
    <w:rsid w:val="00275D0A"/>
    <w:rsid w:val="0027680A"/>
    <w:rsid w:val="0028064C"/>
    <w:rsid w:val="00281F66"/>
    <w:rsid w:val="00285BD0"/>
    <w:rsid w:val="002922EF"/>
    <w:rsid w:val="00294472"/>
    <w:rsid w:val="002948FF"/>
    <w:rsid w:val="002A2D8C"/>
    <w:rsid w:val="002A4502"/>
    <w:rsid w:val="002A623C"/>
    <w:rsid w:val="002B5FCE"/>
    <w:rsid w:val="002B6FAC"/>
    <w:rsid w:val="002C0A26"/>
    <w:rsid w:val="002C3518"/>
    <w:rsid w:val="002D1F73"/>
    <w:rsid w:val="002D6470"/>
    <w:rsid w:val="002E6F81"/>
    <w:rsid w:val="002F06DE"/>
    <w:rsid w:val="002F288A"/>
    <w:rsid w:val="002F7A70"/>
    <w:rsid w:val="00301B0F"/>
    <w:rsid w:val="00301E19"/>
    <w:rsid w:val="00303DFC"/>
    <w:rsid w:val="00305FC3"/>
    <w:rsid w:val="00313E37"/>
    <w:rsid w:val="00317588"/>
    <w:rsid w:val="003200F3"/>
    <w:rsid w:val="00320223"/>
    <w:rsid w:val="00324E52"/>
    <w:rsid w:val="00327183"/>
    <w:rsid w:val="0032767D"/>
    <w:rsid w:val="003355EA"/>
    <w:rsid w:val="003363BC"/>
    <w:rsid w:val="0034019E"/>
    <w:rsid w:val="00341026"/>
    <w:rsid w:val="003416F2"/>
    <w:rsid w:val="003472B8"/>
    <w:rsid w:val="00351A45"/>
    <w:rsid w:val="003535E7"/>
    <w:rsid w:val="00357367"/>
    <w:rsid w:val="003579A4"/>
    <w:rsid w:val="00360122"/>
    <w:rsid w:val="00364D99"/>
    <w:rsid w:val="00364F38"/>
    <w:rsid w:val="00371316"/>
    <w:rsid w:val="00371606"/>
    <w:rsid w:val="00372D0A"/>
    <w:rsid w:val="003749F1"/>
    <w:rsid w:val="0037681E"/>
    <w:rsid w:val="0037694A"/>
    <w:rsid w:val="00381064"/>
    <w:rsid w:val="0038183D"/>
    <w:rsid w:val="00384F09"/>
    <w:rsid w:val="0039135A"/>
    <w:rsid w:val="00391641"/>
    <w:rsid w:val="00396450"/>
    <w:rsid w:val="00396A44"/>
    <w:rsid w:val="003A08C2"/>
    <w:rsid w:val="003A09BF"/>
    <w:rsid w:val="003A2FBC"/>
    <w:rsid w:val="003A5046"/>
    <w:rsid w:val="003A75A2"/>
    <w:rsid w:val="003B02B8"/>
    <w:rsid w:val="003B03AB"/>
    <w:rsid w:val="003B0F6B"/>
    <w:rsid w:val="003B28D1"/>
    <w:rsid w:val="003B60B1"/>
    <w:rsid w:val="003B6693"/>
    <w:rsid w:val="003B6776"/>
    <w:rsid w:val="003C343D"/>
    <w:rsid w:val="003C39E4"/>
    <w:rsid w:val="003C599E"/>
    <w:rsid w:val="003C7F33"/>
    <w:rsid w:val="003D2C30"/>
    <w:rsid w:val="003D511B"/>
    <w:rsid w:val="003F096D"/>
    <w:rsid w:val="003F0FE2"/>
    <w:rsid w:val="00402938"/>
    <w:rsid w:val="004031F5"/>
    <w:rsid w:val="004053EE"/>
    <w:rsid w:val="00412E1B"/>
    <w:rsid w:val="00421B0B"/>
    <w:rsid w:val="00421E1B"/>
    <w:rsid w:val="0042579C"/>
    <w:rsid w:val="00425BB5"/>
    <w:rsid w:val="00425F70"/>
    <w:rsid w:val="004331CB"/>
    <w:rsid w:val="0044212E"/>
    <w:rsid w:val="004446EA"/>
    <w:rsid w:val="004472DB"/>
    <w:rsid w:val="00451DE7"/>
    <w:rsid w:val="00451FF8"/>
    <w:rsid w:val="00452190"/>
    <w:rsid w:val="00453F14"/>
    <w:rsid w:val="004565E2"/>
    <w:rsid w:val="004613D2"/>
    <w:rsid w:val="004627D3"/>
    <w:rsid w:val="004658FD"/>
    <w:rsid w:val="00471E16"/>
    <w:rsid w:val="00472014"/>
    <w:rsid w:val="00482600"/>
    <w:rsid w:val="0048265E"/>
    <w:rsid w:val="004835F1"/>
    <w:rsid w:val="004836FB"/>
    <w:rsid w:val="00486348"/>
    <w:rsid w:val="00487FA5"/>
    <w:rsid w:val="004903C1"/>
    <w:rsid w:val="00490C70"/>
    <w:rsid w:val="00490CD2"/>
    <w:rsid w:val="004918F1"/>
    <w:rsid w:val="00493441"/>
    <w:rsid w:val="00493C28"/>
    <w:rsid w:val="00494896"/>
    <w:rsid w:val="00495F8C"/>
    <w:rsid w:val="00497370"/>
    <w:rsid w:val="004A1549"/>
    <w:rsid w:val="004A1B75"/>
    <w:rsid w:val="004A6A61"/>
    <w:rsid w:val="004A7349"/>
    <w:rsid w:val="004A7B96"/>
    <w:rsid w:val="004B56E9"/>
    <w:rsid w:val="004C0164"/>
    <w:rsid w:val="004C3F12"/>
    <w:rsid w:val="004C5A0D"/>
    <w:rsid w:val="004C5E55"/>
    <w:rsid w:val="004C77B4"/>
    <w:rsid w:val="004D0EEB"/>
    <w:rsid w:val="004D1166"/>
    <w:rsid w:val="004D1E53"/>
    <w:rsid w:val="004D4756"/>
    <w:rsid w:val="004D5BDB"/>
    <w:rsid w:val="004E022D"/>
    <w:rsid w:val="004E25E0"/>
    <w:rsid w:val="004E475E"/>
    <w:rsid w:val="004E7E34"/>
    <w:rsid w:val="004F40C2"/>
    <w:rsid w:val="004F750F"/>
    <w:rsid w:val="00501765"/>
    <w:rsid w:val="00501C19"/>
    <w:rsid w:val="00506344"/>
    <w:rsid w:val="00507387"/>
    <w:rsid w:val="00510F07"/>
    <w:rsid w:val="00512CB5"/>
    <w:rsid w:val="00515176"/>
    <w:rsid w:val="00516E71"/>
    <w:rsid w:val="00520E60"/>
    <w:rsid w:val="00521029"/>
    <w:rsid w:val="00522032"/>
    <w:rsid w:val="005244E7"/>
    <w:rsid w:val="00524572"/>
    <w:rsid w:val="00526E64"/>
    <w:rsid w:val="00531105"/>
    <w:rsid w:val="0053346C"/>
    <w:rsid w:val="00535053"/>
    <w:rsid w:val="005407FD"/>
    <w:rsid w:val="00546200"/>
    <w:rsid w:val="0054693C"/>
    <w:rsid w:val="005477C0"/>
    <w:rsid w:val="00550008"/>
    <w:rsid w:val="005506F0"/>
    <w:rsid w:val="00551750"/>
    <w:rsid w:val="005520A6"/>
    <w:rsid w:val="00552C32"/>
    <w:rsid w:val="00552DEC"/>
    <w:rsid w:val="005532C0"/>
    <w:rsid w:val="005544EA"/>
    <w:rsid w:val="005547AB"/>
    <w:rsid w:val="00555A8B"/>
    <w:rsid w:val="005645BF"/>
    <w:rsid w:val="00564BCB"/>
    <w:rsid w:val="005671B5"/>
    <w:rsid w:val="00567C70"/>
    <w:rsid w:val="00567DE3"/>
    <w:rsid w:val="00570875"/>
    <w:rsid w:val="005711CB"/>
    <w:rsid w:val="00572CC1"/>
    <w:rsid w:val="005750EE"/>
    <w:rsid w:val="0057693F"/>
    <w:rsid w:val="0058264C"/>
    <w:rsid w:val="00584A1A"/>
    <w:rsid w:val="005877A7"/>
    <w:rsid w:val="005A0A92"/>
    <w:rsid w:val="005A6116"/>
    <w:rsid w:val="005A655A"/>
    <w:rsid w:val="005A6AD3"/>
    <w:rsid w:val="005B03CE"/>
    <w:rsid w:val="005B449B"/>
    <w:rsid w:val="005B66F2"/>
    <w:rsid w:val="005C2FAC"/>
    <w:rsid w:val="005C3A5C"/>
    <w:rsid w:val="005C5A1A"/>
    <w:rsid w:val="005C5A8C"/>
    <w:rsid w:val="005C7B3C"/>
    <w:rsid w:val="005D24D9"/>
    <w:rsid w:val="005D398B"/>
    <w:rsid w:val="005D3F0B"/>
    <w:rsid w:val="005D4326"/>
    <w:rsid w:val="005E063B"/>
    <w:rsid w:val="005E07FF"/>
    <w:rsid w:val="005E3502"/>
    <w:rsid w:val="005E686A"/>
    <w:rsid w:val="005F0AFD"/>
    <w:rsid w:val="005F3E2D"/>
    <w:rsid w:val="005F41A1"/>
    <w:rsid w:val="005F5D6B"/>
    <w:rsid w:val="005F62D3"/>
    <w:rsid w:val="005F7981"/>
    <w:rsid w:val="00601AA2"/>
    <w:rsid w:val="006057C8"/>
    <w:rsid w:val="00606566"/>
    <w:rsid w:val="00607C4C"/>
    <w:rsid w:val="00610FD8"/>
    <w:rsid w:val="00611D5B"/>
    <w:rsid w:val="00612466"/>
    <w:rsid w:val="00615F9F"/>
    <w:rsid w:val="006255B8"/>
    <w:rsid w:val="006270A8"/>
    <w:rsid w:val="00627454"/>
    <w:rsid w:val="00633903"/>
    <w:rsid w:val="00634EAE"/>
    <w:rsid w:val="00636399"/>
    <w:rsid w:val="00636500"/>
    <w:rsid w:val="00636632"/>
    <w:rsid w:val="00637D8C"/>
    <w:rsid w:val="0064461B"/>
    <w:rsid w:val="00650544"/>
    <w:rsid w:val="00650FEB"/>
    <w:rsid w:val="00651673"/>
    <w:rsid w:val="00653070"/>
    <w:rsid w:val="00654088"/>
    <w:rsid w:val="006551B5"/>
    <w:rsid w:val="006558AE"/>
    <w:rsid w:val="00655F49"/>
    <w:rsid w:val="00664A81"/>
    <w:rsid w:val="00664AA6"/>
    <w:rsid w:val="00672546"/>
    <w:rsid w:val="00676432"/>
    <w:rsid w:val="00680595"/>
    <w:rsid w:val="00683069"/>
    <w:rsid w:val="00685C91"/>
    <w:rsid w:val="00685C9A"/>
    <w:rsid w:val="00692694"/>
    <w:rsid w:val="006926EA"/>
    <w:rsid w:val="0069272C"/>
    <w:rsid w:val="00692CB5"/>
    <w:rsid w:val="00692F3A"/>
    <w:rsid w:val="006968BC"/>
    <w:rsid w:val="0069771B"/>
    <w:rsid w:val="00697AEC"/>
    <w:rsid w:val="006A06BD"/>
    <w:rsid w:val="006A09C1"/>
    <w:rsid w:val="006A3301"/>
    <w:rsid w:val="006B0B56"/>
    <w:rsid w:val="006B1A76"/>
    <w:rsid w:val="006B274C"/>
    <w:rsid w:val="006B5D18"/>
    <w:rsid w:val="006C0198"/>
    <w:rsid w:val="006C2528"/>
    <w:rsid w:val="006D0E31"/>
    <w:rsid w:val="006D1A59"/>
    <w:rsid w:val="006D3FDF"/>
    <w:rsid w:val="006D4FDB"/>
    <w:rsid w:val="006D6A55"/>
    <w:rsid w:val="006E13B3"/>
    <w:rsid w:val="006E445B"/>
    <w:rsid w:val="006E4794"/>
    <w:rsid w:val="006E4E01"/>
    <w:rsid w:val="006E7DA0"/>
    <w:rsid w:val="006F0FBA"/>
    <w:rsid w:val="0070037C"/>
    <w:rsid w:val="00700C93"/>
    <w:rsid w:val="00701414"/>
    <w:rsid w:val="007043C6"/>
    <w:rsid w:val="0071017C"/>
    <w:rsid w:val="0071250F"/>
    <w:rsid w:val="00712B4C"/>
    <w:rsid w:val="00713257"/>
    <w:rsid w:val="00714EC1"/>
    <w:rsid w:val="00717DEC"/>
    <w:rsid w:val="00717F01"/>
    <w:rsid w:val="007211E8"/>
    <w:rsid w:val="007270E4"/>
    <w:rsid w:val="0072795E"/>
    <w:rsid w:val="007306B2"/>
    <w:rsid w:val="00732133"/>
    <w:rsid w:val="00733FBD"/>
    <w:rsid w:val="0074169E"/>
    <w:rsid w:val="00743593"/>
    <w:rsid w:val="007438B8"/>
    <w:rsid w:val="00744837"/>
    <w:rsid w:val="00744C9C"/>
    <w:rsid w:val="00745E7A"/>
    <w:rsid w:val="007469F9"/>
    <w:rsid w:val="00747DCD"/>
    <w:rsid w:val="00752955"/>
    <w:rsid w:val="00754306"/>
    <w:rsid w:val="00761530"/>
    <w:rsid w:val="00763D36"/>
    <w:rsid w:val="007646D8"/>
    <w:rsid w:val="00766D6C"/>
    <w:rsid w:val="00766D7F"/>
    <w:rsid w:val="0077047A"/>
    <w:rsid w:val="00771987"/>
    <w:rsid w:val="007755F6"/>
    <w:rsid w:val="007762DB"/>
    <w:rsid w:val="00776CFA"/>
    <w:rsid w:val="007850D0"/>
    <w:rsid w:val="007861B9"/>
    <w:rsid w:val="00786B94"/>
    <w:rsid w:val="00787D7F"/>
    <w:rsid w:val="00791FEB"/>
    <w:rsid w:val="0079456F"/>
    <w:rsid w:val="00795043"/>
    <w:rsid w:val="00795141"/>
    <w:rsid w:val="007B0303"/>
    <w:rsid w:val="007B2AEE"/>
    <w:rsid w:val="007B75DE"/>
    <w:rsid w:val="007C13D5"/>
    <w:rsid w:val="007C601E"/>
    <w:rsid w:val="007C639D"/>
    <w:rsid w:val="007D0BC5"/>
    <w:rsid w:val="007D142A"/>
    <w:rsid w:val="007D1D72"/>
    <w:rsid w:val="007D5949"/>
    <w:rsid w:val="007D5FF7"/>
    <w:rsid w:val="007D751F"/>
    <w:rsid w:val="007E72D9"/>
    <w:rsid w:val="007F084D"/>
    <w:rsid w:val="007F5D91"/>
    <w:rsid w:val="007F774F"/>
    <w:rsid w:val="00800A77"/>
    <w:rsid w:val="00806BC7"/>
    <w:rsid w:val="00807E39"/>
    <w:rsid w:val="0081559D"/>
    <w:rsid w:val="0081628F"/>
    <w:rsid w:val="00817C5D"/>
    <w:rsid w:val="00820942"/>
    <w:rsid w:val="00820BFB"/>
    <w:rsid w:val="00821A63"/>
    <w:rsid w:val="00825299"/>
    <w:rsid w:val="0082556C"/>
    <w:rsid w:val="00832D8A"/>
    <w:rsid w:val="00837196"/>
    <w:rsid w:val="00837453"/>
    <w:rsid w:val="0084107B"/>
    <w:rsid w:val="00841A17"/>
    <w:rsid w:val="008444A7"/>
    <w:rsid w:val="00856209"/>
    <w:rsid w:val="00860801"/>
    <w:rsid w:val="00862E95"/>
    <w:rsid w:val="00864603"/>
    <w:rsid w:val="00864A5A"/>
    <w:rsid w:val="00866A6A"/>
    <w:rsid w:val="00873BAD"/>
    <w:rsid w:val="00874EC6"/>
    <w:rsid w:val="008773BC"/>
    <w:rsid w:val="00880436"/>
    <w:rsid w:val="00883444"/>
    <w:rsid w:val="00886515"/>
    <w:rsid w:val="008874E3"/>
    <w:rsid w:val="00887A22"/>
    <w:rsid w:val="00887F4C"/>
    <w:rsid w:val="0089035F"/>
    <w:rsid w:val="00890D11"/>
    <w:rsid w:val="008920D8"/>
    <w:rsid w:val="008934F4"/>
    <w:rsid w:val="00893B37"/>
    <w:rsid w:val="00893C25"/>
    <w:rsid w:val="00895113"/>
    <w:rsid w:val="0089566D"/>
    <w:rsid w:val="0089594F"/>
    <w:rsid w:val="00897639"/>
    <w:rsid w:val="008A1610"/>
    <w:rsid w:val="008A2CCE"/>
    <w:rsid w:val="008A2CE7"/>
    <w:rsid w:val="008A3502"/>
    <w:rsid w:val="008A3814"/>
    <w:rsid w:val="008A45F6"/>
    <w:rsid w:val="008A58C9"/>
    <w:rsid w:val="008A5ED1"/>
    <w:rsid w:val="008A60F2"/>
    <w:rsid w:val="008B02E4"/>
    <w:rsid w:val="008B0C65"/>
    <w:rsid w:val="008B3784"/>
    <w:rsid w:val="008B5480"/>
    <w:rsid w:val="008C0252"/>
    <w:rsid w:val="008C403D"/>
    <w:rsid w:val="008C63ED"/>
    <w:rsid w:val="008D45B9"/>
    <w:rsid w:val="008D6CC3"/>
    <w:rsid w:val="008E1716"/>
    <w:rsid w:val="008E3FE8"/>
    <w:rsid w:val="008E41F8"/>
    <w:rsid w:val="008E4378"/>
    <w:rsid w:val="008E71DB"/>
    <w:rsid w:val="008F0803"/>
    <w:rsid w:val="008F08C4"/>
    <w:rsid w:val="008F2CDC"/>
    <w:rsid w:val="008F69F4"/>
    <w:rsid w:val="008F7AC8"/>
    <w:rsid w:val="00901F1A"/>
    <w:rsid w:val="00904BBA"/>
    <w:rsid w:val="00905F0C"/>
    <w:rsid w:val="00910248"/>
    <w:rsid w:val="00915FFB"/>
    <w:rsid w:val="009226C7"/>
    <w:rsid w:val="00922982"/>
    <w:rsid w:val="009229C2"/>
    <w:rsid w:val="0092300A"/>
    <w:rsid w:val="009258F1"/>
    <w:rsid w:val="00925FBF"/>
    <w:rsid w:val="009315D1"/>
    <w:rsid w:val="009365E8"/>
    <w:rsid w:val="00936D58"/>
    <w:rsid w:val="009413D5"/>
    <w:rsid w:val="009416D8"/>
    <w:rsid w:val="00942DD4"/>
    <w:rsid w:val="00946D5F"/>
    <w:rsid w:val="0095227F"/>
    <w:rsid w:val="009528F2"/>
    <w:rsid w:val="00953CF3"/>
    <w:rsid w:val="009554AD"/>
    <w:rsid w:val="00961743"/>
    <w:rsid w:val="00963350"/>
    <w:rsid w:val="00963AC5"/>
    <w:rsid w:val="00963C15"/>
    <w:rsid w:val="00964D29"/>
    <w:rsid w:val="00965177"/>
    <w:rsid w:val="00965870"/>
    <w:rsid w:val="00965C56"/>
    <w:rsid w:val="00966DBD"/>
    <w:rsid w:val="00967D9D"/>
    <w:rsid w:val="00970150"/>
    <w:rsid w:val="00971492"/>
    <w:rsid w:val="00981C42"/>
    <w:rsid w:val="00981ED6"/>
    <w:rsid w:val="00982D6D"/>
    <w:rsid w:val="00984791"/>
    <w:rsid w:val="009866B1"/>
    <w:rsid w:val="00990135"/>
    <w:rsid w:val="00990479"/>
    <w:rsid w:val="00992C59"/>
    <w:rsid w:val="009951B0"/>
    <w:rsid w:val="009956F4"/>
    <w:rsid w:val="009A4415"/>
    <w:rsid w:val="009A4C5B"/>
    <w:rsid w:val="009A5E1C"/>
    <w:rsid w:val="009B1C51"/>
    <w:rsid w:val="009B2DFE"/>
    <w:rsid w:val="009B5E84"/>
    <w:rsid w:val="009B7351"/>
    <w:rsid w:val="009C0D8B"/>
    <w:rsid w:val="009C21B3"/>
    <w:rsid w:val="009C21E2"/>
    <w:rsid w:val="009C3148"/>
    <w:rsid w:val="009C462C"/>
    <w:rsid w:val="009C73B7"/>
    <w:rsid w:val="009C762D"/>
    <w:rsid w:val="009D29A9"/>
    <w:rsid w:val="009D399D"/>
    <w:rsid w:val="009D39F6"/>
    <w:rsid w:val="009D44E1"/>
    <w:rsid w:val="009D46B1"/>
    <w:rsid w:val="009D479F"/>
    <w:rsid w:val="009D4E2D"/>
    <w:rsid w:val="009E6D24"/>
    <w:rsid w:val="009F26C1"/>
    <w:rsid w:val="009F2CE4"/>
    <w:rsid w:val="009F5D7A"/>
    <w:rsid w:val="00A00936"/>
    <w:rsid w:val="00A04F7E"/>
    <w:rsid w:val="00A06DC9"/>
    <w:rsid w:val="00A109C2"/>
    <w:rsid w:val="00A171D5"/>
    <w:rsid w:val="00A21AC3"/>
    <w:rsid w:val="00A22337"/>
    <w:rsid w:val="00A242DA"/>
    <w:rsid w:val="00A25621"/>
    <w:rsid w:val="00A27DD3"/>
    <w:rsid w:val="00A27EA4"/>
    <w:rsid w:val="00A33CCF"/>
    <w:rsid w:val="00A34610"/>
    <w:rsid w:val="00A3544D"/>
    <w:rsid w:val="00A35D86"/>
    <w:rsid w:val="00A376C9"/>
    <w:rsid w:val="00A40364"/>
    <w:rsid w:val="00A4284E"/>
    <w:rsid w:val="00A43404"/>
    <w:rsid w:val="00A4504F"/>
    <w:rsid w:val="00A473F3"/>
    <w:rsid w:val="00A47B6A"/>
    <w:rsid w:val="00A52CA0"/>
    <w:rsid w:val="00A52EAB"/>
    <w:rsid w:val="00A52F72"/>
    <w:rsid w:val="00A53A6D"/>
    <w:rsid w:val="00A57532"/>
    <w:rsid w:val="00A62446"/>
    <w:rsid w:val="00A63A72"/>
    <w:rsid w:val="00A70686"/>
    <w:rsid w:val="00A719F4"/>
    <w:rsid w:val="00A744FD"/>
    <w:rsid w:val="00A76E34"/>
    <w:rsid w:val="00A81807"/>
    <w:rsid w:val="00A87C77"/>
    <w:rsid w:val="00A95A52"/>
    <w:rsid w:val="00A95EC2"/>
    <w:rsid w:val="00AA48F4"/>
    <w:rsid w:val="00AB0CEB"/>
    <w:rsid w:val="00AB1220"/>
    <w:rsid w:val="00AB188E"/>
    <w:rsid w:val="00AB2E95"/>
    <w:rsid w:val="00AB409A"/>
    <w:rsid w:val="00AB5EA3"/>
    <w:rsid w:val="00AB7CEB"/>
    <w:rsid w:val="00AC1CC2"/>
    <w:rsid w:val="00AC5DE8"/>
    <w:rsid w:val="00AC6F9B"/>
    <w:rsid w:val="00AD2AE1"/>
    <w:rsid w:val="00AD4869"/>
    <w:rsid w:val="00AD763D"/>
    <w:rsid w:val="00AE01C0"/>
    <w:rsid w:val="00AE48F0"/>
    <w:rsid w:val="00AF5259"/>
    <w:rsid w:val="00AF613E"/>
    <w:rsid w:val="00AF6FED"/>
    <w:rsid w:val="00AF78B9"/>
    <w:rsid w:val="00B00B7C"/>
    <w:rsid w:val="00B013A9"/>
    <w:rsid w:val="00B02FB4"/>
    <w:rsid w:val="00B04E8D"/>
    <w:rsid w:val="00B10550"/>
    <w:rsid w:val="00B1476F"/>
    <w:rsid w:val="00B20B7D"/>
    <w:rsid w:val="00B20ECA"/>
    <w:rsid w:val="00B21D22"/>
    <w:rsid w:val="00B23E28"/>
    <w:rsid w:val="00B25F56"/>
    <w:rsid w:val="00B26CF6"/>
    <w:rsid w:val="00B30A7C"/>
    <w:rsid w:val="00B3438E"/>
    <w:rsid w:val="00B350BE"/>
    <w:rsid w:val="00B36C7A"/>
    <w:rsid w:val="00B37EE0"/>
    <w:rsid w:val="00B41A52"/>
    <w:rsid w:val="00B47AD9"/>
    <w:rsid w:val="00B510CF"/>
    <w:rsid w:val="00B6304F"/>
    <w:rsid w:val="00B65FB7"/>
    <w:rsid w:val="00B67557"/>
    <w:rsid w:val="00B708F7"/>
    <w:rsid w:val="00B74284"/>
    <w:rsid w:val="00B80957"/>
    <w:rsid w:val="00B81493"/>
    <w:rsid w:val="00B855A9"/>
    <w:rsid w:val="00B92B3C"/>
    <w:rsid w:val="00B92C6B"/>
    <w:rsid w:val="00B9394C"/>
    <w:rsid w:val="00B952B1"/>
    <w:rsid w:val="00B96595"/>
    <w:rsid w:val="00BA3695"/>
    <w:rsid w:val="00BA699B"/>
    <w:rsid w:val="00BB20F3"/>
    <w:rsid w:val="00BB36CE"/>
    <w:rsid w:val="00BB3E04"/>
    <w:rsid w:val="00BB44BF"/>
    <w:rsid w:val="00BB5828"/>
    <w:rsid w:val="00BB599C"/>
    <w:rsid w:val="00BB5B78"/>
    <w:rsid w:val="00BB5D2F"/>
    <w:rsid w:val="00BB5D4A"/>
    <w:rsid w:val="00BB5D80"/>
    <w:rsid w:val="00BC0EFA"/>
    <w:rsid w:val="00BC1AA6"/>
    <w:rsid w:val="00BD1C93"/>
    <w:rsid w:val="00BD2132"/>
    <w:rsid w:val="00BE072E"/>
    <w:rsid w:val="00BE2DBF"/>
    <w:rsid w:val="00BE3051"/>
    <w:rsid w:val="00BE33E6"/>
    <w:rsid w:val="00BE58B0"/>
    <w:rsid w:val="00BE626F"/>
    <w:rsid w:val="00BE6E0F"/>
    <w:rsid w:val="00BF2061"/>
    <w:rsid w:val="00BF4182"/>
    <w:rsid w:val="00BF7031"/>
    <w:rsid w:val="00C03AE7"/>
    <w:rsid w:val="00C05C8F"/>
    <w:rsid w:val="00C12D69"/>
    <w:rsid w:val="00C14262"/>
    <w:rsid w:val="00C17283"/>
    <w:rsid w:val="00C20A4E"/>
    <w:rsid w:val="00C21850"/>
    <w:rsid w:val="00C21895"/>
    <w:rsid w:val="00C222B1"/>
    <w:rsid w:val="00C26382"/>
    <w:rsid w:val="00C3056C"/>
    <w:rsid w:val="00C31B25"/>
    <w:rsid w:val="00C33E69"/>
    <w:rsid w:val="00C352E7"/>
    <w:rsid w:val="00C35B00"/>
    <w:rsid w:val="00C37A3F"/>
    <w:rsid w:val="00C403AC"/>
    <w:rsid w:val="00C4407F"/>
    <w:rsid w:val="00C47C40"/>
    <w:rsid w:val="00C52684"/>
    <w:rsid w:val="00C52FD6"/>
    <w:rsid w:val="00C537CB"/>
    <w:rsid w:val="00C54D79"/>
    <w:rsid w:val="00C625D9"/>
    <w:rsid w:val="00C64EEB"/>
    <w:rsid w:val="00C6686B"/>
    <w:rsid w:val="00C672B5"/>
    <w:rsid w:val="00C70588"/>
    <w:rsid w:val="00C729BA"/>
    <w:rsid w:val="00C754AB"/>
    <w:rsid w:val="00C7554F"/>
    <w:rsid w:val="00C75F6A"/>
    <w:rsid w:val="00C77A1E"/>
    <w:rsid w:val="00C77B81"/>
    <w:rsid w:val="00C85BA4"/>
    <w:rsid w:val="00C86E3E"/>
    <w:rsid w:val="00C92FFE"/>
    <w:rsid w:val="00C938E7"/>
    <w:rsid w:val="00C94BE5"/>
    <w:rsid w:val="00C95D1B"/>
    <w:rsid w:val="00C96EE7"/>
    <w:rsid w:val="00CA1EB1"/>
    <w:rsid w:val="00CA3D29"/>
    <w:rsid w:val="00CA4729"/>
    <w:rsid w:val="00CB027D"/>
    <w:rsid w:val="00CB462C"/>
    <w:rsid w:val="00CB56EF"/>
    <w:rsid w:val="00CB57BD"/>
    <w:rsid w:val="00CC0CB2"/>
    <w:rsid w:val="00CC2893"/>
    <w:rsid w:val="00CC6687"/>
    <w:rsid w:val="00CC72ED"/>
    <w:rsid w:val="00CD1147"/>
    <w:rsid w:val="00CD1F23"/>
    <w:rsid w:val="00CD3DBB"/>
    <w:rsid w:val="00CD54B3"/>
    <w:rsid w:val="00CD7B4D"/>
    <w:rsid w:val="00CE167E"/>
    <w:rsid w:val="00CE67A7"/>
    <w:rsid w:val="00CF3833"/>
    <w:rsid w:val="00CF4AB2"/>
    <w:rsid w:val="00D05AF1"/>
    <w:rsid w:val="00D12D51"/>
    <w:rsid w:val="00D13446"/>
    <w:rsid w:val="00D13617"/>
    <w:rsid w:val="00D177B3"/>
    <w:rsid w:val="00D261AF"/>
    <w:rsid w:val="00D31FEA"/>
    <w:rsid w:val="00D34FA3"/>
    <w:rsid w:val="00D37429"/>
    <w:rsid w:val="00D47472"/>
    <w:rsid w:val="00D476AD"/>
    <w:rsid w:val="00D501F5"/>
    <w:rsid w:val="00D523C1"/>
    <w:rsid w:val="00D627FF"/>
    <w:rsid w:val="00D642D7"/>
    <w:rsid w:val="00D64844"/>
    <w:rsid w:val="00D6588D"/>
    <w:rsid w:val="00D673C2"/>
    <w:rsid w:val="00D7342E"/>
    <w:rsid w:val="00D74307"/>
    <w:rsid w:val="00D77504"/>
    <w:rsid w:val="00D84BC7"/>
    <w:rsid w:val="00D86140"/>
    <w:rsid w:val="00D87C7C"/>
    <w:rsid w:val="00D90EC9"/>
    <w:rsid w:val="00D92F15"/>
    <w:rsid w:val="00D939EB"/>
    <w:rsid w:val="00D9754E"/>
    <w:rsid w:val="00DA3A2B"/>
    <w:rsid w:val="00DB0A92"/>
    <w:rsid w:val="00DB2D7E"/>
    <w:rsid w:val="00DB483D"/>
    <w:rsid w:val="00DB5EBF"/>
    <w:rsid w:val="00DC1ABB"/>
    <w:rsid w:val="00DC3AEF"/>
    <w:rsid w:val="00DD1923"/>
    <w:rsid w:val="00DD1EDD"/>
    <w:rsid w:val="00DD61D5"/>
    <w:rsid w:val="00DD62C2"/>
    <w:rsid w:val="00DE10A4"/>
    <w:rsid w:val="00DE4427"/>
    <w:rsid w:val="00DF0464"/>
    <w:rsid w:val="00DF30CA"/>
    <w:rsid w:val="00DF312D"/>
    <w:rsid w:val="00DF6C39"/>
    <w:rsid w:val="00DF7693"/>
    <w:rsid w:val="00E01499"/>
    <w:rsid w:val="00E016AC"/>
    <w:rsid w:val="00E01A28"/>
    <w:rsid w:val="00E02920"/>
    <w:rsid w:val="00E037CB"/>
    <w:rsid w:val="00E04AAD"/>
    <w:rsid w:val="00E054FF"/>
    <w:rsid w:val="00E07E46"/>
    <w:rsid w:val="00E12BE2"/>
    <w:rsid w:val="00E158B3"/>
    <w:rsid w:val="00E17291"/>
    <w:rsid w:val="00E25E9A"/>
    <w:rsid w:val="00E27498"/>
    <w:rsid w:val="00E27C3E"/>
    <w:rsid w:val="00E32B70"/>
    <w:rsid w:val="00E3371C"/>
    <w:rsid w:val="00E3763D"/>
    <w:rsid w:val="00E420E2"/>
    <w:rsid w:val="00E46F45"/>
    <w:rsid w:val="00E546F3"/>
    <w:rsid w:val="00E604DC"/>
    <w:rsid w:val="00E63054"/>
    <w:rsid w:val="00E635AE"/>
    <w:rsid w:val="00E63BB6"/>
    <w:rsid w:val="00E655EF"/>
    <w:rsid w:val="00E65894"/>
    <w:rsid w:val="00E70E32"/>
    <w:rsid w:val="00E8385F"/>
    <w:rsid w:val="00E8524A"/>
    <w:rsid w:val="00E85879"/>
    <w:rsid w:val="00E86655"/>
    <w:rsid w:val="00E9759C"/>
    <w:rsid w:val="00E979F4"/>
    <w:rsid w:val="00EA207D"/>
    <w:rsid w:val="00EA6AB6"/>
    <w:rsid w:val="00EB24D3"/>
    <w:rsid w:val="00EB2829"/>
    <w:rsid w:val="00EB4579"/>
    <w:rsid w:val="00EB6304"/>
    <w:rsid w:val="00EC208A"/>
    <w:rsid w:val="00EC26B1"/>
    <w:rsid w:val="00EC5B0C"/>
    <w:rsid w:val="00EC76CB"/>
    <w:rsid w:val="00EC76E8"/>
    <w:rsid w:val="00EC7FEB"/>
    <w:rsid w:val="00ED30BD"/>
    <w:rsid w:val="00EE2084"/>
    <w:rsid w:val="00EE31D5"/>
    <w:rsid w:val="00EE34AC"/>
    <w:rsid w:val="00EE4618"/>
    <w:rsid w:val="00EE7470"/>
    <w:rsid w:val="00EE78E4"/>
    <w:rsid w:val="00EF1D03"/>
    <w:rsid w:val="00EF2CD0"/>
    <w:rsid w:val="00EF2D67"/>
    <w:rsid w:val="00EF4C58"/>
    <w:rsid w:val="00F001B4"/>
    <w:rsid w:val="00F008EE"/>
    <w:rsid w:val="00F00B6E"/>
    <w:rsid w:val="00F01672"/>
    <w:rsid w:val="00F025C7"/>
    <w:rsid w:val="00F03746"/>
    <w:rsid w:val="00F108FD"/>
    <w:rsid w:val="00F1331C"/>
    <w:rsid w:val="00F137F6"/>
    <w:rsid w:val="00F179BE"/>
    <w:rsid w:val="00F20943"/>
    <w:rsid w:val="00F22D91"/>
    <w:rsid w:val="00F22F76"/>
    <w:rsid w:val="00F26A4E"/>
    <w:rsid w:val="00F26F2E"/>
    <w:rsid w:val="00F30F84"/>
    <w:rsid w:val="00F32DA1"/>
    <w:rsid w:val="00F34D6C"/>
    <w:rsid w:val="00F40EFC"/>
    <w:rsid w:val="00F42C53"/>
    <w:rsid w:val="00F445A8"/>
    <w:rsid w:val="00F52584"/>
    <w:rsid w:val="00F561A5"/>
    <w:rsid w:val="00F56D10"/>
    <w:rsid w:val="00F607C8"/>
    <w:rsid w:val="00F63383"/>
    <w:rsid w:val="00F65158"/>
    <w:rsid w:val="00F7149C"/>
    <w:rsid w:val="00F71FE4"/>
    <w:rsid w:val="00F76E86"/>
    <w:rsid w:val="00F80FEC"/>
    <w:rsid w:val="00F83B5D"/>
    <w:rsid w:val="00F84616"/>
    <w:rsid w:val="00F849F3"/>
    <w:rsid w:val="00F961E8"/>
    <w:rsid w:val="00FA6C96"/>
    <w:rsid w:val="00FB0F83"/>
    <w:rsid w:val="00FB238A"/>
    <w:rsid w:val="00FB4DAF"/>
    <w:rsid w:val="00FB6B48"/>
    <w:rsid w:val="00FC282E"/>
    <w:rsid w:val="00FC3E9F"/>
    <w:rsid w:val="00FC7808"/>
    <w:rsid w:val="00FD17A8"/>
    <w:rsid w:val="00FD3BED"/>
    <w:rsid w:val="00FD66CA"/>
    <w:rsid w:val="00FD75C2"/>
    <w:rsid w:val="00FD77AB"/>
    <w:rsid w:val="00FE0A85"/>
    <w:rsid w:val="00FE18E7"/>
    <w:rsid w:val="00FE2DA9"/>
    <w:rsid w:val="00FE4317"/>
    <w:rsid w:val="00FE5F4D"/>
    <w:rsid w:val="00FE6051"/>
    <w:rsid w:val="00FF1C76"/>
    <w:rsid w:val="00FF38C7"/>
    <w:rsid w:val="00FF5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75F077F6"/>
  <w15:docId w15:val="{C495D768-36EF-40B4-B1BA-442884ADB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5"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6E64"/>
    <w:pPr>
      <w:spacing w:before="100" w:line="260" w:lineRule="atLeast"/>
    </w:pPr>
    <w:rPr>
      <w:rFonts w:ascii="Franklin Gothic Book" w:hAnsi="Franklin Gothic Book"/>
      <w:color w:val="262626" w:themeColor="text1" w:themeTint="D9"/>
    </w:rPr>
  </w:style>
  <w:style w:type="paragraph" w:styleId="Heading1">
    <w:name w:val="heading 1"/>
    <w:next w:val="BodyText"/>
    <w:link w:val="Heading1Char"/>
    <w:rsid w:val="00BC0EFA"/>
    <w:pPr>
      <w:keepNext/>
      <w:numPr>
        <w:numId w:val="8"/>
      </w:numPr>
      <w:suppressAutoHyphens/>
      <w:spacing w:before="500"/>
      <w:outlineLvl w:val="0"/>
    </w:pPr>
    <w:rPr>
      <w:rFonts w:ascii="Franklin Gothic Demi" w:eastAsia="Times New Roman" w:hAnsi="Franklin Gothic Demi" w:cs="Times New Roman"/>
      <w:color w:val="909D93" w:themeColor="accent4"/>
      <w:sz w:val="36"/>
      <w:szCs w:val="29"/>
    </w:rPr>
  </w:style>
  <w:style w:type="paragraph" w:styleId="Heading2">
    <w:name w:val="heading 2"/>
    <w:basedOn w:val="Heading1"/>
    <w:next w:val="BodyText"/>
    <w:link w:val="Heading2Char"/>
    <w:qFormat/>
    <w:rsid w:val="00BC0EFA"/>
    <w:pPr>
      <w:numPr>
        <w:ilvl w:val="1"/>
        <w:numId w:val="3"/>
      </w:numPr>
      <w:spacing w:before="200"/>
      <w:ind w:left="576"/>
      <w:outlineLvl w:val="1"/>
    </w:pPr>
    <w:rPr>
      <w:rFonts w:ascii="Franklin Gothic Medium" w:hAnsi="Franklin Gothic Medium"/>
      <w:color w:val="000000" w:themeColor="text1"/>
      <w:sz w:val="32"/>
      <w:szCs w:val="28"/>
    </w:rPr>
  </w:style>
  <w:style w:type="paragraph" w:styleId="Heading3">
    <w:name w:val="heading 3"/>
    <w:basedOn w:val="Heading2"/>
    <w:next w:val="BodyText"/>
    <w:link w:val="Heading3Char"/>
    <w:qFormat/>
    <w:rsid w:val="00BC0EFA"/>
    <w:pPr>
      <w:numPr>
        <w:ilvl w:val="2"/>
        <w:numId w:val="8"/>
      </w:numPr>
      <w:spacing w:before="160" w:line="300" w:lineRule="atLeast"/>
      <w:outlineLvl w:val="2"/>
    </w:pPr>
    <w:rPr>
      <w:bCs/>
      <w:sz w:val="25"/>
    </w:rPr>
  </w:style>
  <w:style w:type="paragraph" w:styleId="Heading4">
    <w:name w:val="heading 4"/>
    <w:basedOn w:val="Heading3"/>
    <w:next w:val="BodyText"/>
    <w:link w:val="Heading4Char"/>
    <w:rsid w:val="00BC0EFA"/>
    <w:pPr>
      <w:numPr>
        <w:ilvl w:val="3"/>
      </w:numPr>
      <w:spacing w:line="240" w:lineRule="atLeast"/>
      <w:outlineLvl w:val="3"/>
    </w:pPr>
    <w:rPr>
      <w:sz w:val="22"/>
    </w:rPr>
  </w:style>
  <w:style w:type="paragraph" w:styleId="Heading5">
    <w:name w:val="heading 5"/>
    <w:basedOn w:val="Heading4"/>
    <w:next w:val="BodyText"/>
    <w:link w:val="Heading5Char"/>
    <w:rsid w:val="00BC0EFA"/>
    <w:pPr>
      <w:numPr>
        <w:ilvl w:val="4"/>
      </w:numPr>
      <w:outlineLvl w:val="4"/>
    </w:pPr>
    <w:rPr>
      <w:sz w:val="21"/>
    </w:rPr>
  </w:style>
  <w:style w:type="paragraph" w:styleId="Heading6">
    <w:name w:val="heading 6"/>
    <w:basedOn w:val="Heading5"/>
    <w:next w:val="BodyText"/>
    <w:link w:val="Heading6Char"/>
    <w:rsid w:val="00BC0EFA"/>
    <w:pPr>
      <w:numPr>
        <w:ilvl w:val="5"/>
      </w:numPr>
      <w:outlineLvl w:val="5"/>
    </w:pPr>
    <w:rPr>
      <w:sz w:val="20"/>
    </w:rPr>
  </w:style>
  <w:style w:type="paragraph" w:styleId="Heading7">
    <w:name w:val="heading 7"/>
    <w:aliases w:val="Attachment TOC"/>
    <w:next w:val="AttachmentTOCSubhead"/>
    <w:link w:val="Heading7Char"/>
    <w:uiPriority w:val="5"/>
    <w:rsid w:val="00BC0EFA"/>
    <w:pPr>
      <w:numPr>
        <w:ilvl w:val="6"/>
        <w:numId w:val="9"/>
      </w:numPr>
      <w:pBdr>
        <w:bottom w:val="single" w:sz="18" w:space="1" w:color="43525A" w:themeColor="accent2"/>
      </w:pBdr>
      <w:suppressAutoHyphens/>
      <w:spacing w:before="2800" w:after="480"/>
      <w:outlineLvl w:val="6"/>
    </w:pPr>
    <w:rPr>
      <w:rFonts w:ascii="Franklin Gothic Medium" w:hAnsi="Franklin Gothic Medium"/>
      <w:color w:val="000000" w:themeColor="text1"/>
      <w:sz w:val="40"/>
    </w:rPr>
  </w:style>
  <w:style w:type="paragraph" w:styleId="Heading8">
    <w:name w:val="heading 8"/>
    <w:basedOn w:val="Heading7"/>
    <w:next w:val="Normal"/>
    <w:link w:val="Heading8Char"/>
    <w:semiHidden/>
    <w:rsid w:val="00BC0EFA"/>
    <w:pPr>
      <w:numPr>
        <w:ilvl w:val="7"/>
      </w:numPr>
      <w:outlineLvl w:val="7"/>
    </w:pPr>
  </w:style>
  <w:style w:type="paragraph" w:styleId="Heading9">
    <w:name w:val="heading 9"/>
    <w:basedOn w:val="Heading8"/>
    <w:next w:val="Normal"/>
    <w:link w:val="Heading9Char"/>
    <w:semiHidden/>
    <w:rsid w:val="00BC0EFA"/>
    <w:pPr>
      <w:numPr>
        <w:ilvl w:val="8"/>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C0EFA"/>
  </w:style>
  <w:style w:type="character" w:customStyle="1" w:styleId="BodyTextChar">
    <w:name w:val="Body Text Char"/>
    <w:basedOn w:val="DefaultParagraphFont"/>
    <w:link w:val="BodyText"/>
    <w:rsid w:val="00BC0EFA"/>
    <w:rPr>
      <w:rFonts w:ascii="Franklin Gothic Book" w:hAnsi="Franklin Gothic Book"/>
      <w:color w:val="262626" w:themeColor="text1" w:themeTint="D9"/>
    </w:rPr>
  </w:style>
  <w:style w:type="character" w:customStyle="1" w:styleId="Heading1Char">
    <w:name w:val="Heading 1 Char"/>
    <w:basedOn w:val="DefaultParagraphFont"/>
    <w:link w:val="Heading1"/>
    <w:rsid w:val="00BC0EFA"/>
    <w:rPr>
      <w:rFonts w:ascii="Franklin Gothic Demi" w:eastAsia="Times New Roman" w:hAnsi="Franklin Gothic Demi" w:cs="Times New Roman"/>
      <w:color w:val="909D93" w:themeColor="accent4"/>
      <w:sz w:val="36"/>
      <w:szCs w:val="29"/>
    </w:rPr>
  </w:style>
  <w:style w:type="character" w:customStyle="1" w:styleId="Heading2Char">
    <w:name w:val="Heading 2 Char"/>
    <w:basedOn w:val="DefaultParagraphFont"/>
    <w:link w:val="Heading2"/>
    <w:rsid w:val="00BC0EFA"/>
    <w:rPr>
      <w:rFonts w:ascii="Franklin Gothic Medium" w:eastAsia="Times New Roman" w:hAnsi="Franklin Gothic Medium" w:cs="Times New Roman"/>
      <w:color w:val="000000" w:themeColor="text1"/>
      <w:sz w:val="32"/>
      <w:szCs w:val="28"/>
    </w:rPr>
  </w:style>
  <w:style w:type="character" w:customStyle="1" w:styleId="Heading3Char">
    <w:name w:val="Heading 3 Char"/>
    <w:basedOn w:val="DefaultParagraphFont"/>
    <w:link w:val="Heading3"/>
    <w:rsid w:val="00BC0EFA"/>
    <w:rPr>
      <w:rFonts w:ascii="Franklin Gothic Medium" w:eastAsia="Times New Roman" w:hAnsi="Franklin Gothic Medium" w:cs="Times New Roman"/>
      <w:bCs/>
      <w:color w:val="000000" w:themeColor="text1"/>
      <w:sz w:val="25"/>
      <w:szCs w:val="28"/>
    </w:rPr>
  </w:style>
  <w:style w:type="character" w:customStyle="1" w:styleId="Heading4Char">
    <w:name w:val="Heading 4 Char"/>
    <w:basedOn w:val="DefaultParagraphFont"/>
    <w:link w:val="Heading4"/>
    <w:rsid w:val="00BC0EFA"/>
    <w:rPr>
      <w:rFonts w:ascii="Franklin Gothic Medium" w:eastAsia="Times New Roman" w:hAnsi="Franklin Gothic Medium" w:cs="Times New Roman"/>
      <w:bCs/>
      <w:color w:val="000000" w:themeColor="text1"/>
      <w:szCs w:val="28"/>
    </w:rPr>
  </w:style>
  <w:style w:type="character" w:customStyle="1" w:styleId="Heading5Char">
    <w:name w:val="Heading 5 Char"/>
    <w:basedOn w:val="DefaultParagraphFont"/>
    <w:link w:val="Heading5"/>
    <w:rsid w:val="00BC0EFA"/>
    <w:rPr>
      <w:rFonts w:ascii="Franklin Gothic Medium" w:eastAsia="Times New Roman" w:hAnsi="Franklin Gothic Medium" w:cs="Times New Roman"/>
      <w:bCs/>
      <w:color w:val="000000" w:themeColor="text1"/>
      <w:sz w:val="21"/>
      <w:szCs w:val="28"/>
    </w:rPr>
  </w:style>
  <w:style w:type="character" w:customStyle="1" w:styleId="Heading6Char">
    <w:name w:val="Heading 6 Char"/>
    <w:basedOn w:val="DefaultParagraphFont"/>
    <w:link w:val="Heading6"/>
    <w:rsid w:val="00BC0EFA"/>
    <w:rPr>
      <w:rFonts w:ascii="Franklin Gothic Medium" w:eastAsia="Times New Roman" w:hAnsi="Franklin Gothic Medium" w:cs="Times New Roman"/>
      <w:bCs/>
      <w:color w:val="000000" w:themeColor="text1"/>
      <w:sz w:val="20"/>
      <w:szCs w:val="28"/>
    </w:rPr>
  </w:style>
  <w:style w:type="paragraph" w:customStyle="1" w:styleId="AttachmentTOCSubhead">
    <w:name w:val="Attachment TOC Subhead"/>
    <w:uiPriority w:val="7"/>
    <w:qFormat/>
    <w:rsid w:val="00BC0EFA"/>
    <w:pPr>
      <w:spacing w:before="160"/>
    </w:pPr>
    <w:rPr>
      <w:rFonts w:ascii="Franklin Gothic Book" w:hAnsi="Franklin Gothic Book"/>
      <w:color w:val="000000" w:themeColor="text1"/>
      <w:sz w:val="28"/>
    </w:rPr>
  </w:style>
  <w:style w:type="character" w:customStyle="1" w:styleId="Heading7Char">
    <w:name w:val="Heading 7 Char"/>
    <w:aliases w:val="Attachment TOC Char"/>
    <w:basedOn w:val="DefaultParagraphFont"/>
    <w:link w:val="Heading7"/>
    <w:uiPriority w:val="5"/>
    <w:rsid w:val="00BC0EFA"/>
    <w:rPr>
      <w:rFonts w:ascii="Franklin Gothic Medium" w:hAnsi="Franklin Gothic Medium"/>
      <w:color w:val="000000" w:themeColor="text1"/>
      <w:sz w:val="40"/>
    </w:rPr>
  </w:style>
  <w:style w:type="character" w:customStyle="1" w:styleId="Heading8Char">
    <w:name w:val="Heading 8 Char"/>
    <w:basedOn w:val="DefaultParagraphFont"/>
    <w:link w:val="Heading8"/>
    <w:semiHidden/>
    <w:rsid w:val="00BC0EFA"/>
    <w:rPr>
      <w:rFonts w:ascii="Franklin Gothic Medium" w:hAnsi="Franklin Gothic Medium"/>
      <w:color w:val="000000" w:themeColor="text1"/>
      <w:sz w:val="40"/>
    </w:rPr>
  </w:style>
  <w:style w:type="character" w:customStyle="1" w:styleId="Heading9Char">
    <w:name w:val="Heading 9 Char"/>
    <w:basedOn w:val="DefaultParagraphFont"/>
    <w:link w:val="Heading9"/>
    <w:semiHidden/>
    <w:rsid w:val="00BC0EFA"/>
    <w:rPr>
      <w:rFonts w:ascii="Franklin Gothic Medium" w:hAnsi="Franklin Gothic Medium"/>
      <w:i/>
      <w:color w:val="000000" w:themeColor="text1"/>
      <w:sz w:val="40"/>
    </w:rPr>
  </w:style>
  <w:style w:type="paragraph" w:customStyle="1" w:styleId="BulletList1">
    <w:name w:val="Bullet List 1"/>
    <w:basedOn w:val="Normal"/>
    <w:link w:val="BulletList1CharChar"/>
    <w:qFormat/>
    <w:rsid w:val="00BC0EFA"/>
    <w:pPr>
      <w:numPr>
        <w:numId w:val="4"/>
      </w:numPr>
      <w:spacing w:before="60"/>
    </w:pPr>
  </w:style>
  <w:style w:type="character" w:customStyle="1" w:styleId="BulletList1CharChar">
    <w:name w:val="Bullet List 1 Char Char"/>
    <w:basedOn w:val="DefaultParagraphFont"/>
    <w:link w:val="BulletList1"/>
    <w:rsid w:val="00BC0EFA"/>
    <w:rPr>
      <w:rFonts w:ascii="Franklin Gothic Book" w:hAnsi="Franklin Gothic Book"/>
      <w:color w:val="262626" w:themeColor="text1" w:themeTint="D9"/>
    </w:rPr>
  </w:style>
  <w:style w:type="paragraph" w:customStyle="1" w:styleId="BulletList2">
    <w:name w:val="Bullet List 2"/>
    <w:basedOn w:val="BulletList1"/>
    <w:rsid w:val="00BC0EFA"/>
    <w:pPr>
      <w:numPr>
        <w:numId w:val="5"/>
      </w:numPr>
    </w:pPr>
  </w:style>
  <w:style w:type="paragraph" w:customStyle="1" w:styleId="BulletList3">
    <w:name w:val="Bullet List 3"/>
    <w:basedOn w:val="BulletList2"/>
    <w:rsid w:val="00BC0EFA"/>
    <w:pPr>
      <w:numPr>
        <w:numId w:val="6"/>
      </w:numPr>
    </w:pPr>
  </w:style>
  <w:style w:type="paragraph" w:customStyle="1" w:styleId="BulletList4">
    <w:name w:val="Bullet List 4"/>
    <w:basedOn w:val="BulletList3"/>
    <w:rsid w:val="00BC0EFA"/>
    <w:pPr>
      <w:numPr>
        <w:numId w:val="7"/>
      </w:numPr>
    </w:pPr>
  </w:style>
  <w:style w:type="paragraph" w:styleId="Caption">
    <w:name w:val="caption"/>
    <w:next w:val="Normal"/>
    <w:link w:val="CaptionChar"/>
    <w:qFormat/>
    <w:rsid w:val="00BC0EFA"/>
    <w:pPr>
      <w:spacing w:before="80" w:line="240" w:lineRule="atLeast"/>
      <w:jc w:val="center"/>
    </w:pPr>
    <w:rPr>
      <w:rFonts w:ascii="Franklin Gothic Medium" w:hAnsi="Franklin Gothic Medium"/>
      <w:bCs/>
      <w:color w:val="000000" w:themeColor="text1"/>
      <w:sz w:val="20"/>
      <w:szCs w:val="18"/>
    </w:rPr>
  </w:style>
  <w:style w:type="character" w:customStyle="1" w:styleId="CaptionChar">
    <w:name w:val="Caption Char"/>
    <w:basedOn w:val="DefaultParagraphFont"/>
    <w:link w:val="Caption"/>
    <w:rsid w:val="00BC0EFA"/>
    <w:rPr>
      <w:rFonts w:ascii="Franklin Gothic Medium" w:hAnsi="Franklin Gothic Medium"/>
      <w:bCs/>
      <w:color w:val="000000" w:themeColor="text1"/>
      <w:sz w:val="20"/>
      <w:szCs w:val="18"/>
    </w:rPr>
  </w:style>
  <w:style w:type="paragraph" w:styleId="Header">
    <w:name w:val="header"/>
    <w:link w:val="HeaderChar"/>
    <w:rsid w:val="00BC0EFA"/>
    <w:pPr>
      <w:tabs>
        <w:tab w:val="right" w:pos="10080"/>
      </w:tabs>
      <w:spacing w:after="40"/>
    </w:pPr>
    <w:rPr>
      <w:rFonts w:ascii="Franklin Gothic Book" w:hAnsi="Franklin Gothic Book"/>
      <w:color w:val="404040" w:themeColor="text1" w:themeTint="BF"/>
      <w:sz w:val="18"/>
      <w:szCs w:val="18"/>
    </w:rPr>
  </w:style>
  <w:style w:type="character" w:customStyle="1" w:styleId="HeaderChar">
    <w:name w:val="Header Char"/>
    <w:basedOn w:val="DefaultParagraphFont"/>
    <w:link w:val="Header"/>
    <w:rsid w:val="00BC0EFA"/>
    <w:rPr>
      <w:rFonts w:ascii="Franklin Gothic Book" w:hAnsi="Franklin Gothic Book"/>
      <w:color w:val="404040" w:themeColor="text1" w:themeTint="BF"/>
      <w:sz w:val="18"/>
      <w:szCs w:val="18"/>
    </w:rPr>
  </w:style>
  <w:style w:type="paragraph" w:customStyle="1" w:styleId="CaptionNotes">
    <w:name w:val="Caption Notes"/>
    <w:basedOn w:val="Caption"/>
    <w:qFormat/>
    <w:rsid w:val="00BC0EFA"/>
    <w:pPr>
      <w:spacing w:before="0"/>
    </w:pPr>
    <w:rPr>
      <w:rFonts w:ascii="Franklin Gothic Book" w:hAnsi="Franklin Gothic Book"/>
      <w:i/>
      <w:sz w:val="16"/>
      <w:szCs w:val="16"/>
    </w:rPr>
  </w:style>
  <w:style w:type="paragraph" w:customStyle="1" w:styleId="HeadingLarge">
    <w:name w:val="Heading Large"/>
    <w:next w:val="BodyText"/>
    <w:qFormat/>
    <w:rsid w:val="00BC0EFA"/>
    <w:pPr>
      <w:keepNext/>
      <w:suppressAutoHyphens/>
      <w:spacing w:before="200" w:line="360" w:lineRule="atLeast"/>
      <w:outlineLvl w:val="1"/>
    </w:pPr>
    <w:rPr>
      <w:rFonts w:ascii="Franklin Gothic Medium" w:eastAsia="Times New Roman" w:hAnsi="Franklin Gothic Medium" w:cs="Times New Roman"/>
      <w:bCs/>
      <w:color w:val="000000" w:themeColor="text1"/>
      <w:sz w:val="32"/>
      <w:szCs w:val="28"/>
    </w:rPr>
  </w:style>
  <w:style w:type="paragraph" w:customStyle="1" w:styleId="HeadingMedium">
    <w:name w:val="Heading Medium"/>
    <w:basedOn w:val="HeadingLarge"/>
    <w:next w:val="BodyText"/>
    <w:qFormat/>
    <w:rsid w:val="00BC0EFA"/>
    <w:pPr>
      <w:spacing w:before="160" w:line="280" w:lineRule="atLeast"/>
      <w:outlineLvl w:val="2"/>
    </w:pPr>
    <w:rPr>
      <w:sz w:val="25"/>
    </w:rPr>
  </w:style>
  <w:style w:type="paragraph" w:customStyle="1" w:styleId="HeadingSmall">
    <w:name w:val="Heading Small"/>
    <w:basedOn w:val="HeadingMedium"/>
    <w:next w:val="BodyText"/>
    <w:qFormat/>
    <w:rsid w:val="00BC0EFA"/>
    <w:pPr>
      <w:spacing w:line="240" w:lineRule="atLeast"/>
      <w:outlineLvl w:val="3"/>
    </w:pPr>
    <w:rPr>
      <w:rFonts w:ascii="Franklin Gothic Demi" w:hAnsi="Franklin Gothic Demi"/>
      <w:sz w:val="22"/>
    </w:rPr>
  </w:style>
  <w:style w:type="paragraph" w:customStyle="1" w:styleId="Note">
    <w:name w:val="Note"/>
    <w:qFormat/>
    <w:rsid w:val="00BC0EFA"/>
    <w:pPr>
      <w:spacing w:before="80" w:line="192" w:lineRule="atLeast"/>
    </w:pPr>
    <w:rPr>
      <w:rFonts w:ascii="Franklin Gothic Book" w:hAnsi="Franklin Gothic Book"/>
      <w:i/>
      <w:color w:val="000000" w:themeColor="text1"/>
      <w:sz w:val="20"/>
    </w:rPr>
  </w:style>
  <w:style w:type="paragraph" w:customStyle="1" w:styleId="NoteNumberedList1">
    <w:name w:val="Note Numbered List 1"/>
    <w:basedOn w:val="Note"/>
    <w:qFormat/>
    <w:rsid w:val="00BC0EFA"/>
    <w:pPr>
      <w:numPr>
        <w:numId w:val="10"/>
      </w:numPr>
      <w:spacing w:before="40"/>
    </w:pPr>
  </w:style>
  <w:style w:type="paragraph" w:customStyle="1" w:styleId="NoteNumberedList2">
    <w:name w:val="Note Numbered List 2"/>
    <w:basedOn w:val="NoteNumberedList1"/>
    <w:qFormat/>
    <w:rsid w:val="00BC0EFA"/>
    <w:pPr>
      <w:numPr>
        <w:numId w:val="11"/>
      </w:numPr>
    </w:pPr>
  </w:style>
  <w:style w:type="paragraph" w:customStyle="1" w:styleId="NumberList1">
    <w:name w:val="Number List 1"/>
    <w:basedOn w:val="BulletList1"/>
    <w:uiPriority w:val="2"/>
    <w:qFormat/>
    <w:rsid w:val="00FB4DAF"/>
    <w:pPr>
      <w:numPr>
        <w:numId w:val="0"/>
      </w:numPr>
    </w:pPr>
  </w:style>
  <w:style w:type="paragraph" w:customStyle="1" w:styleId="NumberList2">
    <w:name w:val="Number List 2"/>
    <w:basedOn w:val="NumberList1"/>
    <w:qFormat/>
    <w:rsid w:val="00BC0EFA"/>
    <w:pPr>
      <w:numPr>
        <w:numId w:val="12"/>
      </w:numPr>
    </w:pPr>
  </w:style>
  <w:style w:type="paragraph" w:customStyle="1" w:styleId="NumberList3">
    <w:name w:val="Number List 3"/>
    <w:basedOn w:val="NumberList2"/>
    <w:qFormat/>
    <w:rsid w:val="00BC0EFA"/>
    <w:pPr>
      <w:numPr>
        <w:numId w:val="13"/>
      </w:numPr>
    </w:pPr>
  </w:style>
  <w:style w:type="paragraph" w:customStyle="1" w:styleId="NumberList4">
    <w:name w:val="Number List 4"/>
    <w:basedOn w:val="NumberList3"/>
    <w:qFormat/>
    <w:rsid w:val="00BC0EFA"/>
    <w:pPr>
      <w:numPr>
        <w:numId w:val="14"/>
      </w:numPr>
    </w:pPr>
  </w:style>
  <w:style w:type="paragraph" w:customStyle="1" w:styleId="ReferencesTitle">
    <w:name w:val="References Title"/>
    <w:basedOn w:val="Heading1"/>
    <w:rsid w:val="00BC0EFA"/>
    <w:pPr>
      <w:numPr>
        <w:numId w:val="0"/>
      </w:numPr>
      <w:spacing w:after="100"/>
    </w:pPr>
  </w:style>
  <w:style w:type="character" w:customStyle="1" w:styleId="Run-inHeading">
    <w:name w:val="Run-in Heading"/>
    <w:unhideWhenUsed/>
    <w:rsid w:val="00BC0EFA"/>
    <w:rPr>
      <w:rFonts w:ascii="Franklin Gothic Medium" w:hAnsi="Franklin Gothic Medium" w:cs="Arial"/>
      <w:bCs/>
      <w:color w:val="332A86" w:themeColor="accent5"/>
      <w:sz w:val="22"/>
    </w:rPr>
  </w:style>
  <w:style w:type="paragraph" w:styleId="Footer">
    <w:name w:val="footer"/>
    <w:basedOn w:val="Normal"/>
    <w:link w:val="FooterChar"/>
    <w:rsid w:val="00BC0EFA"/>
    <w:pPr>
      <w:spacing w:before="80" w:line="240" w:lineRule="auto"/>
      <w:jc w:val="center"/>
    </w:pPr>
    <w:rPr>
      <w:sz w:val="18"/>
    </w:rPr>
  </w:style>
  <w:style w:type="character" w:customStyle="1" w:styleId="FooterChar">
    <w:name w:val="Footer Char"/>
    <w:basedOn w:val="DefaultParagraphFont"/>
    <w:link w:val="Footer"/>
    <w:rsid w:val="00BC0EFA"/>
    <w:rPr>
      <w:rFonts w:ascii="Franklin Gothic Book" w:hAnsi="Franklin Gothic Book"/>
      <w:color w:val="262626" w:themeColor="text1" w:themeTint="D9"/>
      <w:sz w:val="18"/>
    </w:rPr>
  </w:style>
  <w:style w:type="paragraph" w:customStyle="1" w:styleId="DocumentInfo">
    <w:name w:val="Document Info"/>
    <w:rsid w:val="00BC0EFA"/>
    <w:pPr>
      <w:spacing w:before="140"/>
      <w:jc w:val="center"/>
    </w:pPr>
    <w:rPr>
      <w:rFonts w:ascii="Franklin Gothic Book" w:eastAsia="Times New Roman" w:hAnsi="Franklin Gothic Book" w:cs="Garamond"/>
      <w:color w:val="808080"/>
      <w:sz w:val="14"/>
      <w:szCs w:val="14"/>
    </w:rPr>
  </w:style>
  <w:style w:type="character" w:customStyle="1" w:styleId="Bold">
    <w:name w:val="Bold"/>
    <w:rsid w:val="00BC0EFA"/>
    <w:rPr>
      <w:rFonts w:ascii="Franklin Gothic Medium" w:hAnsi="Franklin Gothic Medium"/>
    </w:rPr>
  </w:style>
  <w:style w:type="paragraph" w:styleId="Quote">
    <w:name w:val="Quote"/>
    <w:basedOn w:val="Normal"/>
    <w:link w:val="QuoteChar"/>
    <w:rsid w:val="00BC0EFA"/>
    <w:pPr>
      <w:spacing w:before="240" w:after="80" w:line="240" w:lineRule="auto"/>
      <w:ind w:left="720" w:right="720"/>
    </w:pPr>
    <w:rPr>
      <w:rFonts w:eastAsia="Times New Roman" w:cs="Garamond"/>
    </w:rPr>
  </w:style>
  <w:style w:type="character" w:customStyle="1" w:styleId="QuoteChar">
    <w:name w:val="Quote Char"/>
    <w:basedOn w:val="DefaultParagraphFont"/>
    <w:link w:val="Quote"/>
    <w:rsid w:val="00BC0EFA"/>
    <w:rPr>
      <w:rFonts w:ascii="Franklin Gothic Book" w:eastAsia="Times New Roman" w:hAnsi="Franklin Gothic Book" w:cs="Garamond"/>
      <w:color w:val="262626" w:themeColor="text1" w:themeTint="D9"/>
    </w:rPr>
  </w:style>
  <w:style w:type="paragraph" w:customStyle="1" w:styleId="Hypothesis">
    <w:name w:val="Hypothesis"/>
    <w:basedOn w:val="Normal"/>
    <w:rsid w:val="00BC0EFA"/>
    <w:pPr>
      <w:spacing w:before="160" w:line="276" w:lineRule="auto"/>
    </w:pPr>
    <w:rPr>
      <w:rFonts w:eastAsia="Times New Roman" w:cs="Garamond"/>
      <w:i/>
    </w:rPr>
  </w:style>
  <w:style w:type="paragraph" w:customStyle="1" w:styleId="TableBodyText">
    <w:name w:val="Table Body Text"/>
    <w:basedOn w:val="Normal"/>
    <w:qFormat/>
    <w:rsid w:val="00BC0EFA"/>
    <w:pPr>
      <w:spacing w:before="58" w:line="200" w:lineRule="atLeast"/>
      <w:ind w:left="43" w:right="43"/>
    </w:pPr>
    <w:rPr>
      <w:rFonts w:ascii="Franklin Gothic Medium Cond" w:hAnsi="Franklin Gothic Medium Cond"/>
      <w:sz w:val="18"/>
    </w:rPr>
  </w:style>
  <w:style w:type="paragraph" w:customStyle="1" w:styleId="TableSubheadWhiteCenter">
    <w:name w:val="Table Subhead White Center"/>
    <w:basedOn w:val="TableSubheadWhiteLeft"/>
    <w:qFormat/>
    <w:rsid w:val="00BC0EFA"/>
    <w:pPr>
      <w:ind w:right="43"/>
      <w:jc w:val="center"/>
    </w:pPr>
  </w:style>
  <w:style w:type="paragraph" w:customStyle="1" w:styleId="TableSubheadWhiteLeft">
    <w:name w:val="Table Subhead White Left"/>
    <w:basedOn w:val="TableSubheadBlackLeft"/>
    <w:qFormat/>
    <w:rsid w:val="00BC0EFA"/>
    <w:rPr>
      <w:rFonts w:cs="Times New Roman"/>
      <w:color w:val="FFFFFF"/>
      <w:szCs w:val="20"/>
    </w:rPr>
  </w:style>
  <w:style w:type="paragraph" w:customStyle="1" w:styleId="TableSubheadBlackLeft">
    <w:name w:val="Table Subhead Black Left"/>
    <w:qFormat/>
    <w:rsid w:val="00BC0EFA"/>
    <w:pPr>
      <w:spacing w:line="240" w:lineRule="atLeast"/>
      <w:ind w:left="43"/>
    </w:pPr>
    <w:rPr>
      <w:rFonts w:ascii="Franklin Gothic Medium Cond" w:eastAsiaTheme="minorEastAsia" w:hAnsi="Franklin Gothic Medium Cond"/>
      <w:color w:val="000000" w:themeColor="text1"/>
      <w:sz w:val="20"/>
      <w:lang w:bidi="en-US"/>
    </w:rPr>
  </w:style>
  <w:style w:type="paragraph" w:customStyle="1" w:styleId="TableTitle">
    <w:name w:val="Table Title"/>
    <w:basedOn w:val="Normal"/>
    <w:rsid w:val="00BC0EFA"/>
    <w:pPr>
      <w:spacing w:before="40" w:after="40" w:line="240" w:lineRule="atLeast"/>
      <w:ind w:left="43" w:right="43"/>
      <w:jc w:val="center"/>
    </w:pPr>
    <w:rPr>
      <w:rFonts w:ascii="Franklin Gothic Demi Cond" w:eastAsia="Times New Roman" w:hAnsi="Franklin Gothic Demi Cond" w:cs="Times New Roman"/>
      <w:color w:val="FFFFFF"/>
      <w:sz w:val="20"/>
      <w:szCs w:val="20"/>
    </w:rPr>
  </w:style>
  <w:style w:type="table" w:customStyle="1" w:styleId="BCReportGrid">
    <w:name w:val="BC Report Grid"/>
    <w:basedOn w:val="TableNormal"/>
    <w:uiPriority w:val="99"/>
    <w:qFormat/>
    <w:rsid w:val="00BC0EFA"/>
    <w:rPr>
      <w:rFonts w:ascii="Franklin Gothic Demi" w:eastAsia="Times New Roman" w:hAnsi="Franklin Gothic Demi" w:cs="Times New Roman"/>
      <w:color w:val="43525A" w:themeColor="accent2"/>
      <w:szCs w:val="20"/>
    </w:rPr>
    <w:tblPr>
      <w:jc w:val="center"/>
      <w:tblBorders>
        <w:bottom w:val="single" w:sz="4" w:space="0" w:color="909D93" w:themeColor="accent4"/>
        <w:insideH w:val="single" w:sz="4" w:space="0" w:color="909D93" w:themeColor="accent4"/>
        <w:insideV w:val="single" w:sz="4" w:space="0" w:color="909D93" w:themeColor="accent4"/>
      </w:tblBorders>
      <w:tblCellMar>
        <w:top w:w="29" w:type="dxa"/>
        <w:left w:w="0" w:type="dxa"/>
        <w:bottom w:w="29" w:type="dxa"/>
        <w:right w:w="0" w:type="dxa"/>
      </w:tblCellMar>
    </w:tblPr>
    <w:trPr>
      <w:jc w:val="center"/>
    </w:trPr>
    <w:tcPr>
      <w:tcMar>
        <w:left w:w="14" w:type="dxa"/>
        <w:right w:w="14" w:type="dxa"/>
      </w:tcMar>
      <w:vAlign w:val="center"/>
    </w:tcPr>
    <w:tblStylePr w:type="firstRow">
      <w:rPr>
        <w:rFonts w:ascii="Franklin Gothic Demi" w:hAnsi="Franklin Gothic Demi"/>
        <w:b w:val="0"/>
        <w:color w:val="FFFFFF" w:themeColor="background2"/>
        <w:sz w:val="22"/>
      </w:rPr>
      <w:tblPr/>
      <w:tcPr>
        <w:shd w:val="clear" w:color="auto" w:fill="43525A" w:themeFill="accent2"/>
      </w:tcPr>
    </w:tblStylePr>
    <w:tblStylePr w:type="lastRow">
      <w:rPr>
        <w:color w:val="FFFFFF" w:themeColor="background1"/>
      </w:rPr>
      <w:tblPr/>
      <w:tcPr>
        <w:tcBorders>
          <w:bottom w:val="single" w:sz="4" w:space="0" w:color="909D93" w:themeColor="accent4"/>
        </w:tcBorders>
      </w:tcPr>
    </w:tblStylePr>
  </w:style>
  <w:style w:type="table" w:customStyle="1" w:styleId="BCReportGridless">
    <w:name w:val="BC Report Gridless"/>
    <w:basedOn w:val="TableNormal"/>
    <w:uiPriority w:val="99"/>
    <w:qFormat/>
    <w:rsid w:val="00BC0EFA"/>
    <w:rPr>
      <w:rFonts w:ascii="Franklin Gothic Medium Cond" w:hAnsi="Franklin Gothic Medium Cond"/>
      <w:sz w:val="18"/>
    </w:rPr>
    <w:tblPr>
      <w:jc w:val="center"/>
      <w:tblBorders>
        <w:bottom w:val="single" w:sz="4" w:space="0" w:color="909D93" w:themeColor="accent4"/>
      </w:tblBorders>
      <w:tblCellMar>
        <w:top w:w="29" w:type="dxa"/>
        <w:left w:w="0" w:type="dxa"/>
        <w:bottom w:w="29" w:type="dxa"/>
        <w:right w:w="0" w:type="dxa"/>
      </w:tblCellMar>
    </w:tblPr>
    <w:trPr>
      <w:jc w:val="center"/>
    </w:trPr>
    <w:tcPr>
      <w:vAlign w:val="center"/>
    </w:tcPr>
    <w:tblStylePr w:type="firstRow">
      <w:pPr>
        <w:jc w:val="center"/>
      </w:pPr>
      <w:rPr>
        <w:rFonts w:ascii="Franklin Gothic Demi Cond" w:hAnsi="Franklin Gothic Demi Cond"/>
        <w:color w:val="FFFFFF"/>
        <w:sz w:val="20"/>
      </w:rPr>
      <w:tblPr/>
      <w:tcPr>
        <w:shd w:val="clear" w:color="auto" w:fill="43525A" w:themeFill="accent2"/>
      </w:tcPr>
    </w:tblStylePr>
    <w:tblStylePr w:type="lastRow">
      <w:tblPr/>
      <w:tcPr>
        <w:tcBorders>
          <w:bottom w:val="single" w:sz="4" w:space="0" w:color="43525A" w:themeColor="accent2"/>
        </w:tcBorders>
      </w:tcPr>
    </w:tblStylePr>
  </w:style>
  <w:style w:type="paragraph" w:customStyle="1" w:styleId="TableSubheadBlackCenter">
    <w:name w:val="Table Subhead Black Center"/>
    <w:basedOn w:val="TableSubheadBlackLeft"/>
    <w:qFormat/>
    <w:rsid w:val="00BC0EFA"/>
    <w:pPr>
      <w:ind w:right="43"/>
      <w:jc w:val="center"/>
    </w:pPr>
  </w:style>
  <w:style w:type="paragraph" w:customStyle="1" w:styleId="TableFootnote">
    <w:name w:val="Table Footnote"/>
    <w:qFormat/>
    <w:rsid w:val="00BC0EFA"/>
    <w:pPr>
      <w:suppressAutoHyphens/>
      <w:spacing w:before="60" w:line="192" w:lineRule="atLeast"/>
    </w:pPr>
    <w:rPr>
      <w:rFonts w:ascii="Franklin Gothic Book" w:eastAsiaTheme="minorEastAsia" w:hAnsi="Franklin Gothic Book"/>
      <w:i/>
      <w:color w:val="000000" w:themeColor="text1"/>
      <w:sz w:val="16"/>
      <w:szCs w:val="20"/>
    </w:rPr>
  </w:style>
  <w:style w:type="paragraph" w:customStyle="1" w:styleId="Preparedfor">
    <w:name w:val="Prepared for"/>
    <w:basedOn w:val="TitlePgClient-Date"/>
    <w:qFormat/>
    <w:rsid w:val="00BC0EFA"/>
    <w:rPr>
      <w:sz w:val="22"/>
    </w:rPr>
  </w:style>
  <w:style w:type="paragraph" w:customStyle="1" w:styleId="TitlePgClient-Date">
    <w:name w:val="Title Pg Client-Date"/>
    <w:basedOn w:val="Normal"/>
    <w:rsid w:val="00BC0EFA"/>
    <w:pPr>
      <w:widowControl w:val="0"/>
      <w:spacing w:before="60" w:line="240" w:lineRule="auto"/>
      <w:jc w:val="center"/>
    </w:pPr>
    <w:rPr>
      <w:rFonts w:eastAsia="Times New Roman" w:cs="Arial"/>
      <w:color w:val="000000"/>
      <w:spacing w:val="20"/>
      <w:sz w:val="20"/>
    </w:rPr>
  </w:style>
  <w:style w:type="paragraph" w:customStyle="1" w:styleId="WindowPlaceholder">
    <w:name w:val="Window Placeholder"/>
    <w:rsid w:val="00C77B81"/>
    <w:pPr>
      <w:spacing w:before="2160"/>
      <w:ind w:left="720"/>
      <w:jc w:val="center"/>
    </w:pPr>
    <w:rPr>
      <w:rFonts w:ascii="Franklin Gothic Book" w:eastAsia="Times New Roman" w:hAnsi="Franklin Gothic Book" w:cs="Garamond"/>
      <w:color w:val="000000"/>
    </w:rPr>
  </w:style>
  <w:style w:type="paragraph" w:customStyle="1" w:styleId="TitlePgReportTitle">
    <w:name w:val="Title Pg Report Title"/>
    <w:next w:val="TitlePgClient-Date"/>
    <w:rsid w:val="00BC0EFA"/>
    <w:pPr>
      <w:widowControl w:val="0"/>
      <w:pBdr>
        <w:bottom w:val="single" w:sz="18" w:space="3" w:color="43525A" w:themeColor="accent2"/>
      </w:pBdr>
      <w:suppressAutoHyphens/>
      <w:spacing w:before="60"/>
      <w:jc w:val="center"/>
    </w:pPr>
    <w:rPr>
      <w:rFonts w:ascii="Franklin Gothic Book" w:eastAsia="Times New Roman" w:hAnsi="Franklin Gothic Book" w:cs="Arial"/>
      <w:bCs/>
      <w:color w:val="000000"/>
      <w:sz w:val="34"/>
      <w:szCs w:val="40"/>
    </w:rPr>
  </w:style>
  <w:style w:type="paragraph" w:customStyle="1" w:styleId="BCOfficeAddress">
    <w:name w:val="BC Office Address"/>
    <w:basedOn w:val="TitlePgClient-Date"/>
    <w:rsid w:val="00BC0EFA"/>
    <w:pPr>
      <w:spacing w:before="80"/>
      <w:jc w:val="left"/>
    </w:pPr>
    <w:rPr>
      <w:color w:val="000000" w:themeColor="text1"/>
      <w:spacing w:val="0"/>
      <w:sz w:val="18"/>
      <w:szCs w:val="18"/>
    </w:rPr>
  </w:style>
  <w:style w:type="paragraph" w:customStyle="1" w:styleId="BigLogoInlinePicture">
    <w:name w:val="Big Logo Inline Picture"/>
    <w:basedOn w:val="TitlePgClient-Date"/>
    <w:rsid w:val="00BC0EFA"/>
    <w:pPr>
      <w:spacing w:before="720"/>
    </w:pPr>
    <w:rPr>
      <w:rFonts w:ascii="Arial Narrow" w:hAnsi="Arial Narrow"/>
    </w:rPr>
  </w:style>
  <w:style w:type="paragraph" w:customStyle="1" w:styleId="ReferenceText">
    <w:name w:val="Reference Text"/>
    <w:qFormat/>
    <w:rsid w:val="00BC0EFA"/>
    <w:pPr>
      <w:spacing w:before="40" w:after="120"/>
      <w:ind w:left="360" w:hanging="360"/>
    </w:pPr>
    <w:rPr>
      <w:rFonts w:ascii="Franklin Gothic Book" w:hAnsi="Franklin Gothic Book"/>
      <w:color w:val="000000" w:themeColor="text1"/>
      <w:sz w:val="19"/>
    </w:rPr>
  </w:style>
  <w:style w:type="paragraph" w:customStyle="1" w:styleId="ReferenceTextSubtitle">
    <w:name w:val="Reference Text Subtitle"/>
    <w:next w:val="ReferenceText"/>
    <w:qFormat/>
    <w:rsid w:val="00BC0EFA"/>
    <w:pPr>
      <w:spacing w:before="100" w:after="40"/>
    </w:pPr>
    <w:rPr>
      <w:rFonts w:ascii="Franklin Gothic Medium" w:hAnsi="Franklin Gothic Medium"/>
      <w:color w:val="000000" w:themeColor="text1"/>
      <w:sz w:val="20"/>
    </w:rPr>
  </w:style>
  <w:style w:type="paragraph" w:customStyle="1" w:styleId="TOCHeader">
    <w:name w:val="TOC Header"/>
    <w:next w:val="BodyText"/>
    <w:uiPriority w:val="39"/>
    <w:qFormat/>
    <w:rsid w:val="00BC0EFA"/>
    <w:pPr>
      <w:pBdr>
        <w:bottom w:val="single" w:sz="8" w:space="1" w:color="909D93" w:themeColor="accent4"/>
      </w:pBdr>
      <w:spacing w:before="480" w:after="160"/>
    </w:pPr>
    <w:rPr>
      <w:rFonts w:ascii="Franklin Gothic Book" w:hAnsi="Franklin Gothic Book"/>
      <w:color w:val="000000" w:themeColor="text1"/>
      <w:sz w:val="36"/>
      <w:szCs w:val="36"/>
    </w:rPr>
  </w:style>
  <w:style w:type="paragraph" w:customStyle="1" w:styleId="TOCHeader-NotinTOC">
    <w:name w:val="TOC Header-Not in TOC"/>
    <w:basedOn w:val="TOCHeader"/>
    <w:next w:val="BodyText"/>
    <w:qFormat/>
    <w:rsid w:val="00BC0EFA"/>
  </w:style>
  <w:style w:type="character" w:styleId="Hyperlink">
    <w:name w:val="Hyperlink"/>
    <w:basedOn w:val="DefaultParagraphFont"/>
    <w:uiPriority w:val="99"/>
    <w:rsid w:val="00BC0EFA"/>
    <w:rPr>
      <w:color w:val="009ED1" w:themeColor="accent1"/>
      <w:u w:val="single"/>
    </w:rPr>
  </w:style>
  <w:style w:type="paragraph" w:customStyle="1" w:styleId="TableBulletList1">
    <w:name w:val="Table Bullet List 1"/>
    <w:basedOn w:val="TableBodyText"/>
    <w:qFormat/>
    <w:rsid w:val="00BC0EFA"/>
    <w:pPr>
      <w:numPr>
        <w:numId w:val="15"/>
      </w:numPr>
    </w:pPr>
  </w:style>
  <w:style w:type="paragraph" w:customStyle="1" w:styleId="TableBulletList2">
    <w:name w:val="Table Bullet List 2"/>
    <w:basedOn w:val="TableBulletList1"/>
    <w:qFormat/>
    <w:rsid w:val="00BC0EFA"/>
    <w:pPr>
      <w:numPr>
        <w:numId w:val="16"/>
      </w:numPr>
    </w:pPr>
  </w:style>
  <w:style w:type="paragraph" w:customStyle="1" w:styleId="TableNumberList1">
    <w:name w:val="Table Number List 1"/>
    <w:basedOn w:val="TableBulletList1"/>
    <w:qFormat/>
    <w:rsid w:val="00BC0EFA"/>
    <w:pPr>
      <w:numPr>
        <w:numId w:val="17"/>
      </w:numPr>
    </w:pPr>
  </w:style>
  <w:style w:type="paragraph" w:customStyle="1" w:styleId="TableNumberList2">
    <w:name w:val="Table Number List 2"/>
    <w:basedOn w:val="TableBulletList2"/>
    <w:qFormat/>
    <w:rsid w:val="00BC0EFA"/>
    <w:pPr>
      <w:numPr>
        <w:numId w:val="18"/>
      </w:numPr>
    </w:pPr>
  </w:style>
  <w:style w:type="character" w:styleId="IntenseEmphasis">
    <w:name w:val="Intense Emphasis"/>
    <w:basedOn w:val="DefaultParagraphFont"/>
    <w:qFormat/>
    <w:rsid w:val="00BC0EFA"/>
    <w:rPr>
      <w:rFonts w:ascii="Franklin Gothic Demi" w:hAnsi="Franklin Gothic Demi"/>
      <w:bCs/>
      <w:iCs/>
      <w:color w:val="000000" w:themeColor="text1"/>
      <w:sz w:val="22"/>
    </w:rPr>
  </w:style>
  <w:style w:type="paragraph" w:styleId="TOC1">
    <w:name w:val="toc 1"/>
    <w:next w:val="Normal"/>
    <w:uiPriority w:val="39"/>
    <w:rsid w:val="00BC0EFA"/>
    <w:pPr>
      <w:tabs>
        <w:tab w:val="left" w:pos="360"/>
        <w:tab w:val="right" w:leader="dot" w:pos="10080"/>
      </w:tabs>
      <w:spacing w:before="120"/>
      <w:ind w:left="360" w:hanging="360"/>
    </w:pPr>
    <w:rPr>
      <w:rFonts w:ascii="Franklin Gothic Book" w:hAnsi="Franklin Gothic Book"/>
      <w:color w:val="262626" w:themeColor="text1" w:themeTint="D9"/>
    </w:rPr>
  </w:style>
  <w:style w:type="paragraph" w:styleId="TOC2">
    <w:name w:val="toc 2"/>
    <w:basedOn w:val="TOC1"/>
    <w:next w:val="Normal"/>
    <w:uiPriority w:val="39"/>
    <w:rsid w:val="00BC0EFA"/>
    <w:pPr>
      <w:tabs>
        <w:tab w:val="left" w:pos="900"/>
      </w:tabs>
      <w:spacing w:before="60"/>
      <w:ind w:left="504" w:hanging="504"/>
    </w:pPr>
    <w:rPr>
      <w:noProof/>
    </w:rPr>
  </w:style>
  <w:style w:type="paragraph" w:styleId="TOC3">
    <w:name w:val="toc 3"/>
    <w:basedOn w:val="TOC1"/>
    <w:uiPriority w:val="39"/>
    <w:rsid w:val="00BC0EFA"/>
    <w:pPr>
      <w:tabs>
        <w:tab w:val="clear" w:pos="360"/>
      </w:tabs>
      <w:spacing w:before="60"/>
      <w:ind w:left="1260" w:hanging="720"/>
    </w:pPr>
    <w:rPr>
      <w:noProof/>
    </w:rPr>
  </w:style>
  <w:style w:type="paragraph" w:styleId="TableofFigures">
    <w:name w:val="table of figures"/>
    <w:basedOn w:val="TOC2"/>
    <w:uiPriority w:val="99"/>
    <w:semiHidden/>
    <w:rsid w:val="00BC0EFA"/>
    <w:pPr>
      <w:keepNext/>
      <w:widowControl w:val="0"/>
      <w:tabs>
        <w:tab w:val="clear" w:pos="360"/>
        <w:tab w:val="left" w:pos="1440"/>
      </w:tabs>
      <w:spacing w:before="40"/>
      <w:ind w:left="0" w:firstLine="0"/>
    </w:pPr>
    <w:rPr>
      <w:rFonts w:ascii="Arial Narrow" w:eastAsia="Times New Roman" w:hAnsi="Arial Narrow" w:cs="Arial"/>
      <w:color w:val="auto"/>
    </w:rPr>
  </w:style>
  <w:style w:type="character" w:styleId="FollowedHyperlink">
    <w:name w:val="FollowedHyperlink"/>
    <w:basedOn w:val="DefaultParagraphFont"/>
    <w:uiPriority w:val="99"/>
    <w:semiHidden/>
    <w:unhideWhenUsed/>
    <w:rsid w:val="00BC0EFA"/>
    <w:rPr>
      <w:color w:val="009ED1" w:themeColor="followedHyperlink"/>
      <w:u w:val="single"/>
    </w:rPr>
  </w:style>
  <w:style w:type="paragraph" w:styleId="TOCHeading">
    <w:name w:val="TOC Heading"/>
    <w:basedOn w:val="Heading1"/>
    <w:next w:val="Normal"/>
    <w:uiPriority w:val="39"/>
    <w:semiHidden/>
    <w:qFormat/>
    <w:rsid w:val="00BC0EFA"/>
    <w:pPr>
      <w:keepLines/>
      <w:numPr>
        <w:numId w:val="0"/>
      </w:numPr>
      <w:spacing w:before="480" w:line="276" w:lineRule="auto"/>
      <w:outlineLvl w:val="9"/>
    </w:pPr>
    <w:rPr>
      <w:rFonts w:asciiTheme="majorHAnsi" w:eastAsiaTheme="majorEastAsia" w:hAnsiTheme="majorHAnsi" w:cstheme="majorBidi"/>
      <w:b/>
      <w:bCs/>
      <w:color w:val="00759C" w:themeColor="accent1" w:themeShade="BF"/>
      <w:sz w:val="28"/>
      <w:szCs w:val="28"/>
    </w:rPr>
  </w:style>
  <w:style w:type="paragraph" w:styleId="TOC4">
    <w:name w:val="toc 4"/>
    <w:basedOn w:val="TOC1"/>
    <w:uiPriority w:val="39"/>
    <w:unhideWhenUsed/>
    <w:rsid w:val="00BC0EFA"/>
    <w:pPr>
      <w:tabs>
        <w:tab w:val="clear" w:pos="360"/>
        <w:tab w:val="left" w:pos="2016"/>
      </w:tabs>
      <w:spacing w:before="60"/>
      <w:ind w:left="1714" w:hanging="792"/>
    </w:pPr>
    <w:rPr>
      <w:noProof/>
    </w:rPr>
  </w:style>
  <w:style w:type="paragraph" w:styleId="TOC5">
    <w:name w:val="toc 5"/>
    <w:basedOn w:val="TOC1"/>
    <w:uiPriority w:val="39"/>
    <w:unhideWhenUsed/>
    <w:rsid w:val="00BC0EFA"/>
    <w:pPr>
      <w:tabs>
        <w:tab w:val="clear" w:pos="360"/>
        <w:tab w:val="left" w:pos="2520"/>
      </w:tabs>
      <w:spacing w:before="60"/>
      <w:ind w:left="2160" w:hanging="1008"/>
    </w:pPr>
    <w:rPr>
      <w:noProof/>
    </w:rPr>
  </w:style>
  <w:style w:type="paragraph" w:customStyle="1" w:styleId="AcronymList">
    <w:name w:val="Acronym List"/>
    <w:uiPriority w:val="39"/>
    <w:qFormat/>
    <w:rsid w:val="00BC0EFA"/>
    <w:pPr>
      <w:tabs>
        <w:tab w:val="left" w:pos="900"/>
      </w:tabs>
      <w:spacing w:before="100"/>
      <w:ind w:left="900" w:hanging="900"/>
    </w:pPr>
    <w:rPr>
      <w:rFonts w:ascii="Franklin Gothic Book" w:hAnsi="Franklin Gothic Book"/>
      <w:color w:val="000000" w:themeColor="text1"/>
      <w:sz w:val="19"/>
    </w:rPr>
  </w:style>
  <w:style w:type="character" w:styleId="PageNumber">
    <w:name w:val="page number"/>
    <w:basedOn w:val="DefaultParagraphFont"/>
    <w:unhideWhenUsed/>
    <w:rsid w:val="00BC0EFA"/>
  </w:style>
  <w:style w:type="paragraph" w:styleId="BalloonText">
    <w:name w:val="Balloon Text"/>
    <w:basedOn w:val="Normal"/>
    <w:link w:val="BalloonTextChar"/>
    <w:uiPriority w:val="99"/>
    <w:semiHidden/>
    <w:unhideWhenUsed/>
    <w:rsid w:val="00BC0EF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EFA"/>
    <w:rPr>
      <w:rFonts w:ascii="Tahoma" w:hAnsi="Tahoma" w:cs="Tahoma"/>
      <w:color w:val="262626" w:themeColor="text1" w:themeTint="D9"/>
      <w:sz w:val="16"/>
      <w:szCs w:val="16"/>
    </w:rPr>
  </w:style>
  <w:style w:type="paragraph" w:customStyle="1" w:styleId="ExecutiveSummary">
    <w:name w:val="Executive Summary"/>
    <w:basedOn w:val="Heading1"/>
    <w:next w:val="BodyText"/>
    <w:rsid w:val="00BC0EFA"/>
    <w:pPr>
      <w:numPr>
        <w:numId w:val="0"/>
      </w:numPr>
      <w:spacing w:before="160"/>
    </w:pPr>
  </w:style>
  <w:style w:type="character" w:customStyle="1" w:styleId="HeadingRun-in">
    <w:name w:val="Heading Run-in"/>
    <w:basedOn w:val="Run-inHeading"/>
    <w:rsid w:val="00BC0EFA"/>
    <w:rPr>
      <w:rFonts w:ascii="Franklin Gothic Medium" w:hAnsi="Franklin Gothic Medium" w:cs="Arial"/>
      <w:bCs/>
      <w:color w:val="000000" w:themeColor="text2"/>
      <w:sz w:val="22"/>
    </w:rPr>
  </w:style>
  <w:style w:type="paragraph" w:customStyle="1" w:styleId="QuoteReference">
    <w:name w:val="Quote Reference"/>
    <w:basedOn w:val="BodyText"/>
    <w:qFormat/>
    <w:rsid w:val="00BC0EFA"/>
    <w:pPr>
      <w:spacing w:before="0" w:line="240" w:lineRule="auto"/>
      <w:ind w:left="720" w:right="720"/>
      <w:jc w:val="right"/>
    </w:pPr>
    <w:rPr>
      <w:i/>
      <w:sz w:val="18"/>
      <w:szCs w:val="18"/>
    </w:rPr>
  </w:style>
  <w:style w:type="paragraph" w:customStyle="1" w:styleId="MemoInfo">
    <w:name w:val="Memo Info"/>
    <w:basedOn w:val="Normal"/>
    <w:rsid w:val="00BC0EFA"/>
    <w:pPr>
      <w:widowControl w:val="0"/>
      <w:spacing w:before="160" w:line="240" w:lineRule="auto"/>
      <w:ind w:left="1350" w:hanging="1350"/>
    </w:pPr>
    <w:rPr>
      <w:rFonts w:cs="Arial"/>
      <w:szCs w:val="20"/>
    </w:rPr>
  </w:style>
  <w:style w:type="paragraph" w:customStyle="1" w:styleId="MemoSubhead">
    <w:name w:val="Memo Subhead"/>
    <w:basedOn w:val="MemoInfo"/>
    <w:qFormat/>
    <w:rsid w:val="00BC0EFA"/>
    <w:pPr>
      <w:spacing w:before="240"/>
    </w:pPr>
    <w:rPr>
      <w:rFonts w:ascii="Franklin Gothic Medium" w:hAnsi="Franklin Gothic Medium"/>
      <w:color w:val="000000" w:themeColor="text2"/>
    </w:rPr>
  </w:style>
  <w:style w:type="paragraph" w:customStyle="1" w:styleId="MemoAddress">
    <w:name w:val="Memo Address"/>
    <w:basedOn w:val="BCOfficeAddress"/>
    <w:qFormat/>
    <w:rsid w:val="00BC0EFA"/>
    <w:pPr>
      <w:spacing w:before="0" w:line="240" w:lineRule="atLeast"/>
    </w:pPr>
  </w:style>
  <w:style w:type="paragraph" w:customStyle="1" w:styleId="MemoTitle">
    <w:name w:val="Memo Title"/>
    <w:qFormat/>
    <w:rsid w:val="00BC0EFA"/>
    <w:pPr>
      <w:suppressAutoHyphens/>
      <w:spacing w:line="400" w:lineRule="exact"/>
      <w:jc w:val="right"/>
    </w:pPr>
    <w:rPr>
      <w:rFonts w:ascii="Franklin Gothic Book" w:eastAsia="Times New Roman" w:hAnsi="Franklin Gothic Book" w:cs="Arial Narrow"/>
      <w:color w:val="43525A" w:themeColor="accent2"/>
      <w:spacing w:val="20"/>
      <w:sz w:val="40"/>
      <w:szCs w:val="28"/>
    </w:rPr>
  </w:style>
  <w:style w:type="paragraph" w:customStyle="1" w:styleId="3ptSpacer">
    <w:name w:val="3 pt Spacer"/>
    <w:rsid w:val="00BC0EFA"/>
    <w:pPr>
      <w:spacing w:before="100"/>
    </w:pPr>
    <w:rPr>
      <w:rFonts w:ascii="Franklin Gothic Medium" w:hAnsi="Franklin Gothic Medium"/>
      <w:bCs/>
      <w:color w:val="000000" w:themeColor="text1"/>
      <w:sz w:val="6"/>
      <w:szCs w:val="6"/>
    </w:rPr>
  </w:style>
  <w:style w:type="paragraph" w:customStyle="1" w:styleId="Figure">
    <w:name w:val="Figure"/>
    <w:qFormat/>
    <w:rsid w:val="00BC0EFA"/>
    <w:pPr>
      <w:spacing w:before="240" w:line="240" w:lineRule="atLeast"/>
      <w:jc w:val="center"/>
    </w:pPr>
    <w:rPr>
      <w:rFonts w:ascii="Franklin Gothic Book" w:hAnsi="Franklin Gothic Book"/>
      <w:color w:val="000000" w:themeColor="text1"/>
    </w:rPr>
  </w:style>
  <w:style w:type="paragraph" w:customStyle="1" w:styleId="BlankPage">
    <w:name w:val="Blank Page"/>
    <w:uiPriority w:val="39"/>
    <w:rsid w:val="00BC0EFA"/>
    <w:pPr>
      <w:jc w:val="center"/>
    </w:pPr>
    <w:rPr>
      <w:rFonts w:ascii="Franklin Gothic Book" w:eastAsia="Times New Roman" w:hAnsi="Franklin Gothic Book" w:cs="Arial"/>
      <w:noProof/>
      <w:sz w:val="20"/>
      <w:szCs w:val="18"/>
    </w:rPr>
  </w:style>
  <w:style w:type="table" w:styleId="TableGrid">
    <w:name w:val="Table Grid"/>
    <w:basedOn w:val="TableNormal"/>
    <w:uiPriority w:val="59"/>
    <w:rsid w:val="00BC0EF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ttachmentHeadingLarge">
    <w:name w:val="Attachment Heading Large"/>
    <w:basedOn w:val="HeadingLarge"/>
    <w:uiPriority w:val="8"/>
    <w:qFormat/>
    <w:rsid w:val="00BC0EFA"/>
  </w:style>
  <w:style w:type="paragraph" w:customStyle="1" w:styleId="AttachmentHeadingMedium">
    <w:name w:val="Attachment Heading Medium"/>
    <w:basedOn w:val="HeadingMedium"/>
    <w:uiPriority w:val="8"/>
    <w:qFormat/>
    <w:rsid w:val="00BC0EFA"/>
  </w:style>
  <w:style w:type="paragraph" w:customStyle="1" w:styleId="AttachmentHeadingSmall">
    <w:name w:val="Attachment Heading Small"/>
    <w:basedOn w:val="HeadingSmall"/>
    <w:uiPriority w:val="8"/>
    <w:qFormat/>
    <w:rsid w:val="00BC0EFA"/>
  </w:style>
  <w:style w:type="paragraph" w:customStyle="1" w:styleId="AttachmentLetter">
    <w:name w:val="Attachment Letter"/>
    <w:basedOn w:val="Heading1"/>
    <w:uiPriority w:val="8"/>
    <w:qFormat/>
    <w:rsid w:val="00BC0EFA"/>
    <w:pPr>
      <w:numPr>
        <w:numId w:val="0"/>
      </w:numPr>
      <w:spacing w:before="100"/>
    </w:pPr>
  </w:style>
  <w:style w:type="paragraph" w:customStyle="1" w:styleId="AttachmentnotinTOC">
    <w:name w:val="Attachment not in TOC"/>
    <w:basedOn w:val="Heading7"/>
    <w:link w:val="AttachmentnotinTOCChar"/>
    <w:uiPriority w:val="5"/>
    <w:qFormat/>
    <w:rsid w:val="00BC0EFA"/>
    <w:pPr>
      <w:numPr>
        <w:ilvl w:val="0"/>
        <w:numId w:val="0"/>
      </w:numPr>
    </w:pPr>
  </w:style>
  <w:style w:type="character" w:customStyle="1" w:styleId="AttachmentnotinTOCChar">
    <w:name w:val="Attachment not in TOC Char"/>
    <w:basedOn w:val="Heading7Char"/>
    <w:link w:val="AttachmentnotinTOC"/>
    <w:uiPriority w:val="5"/>
    <w:rsid w:val="00BC0EFA"/>
    <w:rPr>
      <w:rFonts w:ascii="Franklin Gothic Medium" w:hAnsi="Franklin Gothic Medium"/>
      <w:color w:val="000000" w:themeColor="text1"/>
      <w:sz w:val="40"/>
    </w:rPr>
  </w:style>
  <w:style w:type="paragraph" w:customStyle="1" w:styleId="AttachmentSectionTitle">
    <w:name w:val="Attachment Section Title"/>
    <w:basedOn w:val="ExecutiveSummary"/>
    <w:next w:val="BodyText"/>
    <w:uiPriority w:val="8"/>
    <w:qFormat/>
    <w:rsid w:val="00BC0EFA"/>
    <w:rPr>
      <w:color w:val="000000" w:themeColor="text1"/>
      <w:sz w:val="56"/>
    </w:rPr>
  </w:style>
  <w:style w:type="paragraph" w:customStyle="1" w:styleId="AppendixHeadingLargeNotinTOC">
    <w:name w:val="Appendix Heading Large Not in TOC"/>
    <w:basedOn w:val="HeadingLarge"/>
    <w:uiPriority w:val="8"/>
    <w:semiHidden/>
    <w:qFormat/>
    <w:rsid w:val="00BC0EFA"/>
  </w:style>
  <w:style w:type="paragraph" w:customStyle="1" w:styleId="AppendixHeadingMediumNotinTOC">
    <w:name w:val="Appendix Heading Medium Not in TOC"/>
    <w:basedOn w:val="AppendixHeadingLargeNotinTOC"/>
    <w:uiPriority w:val="8"/>
    <w:semiHidden/>
    <w:qFormat/>
    <w:rsid w:val="00BC0EFA"/>
  </w:style>
  <w:style w:type="paragraph" w:customStyle="1" w:styleId="AppendixHeadingSmallNotinTOC">
    <w:name w:val="Appendix Heading Small Not in TOC"/>
    <w:basedOn w:val="HeadingSmall"/>
    <w:uiPriority w:val="8"/>
    <w:semiHidden/>
    <w:qFormat/>
    <w:rsid w:val="00BC0EFA"/>
  </w:style>
  <w:style w:type="paragraph" w:customStyle="1" w:styleId="AppendixLetter">
    <w:name w:val="Appendix Letter"/>
    <w:basedOn w:val="Heading1"/>
    <w:uiPriority w:val="8"/>
    <w:semiHidden/>
    <w:qFormat/>
    <w:rsid w:val="00BC0EFA"/>
    <w:pPr>
      <w:numPr>
        <w:numId w:val="0"/>
      </w:numPr>
    </w:pPr>
  </w:style>
  <w:style w:type="paragraph" w:customStyle="1" w:styleId="SectionTitle">
    <w:name w:val="Section Title"/>
    <w:next w:val="BodyText"/>
    <w:rsid w:val="00BC0EFA"/>
    <w:pPr>
      <w:suppressAutoHyphens/>
      <w:autoSpaceDE w:val="0"/>
      <w:autoSpaceDN w:val="0"/>
      <w:adjustRightInd w:val="0"/>
      <w:spacing w:before="100" w:after="440"/>
      <w:textAlignment w:val="center"/>
    </w:pPr>
    <w:rPr>
      <w:rFonts w:ascii="Franklin Gothic Demi" w:eastAsia="Times New Roman" w:hAnsi="Franklin Gothic Demi" w:cs="Arial Narrow"/>
      <w:color w:val="000000" w:themeColor="text1"/>
      <w:sz w:val="60"/>
      <w:szCs w:val="28"/>
    </w:rPr>
  </w:style>
  <w:style w:type="paragraph" w:customStyle="1" w:styleId="AppendixSectionTitleNotinTOC">
    <w:name w:val="Appendix Section Title Not in TOC"/>
    <w:basedOn w:val="SectionTitle"/>
    <w:next w:val="BodyText"/>
    <w:uiPriority w:val="8"/>
    <w:semiHidden/>
    <w:qFormat/>
    <w:rsid w:val="00BC0EFA"/>
  </w:style>
  <w:style w:type="character" w:styleId="FootnoteReference">
    <w:name w:val="footnote reference"/>
    <w:basedOn w:val="DefaultParagraphFont"/>
    <w:uiPriority w:val="99"/>
    <w:rsid w:val="00BC0EFA"/>
    <w:rPr>
      <w:rFonts w:ascii="Franklin Gothic Book" w:hAnsi="Franklin Gothic Book"/>
      <w:sz w:val="24"/>
      <w:vertAlign w:val="superscript"/>
    </w:rPr>
  </w:style>
  <w:style w:type="paragraph" w:styleId="FootnoteText">
    <w:name w:val="footnote text"/>
    <w:link w:val="FootnoteTextChar"/>
    <w:uiPriority w:val="99"/>
    <w:rsid w:val="00BC0EFA"/>
    <w:pPr>
      <w:spacing w:before="40"/>
    </w:pPr>
    <w:rPr>
      <w:rFonts w:ascii="Franklin Gothic Book" w:hAnsi="Franklin Gothic Book"/>
      <w:color w:val="000000" w:themeColor="text1"/>
      <w:sz w:val="18"/>
      <w:szCs w:val="20"/>
    </w:rPr>
  </w:style>
  <w:style w:type="character" w:customStyle="1" w:styleId="FootnoteTextChar">
    <w:name w:val="Footnote Text Char"/>
    <w:basedOn w:val="DefaultParagraphFont"/>
    <w:link w:val="FootnoteText"/>
    <w:uiPriority w:val="99"/>
    <w:rsid w:val="00BC0EFA"/>
    <w:rPr>
      <w:rFonts w:ascii="Franklin Gothic Book" w:hAnsi="Franklin Gothic Book"/>
      <w:color w:val="000000" w:themeColor="text1"/>
      <w:sz w:val="18"/>
      <w:szCs w:val="20"/>
    </w:rPr>
  </w:style>
  <w:style w:type="paragraph" w:customStyle="1" w:styleId="HeadingExtraLarge">
    <w:name w:val="Heading Extra Large"/>
    <w:next w:val="BodyText"/>
    <w:semiHidden/>
    <w:unhideWhenUsed/>
    <w:rsid w:val="00BC0EFA"/>
    <w:pPr>
      <w:keepNext/>
      <w:spacing w:before="200" w:line="400" w:lineRule="atLeast"/>
    </w:pPr>
    <w:rPr>
      <w:rFonts w:ascii="Franklin Gothic Medium" w:hAnsi="Franklin Gothic Medium"/>
      <w:color w:val="009ED1" w:themeColor="accent1"/>
      <w:sz w:val="40"/>
    </w:rPr>
  </w:style>
  <w:style w:type="paragraph" w:customStyle="1" w:styleId="TOCHeaderNotinTOC">
    <w:name w:val="TOC Header Not in TOC"/>
    <w:basedOn w:val="TOCHeader"/>
    <w:uiPriority w:val="39"/>
    <w:qFormat/>
    <w:rsid w:val="00BC0EFA"/>
  </w:style>
  <w:style w:type="paragraph" w:customStyle="1" w:styleId="TOCTitle">
    <w:name w:val="TOC Title"/>
    <w:basedOn w:val="SectionTitle"/>
    <w:uiPriority w:val="39"/>
    <w:qFormat/>
    <w:rsid w:val="00BC0EFA"/>
  </w:style>
  <w:style w:type="character" w:styleId="CommentReference">
    <w:name w:val="annotation reference"/>
    <w:basedOn w:val="DefaultParagraphFont"/>
    <w:unhideWhenUsed/>
    <w:rsid w:val="00487FA5"/>
    <w:rPr>
      <w:sz w:val="16"/>
      <w:szCs w:val="16"/>
    </w:rPr>
  </w:style>
  <w:style w:type="paragraph" w:styleId="CommentText">
    <w:name w:val="annotation text"/>
    <w:basedOn w:val="Normal"/>
    <w:link w:val="CommentTextChar"/>
    <w:unhideWhenUsed/>
    <w:rsid w:val="00487FA5"/>
    <w:pPr>
      <w:spacing w:line="240" w:lineRule="auto"/>
    </w:pPr>
    <w:rPr>
      <w:sz w:val="20"/>
      <w:szCs w:val="20"/>
    </w:rPr>
  </w:style>
  <w:style w:type="character" w:customStyle="1" w:styleId="CommentTextChar">
    <w:name w:val="Comment Text Char"/>
    <w:basedOn w:val="DefaultParagraphFont"/>
    <w:link w:val="CommentText"/>
    <w:rsid w:val="00487FA5"/>
    <w:rPr>
      <w:rFonts w:ascii="Franklin Gothic Book" w:hAnsi="Franklin Gothic Book"/>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487FA5"/>
    <w:rPr>
      <w:b/>
      <w:bCs/>
    </w:rPr>
  </w:style>
  <w:style w:type="character" w:customStyle="1" w:styleId="CommentSubjectChar">
    <w:name w:val="Comment Subject Char"/>
    <w:basedOn w:val="CommentTextChar"/>
    <w:link w:val="CommentSubject"/>
    <w:uiPriority w:val="99"/>
    <w:semiHidden/>
    <w:rsid w:val="00487FA5"/>
    <w:rPr>
      <w:rFonts w:ascii="Franklin Gothic Book" w:hAnsi="Franklin Gothic Book"/>
      <w:b/>
      <w:bCs/>
      <w:color w:val="262626" w:themeColor="text1" w:themeTint="D9"/>
      <w:sz w:val="20"/>
      <w:szCs w:val="20"/>
    </w:rPr>
  </w:style>
  <w:style w:type="paragraph" w:styleId="Revision">
    <w:name w:val="Revision"/>
    <w:hidden/>
    <w:uiPriority w:val="99"/>
    <w:semiHidden/>
    <w:rsid w:val="00487FA5"/>
    <w:rPr>
      <w:rFonts w:ascii="Franklin Gothic Book" w:hAnsi="Franklin Gothic Book"/>
      <w:color w:val="262626" w:themeColor="text1" w:themeTint="D9"/>
    </w:rPr>
  </w:style>
  <w:style w:type="paragraph" w:customStyle="1" w:styleId="NormalSix">
    <w:name w:val="NormalSix"/>
    <w:basedOn w:val="Normal"/>
    <w:next w:val="Normal"/>
    <w:link w:val="NormalSixChar"/>
    <w:rsid w:val="00F137F6"/>
    <w:pPr>
      <w:spacing w:before="0" w:after="120" w:line="240" w:lineRule="auto"/>
      <w:jc w:val="both"/>
    </w:pPr>
    <w:rPr>
      <w:rFonts w:ascii="Arial" w:eastAsia="Times New Roman" w:hAnsi="Arial" w:cs="Times New Roman"/>
      <w:color w:val="auto"/>
      <w:szCs w:val="20"/>
    </w:rPr>
  </w:style>
  <w:style w:type="character" w:customStyle="1" w:styleId="NormalSixChar">
    <w:name w:val="NormalSix Char"/>
    <w:basedOn w:val="DefaultParagraphFont"/>
    <w:link w:val="NormalSix"/>
    <w:locked/>
    <w:rsid w:val="00F137F6"/>
    <w:rPr>
      <w:rFonts w:ascii="Arial" w:eastAsia="Times New Roman" w:hAnsi="Arial" w:cs="Times New Roman"/>
      <w:szCs w:val="20"/>
    </w:rPr>
  </w:style>
  <w:style w:type="paragraph" w:customStyle="1" w:styleId="NumberList">
    <w:name w:val="NumberList"/>
    <w:basedOn w:val="NumberList1"/>
    <w:rsid w:val="00FB4DAF"/>
    <w:pPr>
      <w:numPr>
        <w:numId w:val="2"/>
      </w:numPr>
      <w:tabs>
        <w:tab w:val="clear" w:pos="1080"/>
      </w:tabs>
      <w:ind w:left="389" w:hanging="389"/>
    </w:pPr>
  </w:style>
  <w:style w:type="paragraph" w:customStyle="1" w:styleId="FooterLeftTop">
    <w:name w:val="FooterLeftTop"/>
    <w:basedOn w:val="Normal"/>
    <w:next w:val="FooterLeftBottom"/>
    <w:rsid w:val="00F137F6"/>
    <w:pPr>
      <w:spacing w:before="40" w:line="240" w:lineRule="auto"/>
    </w:pPr>
    <w:rPr>
      <w:rFonts w:ascii="Arial" w:eastAsia="Times New Roman" w:hAnsi="Arial" w:cs="Times New Roman"/>
      <w:color w:val="auto"/>
      <w:sz w:val="12"/>
      <w:szCs w:val="20"/>
    </w:rPr>
  </w:style>
  <w:style w:type="paragraph" w:customStyle="1" w:styleId="FooterLeftBottom">
    <w:name w:val="FooterLeftBottom"/>
    <w:basedOn w:val="Normal"/>
    <w:rsid w:val="00F137F6"/>
    <w:pPr>
      <w:spacing w:before="0" w:line="240" w:lineRule="auto"/>
    </w:pPr>
    <w:rPr>
      <w:rFonts w:ascii="Arial" w:eastAsia="Times New Roman" w:hAnsi="Arial" w:cs="Times New Roman"/>
      <w:color w:val="auto"/>
      <w:sz w:val="18"/>
      <w:szCs w:val="20"/>
    </w:rPr>
  </w:style>
  <w:style w:type="paragraph" w:customStyle="1" w:styleId="FooterMiddle">
    <w:name w:val="FooterMiddle"/>
    <w:basedOn w:val="Normal"/>
    <w:rsid w:val="00F137F6"/>
    <w:pPr>
      <w:spacing w:before="40" w:line="240" w:lineRule="auto"/>
      <w:jc w:val="center"/>
    </w:pPr>
    <w:rPr>
      <w:rFonts w:ascii="Arial" w:eastAsia="Times New Roman" w:hAnsi="Arial" w:cs="Times New Roman"/>
      <w:color w:val="auto"/>
      <w:szCs w:val="20"/>
    </w:rPr>
  </w:style>
  <w:style w:type="paragraph" w:customStyle="1" w:styleId="FooterRightTop">
    <w:name w:val="FooterRightTop"/>
    <w:basedOn w:val="Normal"/>
    <w:next w:val="FooterRightBottom"/>
    <w:rsid w:val="00F137F6"/>
    <w:pPr>
      <w:spacing w:before="40" w:line="240" w:lineRule="auto"/>
      <w:jc w:val="right"/>
    </w:pPr>
    <w:rPr>
      <w:rFonts w:ascii="Arial" w:eastAsia="Times New Roman" w:hAnsi="Arial" w:cs="Times New Roman"/>
      <w:color w:val="auto"/>
      <w:szCs w:val="20"/>
    </w:rPr>
  </w:style>
  <w:style w:type="paragraph" w:customStyle="1" w:styleId="FooterRightBottom">
    <w:name w:val="FooterRightBottom"/>
    <w:basedOn w:val="Normal"/>
    <w:rsid w:val="00F137F6"/>
    <w:pPr>
      <w:spacing w:before="0" w:line="240" w:lineRule="auto"/>
      <w:jc w:val="right"/>
    </w:pPr>
    <w:rPr>
      <w:rFonts w:ascii="Arial" w:eastAsia="Times New Roman" w:hAnsi="Arial" w:cs="Times New Roman"/>
      <w:color w:val="auto"/>
      <w:sz w:val="18"/>
      <w:szCs w:val="20"/>
    </w:rPr>
  </w:style>
  <w:style w:type="paragraph" w:customStyle="1" w:styleId="Ref">
    <w:name w:val="Ref"/>
    <w:basedOn w:val="Normal"/>
    <w:link w:val="RefChar"/>
    <w:uiPriority w:val="99"/>
    <w:rsid w:val="00F137F6"/>
    <w:pPr>
      <w:spacing w:before="0" w:after="240" w:line="240" w:lineRule="auto"/>
      <w:ind w:left="720" w:hanging="720"/>
      <w:jc w:val="both"/>
    </w:pPr>
    <w:rPr>
      <w:rFonts w:ascii="Arial" w:eastAsia="Times New Roman" w:hAnsi="Arial" w:cs="Times New Roman"/>
      <w:color w:val="auto"/>
      <w:szCs w:val="20"/>
    </w:rPr>
  </w:style>
  <w:style w:type="character" w:customStyle="1" w:styleId="RefChar">
    <w:name w:val="Ref Char"/>
    <w:basedOn w:val="DefaultParagraphFont"/>
    <w:link w:val="Ref"/>
    <w:uiPriority w:val="99"/>
    <w:locked/>
    <w:rsid w:val="00F137F6"/>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352880">
      <w:bodyDiv w:val="1"/>
      <w:marLeft w:val="0"/>
      <w:marRight w:val="0"/>
      <w:marTop w:val="0"/>
      <w:marBottom w:val="0"/>
      <w:divBdr>
        <w:top w:val="none" w:sz="0" w:space="0" w:color="auto"/>
        <w:left w:val="none" w:sz="0" w:space="0" w:color="auto"/>
        <w:bottom w:val="none" w:sz="0" w:space="0" w:color="auto"/>
        <w:right w:val="none" w:sz="0" w:space="0" w:color="auto"/>
      </w:divBdr>
    </w:div>
    <w:div w:id="138583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8.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9.xml"/><Relationship Id="rId30" Type="http://schemas.openxmlformats.org/officeDocument/2006/relationships/header" Target="header9.xml"/></Relationships>
</file>

<file path=word/_rels/footer1.xml.rels><?xml version="1.0" encoding="UTF-8" standalone="yes"?>
<Relationships xmlns="http://schemas.openxmlformats.org/package/2006/relationships"><Relationship Id="rId1" Type="http://schemas.openxmlformats.org/officeDocument/2006/relationships/image" Target="media/image1.tiff"/></Relationships>
</file>

<file path=word/_rels/footer10.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1.tiff"/></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1.tiff"/></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ush\Desktop\12Template_TechMemo_MS10_BC2013.dotx" TargetMode="External"/></Relationships>
</file>

<file path=word/theme/theme1.xml><?xml version="1.0" encoding="utf-8"?>
<a:theme xmlns:a="http://schemas.openxmlformats.org/drawingml/2006/main" name="Office Theme">
  <a:themeElements>
    <a:clrScheme name="BC Word Tables">
      <a:dk1>
        <a:sysClr val="windowText" lastClr="000000"/>
      </a:dk1>
      <a:lt1>
        <a:sysClr val="window" lastClr="FFFFFF"/>
      </a:lt1>
      <a:dk2>
        <a:srgbClr val="000000"/>
      </a:dk2>
      <a:lt2>
        <a:srgbClr val="FFFFFF"/>
      </a:lt2>
      <a:accent1>
        <a:srgbClr val="009ED1"/>
      </a:accent1>
      <a:accent2>
        <a:srgbClr val="43525A"/>
      </a:accent2>
      <a:accent3>
        <a:srgbClr val="76B043"/>
      </a:accent3>
      <a:accent4>
        <a:srgbClr val="909D93"/>
      </a:accent4>
      <a:accent5>
        <a:srgbClr val="332A86"/>
      </a:accent5>
      <a:accent6>
        <a:srgbClr val="EFEFED"/>
      </a:accent6>
      <a:hlink>
        <a:srgbClr val="009ED1"/>
      </a:hlink>
      <a:folHlink>
        <a:srgbClr val="009E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Notes0 xmlns="51e61312-9362-45df-af88-54ec0634a7b7">vBC2013 BETA</Notes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2E653E341D1D4CAA6DCF8D9898CF92" ma:contentTypeVersion="1" ma:contentTypeDescription="Create a new document." ma:contentTypeScope="" ma:versionID="8315511d119e5ca34802525568e3748b">
  <xsd:schema xmlns:xsd="http://www.w3.org/2001/XMLSchema" xmlns:p="http://schemas.microsoft.com/office/2006/metadata/properties" xmlns:ns2="51e61312-9362-45df-af88-54ec0634a7b7" targetNamespace="http://schemas.microsoft.com/office/2006/metadata/properties" ma:root="true" ma:fieldsID="be7229c3b8c63b4da69b5246df975741" ns2:_="">
    <xsd:import namespace="51e61312-9362-45df-af88-54ec0634a7b7"/>
    <xsd:element name="properties">
      <xsd:complexType>
        <xsd:sequence>
          <xsd:element name="documentManagement">
            <xsd:complexType>
              <xsd:all>
                <xsd:element ref="ns2:Notes0" minOccurs="0"/>
              </xsd:all>
            </xsd:complexType>
          </xsd:element>
        </xsd:sequence>
      </xsd:complexType>
    </xsd:element>
  </xsd:schema>
  <xsd:schema xmlns:xsd="http://www.w3.org/2001/XMLSchema" xmlns:dms="http://schemas.microsoft.com/office/2006/documentManagement/types" targetNamespace="51e61312-9362-45df-af88-54ec0634a7b7" elementFormDefault="qualified">
    <xsd:import namespace="http://schemas.microsoft.com/office/2006/documentManagement/types"/>
    <xsd:element name="Notes0" ma:index="8" nillable="true" ma:displayName="Notes" ma:internalName="Notes0">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04EB6-B0CC-420C-8550-DB8FCCC3CAAD}">
  <ds:schemaRefs>
    <ds:schemaRef ds:uri="http://schemas.microsoft.com/office/2006/documentManagement/types"/>
    <ds:schemaRef ds:uri="http://schemas.microsoft.com/office/2006/metadata/properties"/>
    <ds:schemaRef ds:uri="http://purl.org/dc/terms/"/>
    <ds:schemaRef ds:uri="http://purl.org/dc/elements/1.1/"/>
    <ds:schemaRef ds:uri="http://purl.org/dc/dcmitype/"/>
    <ds:schemaRef ds:uri="http://www.w3.org/XML/1998/namespace"/>
    <ds:schemaRef ds:uri="http://schemas.openxmlformats.org/package/2006/metadata/core-properties"/>
    <ds:schemaRef ds:uri="51e61312-9362-45df-af88-54ec0634a7b7"/>
  </ds:schemaRefs>
</ds:datastoreItem>
</file>

<file path=customXml/itemProps2.xml><?xml version="1.0" encoding="utf-8"?>
<ds:datastoreItem xmlns:ds="http://schemas.openxmlformats.org/officeDocument/2006/customXml" ds:itemID="{0B6A9F1D-D09B-4EE4-8746-68C45895E575}">
  <ds:schemaRefs>
    <ds:schemaRef ds:uri="http://schemas.microsoft.com/sharepoint/v3/contenttype/forms"/>
  </ds:schemaRefs>
</ds:datastoreItem>
</file>

<file path=customXml/itemProps3.xml><?xml version="1.0" encoding="utf-8"?>
<ds:datastoreItem xmlns:ds="http://schemas.openxmlformats.org/officeDocument/2006/customXml" ds:itemID="{4C778B00-AA08-460A-85A2-2860A190D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e61312-9362-45df-af88-54ec0634a7b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4FADA5C0-25C3-4280-B176-824EA981E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12Template_TechMemo_MS10_BC2013.dotx</Template>
  <TotalTime>1</TotalTime>
  <Pages>16</Pages>
  <Words>5090</Words>
  <Characters>29018</Characters>
  <Application>Microsoft Office Word</Application>
  <DocSecurity>4</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Brown and Caldwell</Company>
  <LinksUpToDate>false</LinksUpToDate>
  <CharactersWithSpaces>34040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jbush</dc:creator>
  <cp:keywords/>
  <dc:description/>
  <cp:lastModifiedBy>Teel, Steve (ECY)</cp:lastModifiedBy>
  <cp:revision>2</cp:revision>
  <cp:lastPrinted>2016-06-03T15:35:00Z</cp:lastPrinted>
  <dcterms:created xsi:type="dcterms:W3CDTF">2017-11-16T23:34:00Z</dcterms:created>
  <dcterms:modified xsi:type="dcterms:W3CDTF">2017-11-16T23:34:00Z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0x010100102E653E341D1D4CAA6DCF8D9898CF92</vt:lpwstr>
  </property>
</Properties>
</file>