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F8E" w:rsidRDefault="00774FF4" w:rsidP="00A26F8E">
      <w:pPr>
        <w:ind w:left="0"/>
      </w:pPr>
      <w:r>
        <w:t xml:space="preserve">  </w:t>
      </w:r>
    </w:p>
    <w:tbl>
      <w:tblPr>
        <w:tblW w:w="0" w:type="auto"/>
        <w:tblInd w:w="835" w:type="dxa"/>
        <w:tblCellMar>
          <w:left w:w="187" w:type="dxa"/>
          <w:right w:w="187" w:type="dxa"/>
        </w:tblCellMar>
        <w:tblLook w:val="0000" w:firstRow="0" w:lastRow="0" w:firstColumn="0" w:lastColumn="0" w:noHBand="0" w:noVBand="0"/>
      </w:tblPr>
      <w:tblGrid>
        <w:gridCol w:w="5006"/>
      </w:tblGrid>
      <w:tr w:rsidR="007A1DBE" w:rsidTr="007A1DBE">
        <w:trPr>
          <w:trHeight w:val="720"/>
        </w:trPr>
        <w:tc>
          <w:tcPr>
            <w:tcW w:w="5006" w:type="dxa"/>
            <w:tcMar>
              <w:left w:w="0" w:type="dxa"/>
              <w:right w:w="0" w:type="dxa"/>
            </w:tcMar>
          </w:tcPr>
          <w:p w:rsidR="007A1DBE" w:rsidRDefault="007A1DBE">
            <w:pPr>
              <w:pStyle w:val="ReturnAddress"/>
            </w:pPr>
          </w:p>
        </w:tc>
      </w:tr>
    </w:tbl>
    <w:p w:rsidR="00373510" w:rsidRDefault="000F4A5C">
      <w:pPr>
        <w:pStyle w:val="DocumentLabel"/>
        <w:rPr>
          <w:sz w:val="28"/>
          <w:szCs w:val="28"/>
        </w:rPr>
      </w:pPr>
      <w:r w:rsidRPr="004F54A3">
        <w:rPr>
          <w:sz w:val="28"/>
          <w:szCs w:val="28"/>
        </w:rPr>
        <w:t>Memo</w:t>
      </w:r>
      <w:r w:rsidR="00331A01" w:rsidRPr="004F54A3">
        <w:rPr>
          <w:sz w:val="28"/>
          <w:szCs w:val="28"/>
        </w:rPr>
        <w:t xml:space="preserve"> </w:t>
      </w:r>
      <w:r w:rsidR="004F54A3">
        <w:rPr>
          <w:sz w:val="28"/>
          <w:szCs w:val="28"/>
        </w:rPr>
        <w:t>To File</w:t>
      </w:r>
    </w:p>
    <w:p w:rsidR="004F54A3" w:rsidRPr="004F54A3" w:rsidRDefault="004F54A3" w:rsidP="004F54A3">
      <w:pPr>
        <w:ind w:left="0"/>
        <w:rPr>
          <w:rFonts w:ascii="Arial Black" w:hAnsi="Arial Black"/>
          <w:sz w:val="28"/>
          <w:szCs w:val="28"/>
        </w:rPr>
      </w:pPr>
      <w:r>
        <w:rPr>
          <w:rFonts w:ascii="Arial Black" w:hAnsi="Arial Black"/>
          <w:sz w:val="28"/>
          <w:szCs w:val="28"/>
        </w:rPr>
        <w:t>Summary of Cleanup Actions</w:t>
      </w:r>
    </w:p>
    <w:p w:rsidR="00373510" w:rsidRPr="001D4CB5" w:rsidRDefault="000F4A5C">
      <w:pPr>
        <w:pStyle w:val="MessageHeaderFirst"/>
        <w:rPr>
          <w:rFonts w:ascii="Times New Roman" w:hAnsi="Times New Roman"/>
          <w:sz w:val="28"/>
          <w:szCs w:val="28"/>
        </w:rPr>
      </w:pPr>
      <w:r w:rsidRPr="001D4CB5">
        <w:rPr>
          <w:rStyle w:val="MessageHeaderLabel"/>
          <w:rFonts w:ascii="Times New Roman" w:hAnsi="Times New Roman"/>
          <w:spacing w:val="-25"/>
          <w:sz w:val="28"/>
          <w:szCs w:val="28"/>
        </w:rPr>
        <w:t>T</w:t>
      </w:r>
      <w:r w:rsidRPr="001D4CB5">
        <w:rPr>
          <w:rStyle w:val="MessageHeaderLabel"/>
          <w:rFonts w:ascii="Times New Roman" w:hAnsi="Times New Roman"/>
          <w:sz w:val="28"/>
          <w:szCs w:val="28"/>
        </w:rPr>
        <w:t>o:</w:t>
      </w:r>
      <w:r w:rsidR="007A1DBE" w:rsidRPr="001D4CB5">
        <w:rPr>
          <w:rFonts w:ascii="Times New Roman" w:hAnsi="Times New Roman"/>
          <w:b/>
          <w:sz w:val="28"/>
          <w:szCs w:val="28"/>
        </w:rPr>
        <w:t xml:space="preserve">           </w:t>
      </w:r>
      <w:r w:rsidR="007A1DBE" w:rsidRPr="001D4CB5">
        <w:rPr>
          <w:rFonts w:ascii="Times New Roman" w:hAnsi="Times New Roman"/>
          <w:sz w:val="28"/>
          <w:szCs w:val="28"/>
        </w:rPr>
        <w:t>Ecology’s File</w:t>
      </w:r>
    </w:p>
    <w:p w:rsidR="007A1DBE" w:rsidRPr="001D4CB5" w:rsidRDefault="007A1DBE" w:rsidP="007A1DBE">
      <w:pPr>
        <w:pStyle w:val="MessageHeader"/>
        <w:rPr>
          <w:rFonts w:ascii="Times New Roman" w:hAnsi="Times New Roman"/>
          <w:sz w:val="28"/>
          <w:szCs w:val="28"/>
        </w:rPr>
      </w:pPr>
      <w:r w:rsidRPr="001D4CB5">
        <w:rPr>
          <w:rStyle w:val="MessageHeaderLabel"/>
          <w:rFonts w:ascii="Times New Roman" w:hAnsi="Times New Roman"/>
          <w:sz w:val="28"/>
          <w:szCs w:val="28"/>
        </w:rPr>
        <w:t xml:space="preserve">Through:  </w:t>
      </w:r>
    </w:p>
    <w:p w:rsidR="00373510" w:rsidRPr="001D4CB5" w:rsidRDefault="007A1DBE" w:rsidP="007A1DBE">
      <w:pPr>
        <w:pStyle w:val="MessageHeader"/>
        <w:ind w:left="0" w:firstLine="0"/>
        <w:rPr>
          <w:rFonts w:ascii="Times New Roman" w:hAnsi="Times New Roman"/>
          <w:sz w:val="28"/>
          <w:szCs w:val="28"/>
        </w:rPr>
      </w:pPr>
      <w:r w:rsidRPr="001D4CB5">
        <w:rPr>
          <w:rFonts w:ascii="Times New Roman" w:hAnsi="Times New Roman"/>
          <w:sz w:val="28"/>
          <w:szCs w:val="28"/>
        </w:rPr>
        <w:t xml:space="preserve">             </w:t>
      </w:r>
      <w:r w:rsidRPr="001D4CB5">
        <w:rPr>
          <w:rStyle w:val="MessageHeaderLabel"/>
          <w:rFonts w:ascii="Times New Roman" w:hAnsi="Times New Roman"/>
          <w:sz w:val="28"/>
          <w:szCs w:val="28"/>
        </w:rPr>
        <w:t xml:space="preserve">From:    </w:t>
      </w:r>
      <w:r w:rsidR="001D4CB5">
        <w:rPr>
          <w:rStyle w:val="MessageHeaderLabel"/>
          <w:rFonts w:ascii="Times New Roman" w:hAnsi="Times New Roman"/>
          <w:sz w:val="28"/>
          <w:szCs w:val="28"/>
        </w:rPr>
        <w:t xml:space="preserve">  </w:t>
      </w:r>
      <w:r w:rsidR="00B114E1">
        <w:rPr>
          <w:rStyle w:val="MessageHeaderLabel"/>
          <w:rFonts w:ascii="Times New Roman" w:hAnsi="Times New Roman"/>
          <w:sz w:val="28"/>
          <w:szCs w:val="28"/>
        </w:rPr>
        <w:t>Andrew Smith</w:t>
      </w:r>
      <w:r w:rsidRPr="001D4CB5">
        <w:rPr>
          <w:rStyle w:val="MessageHeaderLabel"/>
          <w:rFonts w:ascii="Times New Roman" w:hAnsi="Times New Roman"/>
          <w:sz w:val="28"/>
          <w:szCs w:val="28"/>
        </w:rPr>
        <w:t>, P.E.</w:t>
      </w:r>
      <w:r w:rsidR="00502A1C">
        <w:rPr>
          <w:rStyle w:val="MessageHeaderLabel"/>
          <w:rFonts w:ascii="Times New Roman" w:hAnsi="Times New Roman"/>
          <w:sz w:val="28"/>
          <w:szCs w:val="28"/>
        </w:rPr>
        <w:t xml:space="preserve">, </w:t>
      </w:r>
      <w:r w:rsidR="00774FF4">
        <w:rPr>
          <w:rStyle w:val="MessageHeaderLabel"/>
          <w:rFonts w:ascii="Times New Roman" w:hAnsi="Times New Roman"/>
          <w:sz w:val="28"/>
          <w:szCs w:val="28"/>
        </w:rPr>
        <w:t>Cleanup</w:t>
      </w:r>
      <w:r w:rsidRPr="001D4CB5">
        <w:rPr>
          <w:rStyle w:val="MessageHeaderLabel"/>
          <w:rFonts w:ascii="Times New Roman" w:hAnsi="Times New Roman"/>
          <w:sz w:val="28"/>
          <w:szCs w:val="28"/>
        </w:rPr>
        <w:t xml:space="preserve"> </w:t>
      </w:r>
      <w:r w:rsidR="00502A1C">
        <w:rPr>
          <w:rStyle w:val="MessageHeaderLabel"/>
          <w:rFonts w:ascii="Times New Roman" w:hAnsi="Times New Roman"/>
          <w:sz w:val="28"/>
          <w:szCs w:val="28"/>
        </w:rPr>
        <w:t xml:space="preserve">Project </w:t>
      </w:r>
      <w:r w:rsidRPr="001D4CB5">
        <w:rPr>
          <w:rStyle w:val="MessageHeaderLabel"/>
          <w:rFonts w:ascii="Times New Roman" w:hAnsi="Times New Roman"/>
          <w:sz w:val="28"/>
          <w:szCs w:val="28"/>
        </w:rPr>
        <w:t>Manager</w:t>
      </w:r>
    </w:p>
    <w:p w:rsidR="00F8350F" w:rsidRPr="001D4CB5" w:rsidRDefault="00F8350F" w:rsidP="00A36484">
      <w:pPr>
        <w:pStyle w:val="MessageHeader"/>
        <w:ind w:left="0" w:firstLine="0"/>
        <w:rPr>
          <w:rFonts w:ascii="Times New Roman" w:hAnsi="Times New Roman"/>
          <w:sz w:val="28"/>
          <w:szCs w:val="28"/>
        </w:rPr>
      </w:pPr>
      <w:r>
        <w:rPr>
          <w:rStyle w:val="MessageHeaderLabel"/>
          <w:rFonts w:ascii="Times New Roman" w:hAnsi="Times New Roman"/>
          <w:sz w:val="28"/>
          <w:szCs w:val="28"/>
        </w:rPr>
        <w:t xml:space="preserve">              </w:t>
      </w:r>
      <w:r w:rsidR="000F4A5C" w:rsidRPr="001D4CB5">
        <w:rPr>
          <w:rStyle w:val="MessageHeaderLabel"/>
          <w:rFonts w:ascii="Times New Roman" w:hAnsi="Times New Roman"/>
          <w:sz w:val="28"/>
          <w:szCs w:val="28"/>
        </w:rPr>
        <w:t>Date:</w:t>
      </w:r>
      <w:r w:rsidR="000F4A5C" w:rsidRPr="001D4CB5">
        <w:rPr>
          <w:rFonts w:ascii="Times New Roman" w:hAnsi="Times New Roman"/>
          <w:sz w:val="28"/>
          <w:szCs w:val="28"/>
        </w:rPr>
        <w:tab/>
      </w:r>
      <w:r w:rsidR="00E64A7A">
        <w:rPr>
          <w:rFonts w:ascii="Times New Roman" w:hAnsi="Times New Roman"/>
          <w:noProof/>
          <w:sz w:val="28"/>
          <w:szCs w:val="28"/>
        </w:rPr>
        <w:t xml:space="preserve">     </w:t>
      </w:r>
      <w:r>
        <w:rPr>
          <w:rFonts w:ascii="Times New Roman" w:hAnsi="Times New Roman"/>
          <w:noProof/>
          <w:sz w:val="28"/>
          <w:szCs w:val="28"/>
        </w:rPr>
        <w:t xml:space="preserve"> </w:t>
      </w:r>
      <w:r w:rsidR="002A72A6">
        <w:rPr>
          <w:rFonts w:ascii="Times New Roman" w:hAnsi="Times New Roman"/>
          <w:noProof/>
          <w:sz w:val="28"/>
          <w:szCs w:val="28"/>
        </w:rPr>
        <w:t xml:space="preserve">July </w:t>
      </w:r>
      <w:r w:rsidR="00900535">
        <w:rPr>
          <w:rFonts w:ascii="Times New Roman" w:hAnsi="Times New Roman"/>
          <w:noProof/>
          <w:sz w:val="28"/>
          <w:szCs w:val="28"/>
        </w:rPr>
        <w:t>12</w:t>
      </w:r>
      <w:r w:rsidR="002A72A6">
        <w:rPr>
          <w:rFonts w:ascii="Times New Roman" w:hAnsi="Times New Roman"/>
          <w:noProof/>
          <w:sz w:val="28"/>
          <w:szCs w:val="28"/>
        </w:rPr>
        <w:t>, 2018</w:t>
      </w:r>
    </w:p>
    <w:p w:rsidR="00373510" w:rsidRDefault="000F4A5C" w:rsidP="00A36484">
      <w:pPr>
        <w:pStyle w:val="MessageHeader"/>
        <w:rPr>
          <w:rFonts w:ascii="Times New Roman" w:hAnsi="Times New Roman"/>
          <w:sz w:val="28"/>
          <w:szCs w:val="28"/>
        </w:rPr>
      </w:pPr>
      <w:r w:rsidRPr="001D4CB5">
        <w:rPr>
          <w:rStyle w:val="MessageHeaderLabel"/>
          <w:rFonts w:ascii="Times New Roman" w:hAnsi="Times New Roman"/>
          <w:sz w:val="28"/>
          <w:szCs w:val="28"/>
        </w:rPr>
        <w:t>Re:</w:t>
      </w:r>
      <w:r w:rsidRPr="001D4CB5">
        <w:rPr>
          <w:rFonts w:ascii="Times New Roman" w:hAnsi="Times New Roman"/>
          <w:b/>
          <w:sz w:val="28"/>
          <w:szCs w:val="28"/>
        </w:rPr>
        <w:tab/>
      </w:r>
      <w:r w:rsidR="007A1DBE" w:rsidRPr="001D4CB5">
        <w:rPr>
          <w:rFonts w:ascii="Times New Roman" w:hAnsi="Times New Roman"/>
          <w:b/>
          <w:sz w:val="28"/>
          <w:szCs w:val="28"/>
        </w:rPr>
        <w:t xml:space="preserve">   </w:t>
      </w:r>
      <w:r w:rsidR="001D4CB5">
        <w:rPr>
          <w:rFonts w:ascii="Times New Roman" w:hAnsi="Times New Roman"/>
          <w:b/>
          <w:sz w:val="28"/>
          <w:szCs w:val="28"/>
        </w:rPr>
        <w:t xml:space="preserve"> </w:t>
      </w:r>
      <w:r w:rsidR="002A72A6">
        <w:rPr>
          <w:rFonts w:ascii="Times New Roman" w:hAnsi="Times New Roman"/>
          <w:sz w:val="28"/>
          <w:szCs w:val="28"/>
        </w:rPr>
        <w:t>L&amp;C Deli</w:t>
      </w:r>
      <w:r w:rsidR="008945BB">
        <w:rPr>
          <w:rFonts w:ascii="Times New Roman" w:hAnsi="Times New Roman"/>
          <w:sz w:val="28"/>
          <w:szCs w:val="28"/>
        </w:rPr>
        <w:t xml:space="preserve"> Vancouver</w:t>
      </w:r>
      <w:r w:rsidR="007A1DBE" w:rsidRPr="001D4CB5">
        <w:rPr>
          <w:rFonts w:ascii="Times New Roman" w:hAnsi="Times New Roman"/>
          <w:sz w:val="28"/>
          <w:szCs w:val="28"/>
        </w:rPr>
        <w:t>, Facility Site ID No</w:t>
      </w:r>
      <w:r w:rsidR="007A1DBE" w:rsidRPr="00371361">
        <w:rPr>
          <w:rFonts w:ascii="Times New Roman" w:hAnsi="Times New Roman"/>
          <w:sz w:val="28"/>
          <w:szCs w:val="28"/>
        </w:rPr>
        <w:t xml:space="preserve">. </w:t>
      </w:r>
      <w:r w:rsidR="00972287" w:rsidRPr="00371361">
        <w:rPr>
          <w:rFonts w:ascii="Times New Roman" w:hAnsi="Times New Roman"/>
          <w:sz w:val="28"/>
          <w:szCs w:val="28"/>
        </w:rPr>
        <w:t xml:space="preserve"> </w:t>
      </w:r>
      <w:r w:rsidR="00734A4E">
        <w:rPr>
          <w:rFonts w:ascii="Times New Roman" w:hAnsi="Times New Roman"/>
          <w:sz w:val="28"/>
          <w:szCs w:val="28"/>
        </w:rPr>
        <w:t>1035</w:t>
      </w:r>
    </w:p>
    <w:p w:rsidR="00F8350F" w:rsidRDefault="00F8350F" w:rsidP="00A36484">
      <w:pPr>
        <w:pStyle w:val="MessageHeader"/>
        <w:rPr>
          <w:rFonts w:ascii="Times New Roman" w:hAnsi="Times New Roman"/>
          <w:sz w:val="28"/>
          <w:szCs w:val="28"/>
        </w:rPr>
      </w:pPr>
    </w:p>
    <w:p w:rsidR="008F724D" w:rsidRPr="00A36484" w:rsidRDefault="008F724D" w:rsidP="000B5B88">
      <w:pPr>
        <w:pStyle w:val="MessageHeader"/>
        <w:ind w:left="0" w:firstLine="0"/>
        <w:rPr>
          <w:rFonts w:ascii="Times New Roman" w:hAnsi="Times New Roman"/>
          <w:b/>
          <w:sz w:val="28"/>
          <w:szCs w:val="28"/>
          <w:u w:val="single"/>
        </w:rPr>
      </w:pPr>
      <w:r w:rsidRPr="00A36484">
        <w:rPr>
          <w:rFonts w:ascii="Times New Roman" w:hAnsi="Times New Roman"/>
          <w:b/>
          <w:sz w:val="28"/>
          <w:szCs w:val="28"/>
          <w:u w:val="single"/>
        </w:rPr>
        <w:t>Project History</w:t>
      </w:r>
    </w:p>
    <w:p w:rsidR="005B6BEC" w:rsidRDefault="009E7E50" w:rsidP="000B5B88">
      <w:pPr>
        <w:autoSpaceDE w:val="0"/>
        <w:autoSpaceDN w:val="0"/>
        <w:adjustRightInd w:val="0"/>
        <w:ind w:left="0"/>
        <w:rPr>
          <w:rFonts w:ascii="Times New Roman" w:hAnsi="Times New Roman"/>
          <w:sz w:val="28"/>
          <w:szCs w:val="28"/>
        </w:rPr>
      </w:pPr>
      <w:r>
        <w:rPr>
          <w:rFonts w:ascii="Times New Roman" w:hAnsi="Times New Roman"/>
          <w:sz w:val="28"/>
          <w:szCs w:val="28"/>
        </w:rPr>
        <w:t xml:space="preserve">In September 1987, gasoline product and vapors were </w:t>
      </w:r>
      <w:r w:rsidR="00947EE0">
        <w:rPr>
          <w:rFonts w:ascii="Times New Roman" w:hAnsi="Times New Roman"/>
          <w:sz w:val="28"/>
          <w:szCs w:val="28"/>
        </w:rPr>
        <w:t>encounter</w:t>
      </w:r>
      <w:r>
        <w:rPr>
          <w:rFonts w:ascii="Times New Roman" w:hAnsi="Times New Roman"/>
          <w:sz w:val="28"/>
          <w:szCs w:val="28"/>
        </w:rPr>
        <w:t>ed in a sanitary sewer line in a location near the L&amp;C Deli site.  In addition, gasoline product was discovered floating on the groundwater in a number of test pit</w:t>
      </w:r>
      <w:r w:rsidR="000B13CB">
        <w:rPr>
          <w:rFonts w:ascii="Times New Roman" w:hAnsi="Times New Roman"/>
          <w:sz w:val="28"/>
          <w:szCs w:val="28"/>
        </w:rPr>
        <w:t>s</w:t>
      </w:r>
      <w:r>
        <w:rPr>
          <w:rFonts w:ascii="Times New Roman" w:hAnsi="Times New Roman"/>
          <w:sz w:val="28"/>
          <w:szCs w:val="28"/>
        </w:rPr>
        <w:t xml:space="preserve"> excavated </w:t>
      </w:r>
      <w:r w:rsidR="00947EE0">
        <w:rPr>
          <w:rFonts w:ascii="Times New Roman" w:hAnsi="Times New Roman"/>
          <w:sz w:val="28"/>
          <w:szCs w:val="28"/>
        </w:rPr>
        <w:t>on</w:t>
      </w:r>
      <w:r>
        <w:rPr>
          <w:rFonts w:ascii="Times New Roman" w:hAnsi="Times New Roman"/>
          <w:sz w:val="28"/>
          <w:szCs w:val="28"/>
        </w:rPr>
        <w:t xml:space="preserve"> the subject site.  In November 1987, an extraction well and recovery system were installed by an Ecology contractor at the subject site to recover the free product floating on the groundwater.</w:t>
      </w:r>
      <w:r w:rsidR="005B6BEC">
        <w:rPr>
          <w:rFonts w:ascii="Times New Roman" w:hAnsi="Times New Roman"/>
          <w:sz w:val="28"/>
          <w:szCs w:val="28"/>
        </w:rPr>
        <w:t xml:space="preserve">  Subsequent integrity testing of the USTs and lines located on the subject property indicated that although the tanks appeared to be sound, the associated lines may have been leaking product.  Ecology allowed the recovery system to be permanently shut down in February 1989.  A total of 524 gallons of gasoline product was recovered during the operation of the recovery system.  </w:t>
      </w:r>
    </w:p>
    <w:p w:rsidR="005B6BEC" w:rsidRDefault="005B6BEC" w:rsidP="000B5B88">
      <w:pPr>
        <w:autoSpaceDE w:val="0"/>
        <w:autoSpaceDN w:val="0"/>
        <w:adjustRightInd w:val="0"/>
        <w:ind w:left="0"/>
        <w:rPr>
          <w:rFonts w:ascii="Times New Roman" w:hAnsi="Times New Roman"/>
          <w:sz w:val="28"/>
          <w:szCs w:val="28"/>
        </w:rPr>
      </w:pPr>
    </w:p>
    <w:p w:rsidR="00A9739D" w:rsidRPr="00E5486D" w:rsidRDefault="00A9739D" w:rsidP="000B5B88">
      <w:pPr>
        <w:autoSpaceDE w:val="0"/>
        <w:autoSpaceDN w:val="0"/>
        <w:adjustRightInd w:val="0"/>
        <w:ind w:left="0"/>
        <w:rPr>
          <w:rFonts w:ascii="Times New Roman" w:hAnsi="Times New Roman"/>
          <w:sz w:val="28"/>
          <w:szCs w:val="28"/>
        </w:rPr>
      </w:pPr>
      <w:r>
        <w:rPr>
          <w:rFonts w:ascii="Times New Roman" w:hAnsi="Times New Roman"/>
          <w:sz w:val="28"/>
          <w:szCs w:val="28"/>
        </w:rPr>
        <w:t xml:space="preserve">In </w:t>
      </w:r>
      <w:r w:rsidR="00734A4E">
        <w:rPr>
          <w:rFonts w:ascii="Times New Roman" w:hAnsi="Times New Roman"/>
          <w:sz w:val="28"/>
          <w:szCs w:val="28"/>
        </w:rPr>
        <w:t>1990</w:t>
      </w:r>
      <w:r>
        <w:rPr>
          <w:rFonts w:ascii="Times New Roman" w:hAnsi="Times New Roman"/>
          <w:sz w:val="28"/>
          <w:szCs w:val="28"/>
        </w:rPr>
        <w:t xml:space="preserve">, </w:t>
      </w:r>
      <w:r w:rsidR="00AF09A2">
        <w:rPr>
          <w:rFonts w:ascii="Times New Roman" w:hAnsi="Times New Roman"/>
          <w:color w:val="000000"/>
          <w:sz w:val="28"/>
          <w:szCs w:val="28"/>
        </w:rPr>
        <w:t>Vancouver Oil Co., Inc. (operators of L&amp;C Deli</w:t>
      </w:r>
      <w:r w:rsidR="00327742">
        <w:rPr>
          <w:rFonts w:ascii="Times New Roman" w:hAnsi="Times New Roman"/>
          <w:color w:val="000000"/>
          <w:sz w:val="28"/>
          <w:szCs w:val="28"/>
        </w:rPr>
        <w:t xml:space="preserve">) </w:t>
      </w:r>
      <w:r w:rsidR="00A450C6">
        <w:rPr>
          <w:rFonts w:ascii="Times New Roman" w:hAnsi="Times New Roman"/>
          <w:color w:val="000000"/>
          <w:sz w:val="28"/>
          <w:szCs w:val="28"/>
        </w:rPr>
        <w:t xml:space="preserve">and </w:t>
      </w:r>
      <w:r w:rsidR="00A450C6">
        <w:rPr>
          <w:rFonts w:ascii="Times New Roman" w:hAnsi="Times New Roman"/>
          <w:sz w:val="28"/>
          <w:szCs w:val="28"/>
        </w:rPr>
        <w:t>T</w:t>
      </w:r>
      <w:r w:rsidR="00A450C6">
        <w:rPr>
          <w:rFonts w:ascii="Times New Roman" w:hAnsi="Times New Roman"/>
          <w:color w:val="000000"/>
          <w:sz w:val="28"/>
          <w:szCs w:val="28"/>
        </w:rPr>
        <w:t xml:space="preserve">he 205 Group (owners of L&amp;C Deli) </w:t>
      </w:r>
      <w:r w:rsidR="00327742">
        <w:rPr>
          <w:rFonts w:ascii="Times New Roman" w:hAnsi="Times New Roman"/>
          <w:color w:val="000000"/>
          <w:sz w:val="28"/>
          <w:szCs w:val="28"/>
        </w:rPr>
        <w:t xml:space="preserve">were issued Orders </w:t>
      </w:r>
      <w:r w:rsidR="00327742" w:rsidRPr="008267E7">
        <w:rPr>
          <w:rFonts w:ascii="Times New Roman" w:hAnsi="Times New Roman"/>
          <w:color w:val="000000"/>
          <w:sz w:val="28"/>
          <w:szCs w:val="28"/>
        </w:rPr>
        <w:t xml:space="preserve">No. </w:t>
      </w:r>
      <w:r w:rsidR="00327742">
        <w:rPr>
          <w:rFonts w:ascii="Times New Roman" w:hAnsi="Times New Roman"/>
          <w:color w:val="000000"/>
          <w:sz w:val="28"/>
          <w:szCs w:val="28"/>
        </w:rPr>
        <w:t>DE 90-S13</w:t>
      </w:r>
      <w:r w:rsidR="00A450C6">
        <w:rPr>
          <w:rFonts w:ascii="Times New Roman" w:hAnsi="Times New Roman"/>
          <w:color w:val="000000"/>
          <w:sz w:val="28"/>
          <w:szCs w:val="28"/>
        </w:rPr>
        <w:t>5</w:t>
      </w:r>
      <w:r w:rsidR="00327742">
        <w:rPr>
          <w:rFonts w:ascii="Times New Roman" w:hAnsi="Times New Roman"/>
          <w:color w:val="000000"/>
          <w:sz w:val="28"/>
          <w:szCs w:val="28"/>
        </w:rPr>
        <w:t xml:space="preserve"> and DE 90-S13</w:t>
      </w:r>
      <w:r w:rsidR="00A450C6">
        <w:rPr>
          <w:rFonts w:ascii="Times New Roman" w:hAnsi="Times New Roman"/>
          <w:color w:val="000000"/>
          <w:sz w:val="28"/>
          <w:szCs w:val="28"/>
        </w:rPr>
        <w:t>8</w:t>
      </w:r>
      <w:r w:rsidR="00327742">
        <w:rPr>
          <w:rFonts w:ascii="Times New Roman" w:hAnsi="Times New Roman"/>
          <w:color w:val="000000"/>
          <w:sz w:val="28"/>
          <w:szCs w:val="28"/>
        </w:rPr>
        <w:t xml:space="preserve">, respectively </w:t>
      </w:r>
      <w:r w:rsidR="00734A4E">
        <w:rPr>
          <w:rFonts w:ascii="Times New Roman" w:hAnsi="Times New Roman"/>
          <w:color w:val="000000"/>
          <w:sz w:val="28"/>
          <w:szCs w:val="28"/>
        </w:rPr>
        <w:t>by</w:t>
      </w:r>
      <w:r>
        <w:rPr>
          <w:rFonts w:ascii="Times New Roman" w:hAnsi="Times New Roman"/>
          <w:color w:val="000000"/>
          <w:sz w:val="28"/>
          <w:szCs w:val="28"/>
        </w:rPr>
        <w:t xml:space="preserve"> Ecology to conduct</w:t>
      </w:r>
      <w:r w:rsidRPr="009A3A2B">
        <w:rPr>
          <w:rFonts w:ascii="Times New Roman" w:hAnsi="Times New Roman"/>
          <w:color w:val="000000"/>
          <w:sz w:val="28"/>
          <w:szCs w:val="28"/>
        </w:rPr>
        <w:t xml:space="preserve"> </w:t>
      </w:r>
      <w:r w:rsidR="00D54341">
        <w:rPr>
          <w:rFonts w:ascii="Times New Roman" w:hAnsi="Times New Roman"/>
          <w:color w:val="000000"/>
          <w:sz w:val="28"/>
          <w:szCs w:val="28"/>
        </w:rPr>
        <w:t xml:space="preserve">a </w:t>
      </w:r>
      <w:r>
        <w:rPr>
          <w:rFonts w:ascii="Times New Roman" w:hAnsi="Times New Roman"/>
          <w:color w:val="000000"/>
          <w:sz w:val="28"/>
          <w:szCs w:val="28"/>
        </w:rPr>
        <w:t xml:space="preserve">remedial </w:t>
      </w:r>
      <w:r w:rsidRPr="009A3A2B">
        <w:rPr>
          <w:rFonts w:ascii="Times New Roman" w:hAnsi="Times New Roman"/>
          <w:color w:val="000000"/>
          <w:sz w:val="28"/>
          <w:szCs w:val="28"/>
        </w:rPr>
        <w:t>investigation</w:t>
      </w:r>
      <w:r>
        <w:rPr>
          <w:rFonts w:ascii="Times New Roman" w:hAnsi="Times New Roman"/>
          <w:color w:val="000000"/>
          <w:sz w:val="28"/>
          <w:szCs w:val="28"/>
        </w:rPr>
        <w:t>/feasibility</w:t>
      </w:r>
      <w:r w:rsidR="003F367F">
        <w:rPr>
          <w:rFonts w:ascii="Times New Roman" w:hAnsi="Times New Roman"/>
          <w:color w:val="000000"/>
          <w:sz w:val="28"/>
          <w:szCs w:val="28"/>
        </w:rPr>
        <w:t xml:space="preserve"> (RI/FS)</w:t>
      </w:r>
      <w:r>
        <w:rPr>
          <w:rFonts w:ascii="Times New Roman" w:hAnsi="Times New Roman"/>
          <w:color w:val="000000"/>
          <w:sz w:val="28"/>
          <w:szCs w:val="28"/>
        </w:rPr>
        <w:t xml:space="preserve"> study</w:t>
      </w:r>
      <w:r w:rsidR="001D1C13">
        <w:rPr>
          <w:rFonts w:ascii="Times New Roman" w:hAnsi="Times New Roman"/>
          <w:color w:val="000000"/>
          <w:sz w:val="28"/>
          <w:szCs w:val="28"/>
        </w:rPr>
        <w:t xml:space="preserve"> of soil and </w:t>
      </w:r>
      <w:r>
        <w:rPr>
          <w:rFonts w:ascii="Times New Roman" w:hAnsi="Times New Roman"/>
          <w:color w:val="000000"/>
          <w:sz w:val="28"/>
          <w:szCs w:val="28"/>
        </w:rPr>
        <w:t xml:space="preserve">groundwater </w:t>
      </w:r>
      <w:r w:rsidRPr="00F9440D">
        <w:rPr>
          <w:rFonts w:ascii="Times New Roman" w:hAnsi="Times New Roman"/>
          <w:sz w:val="28"/>
          <w:szCs w:val="28"/>
        </w:rPr>
        <w:t xml:space="preserve">potentially contaminated with </w:t>
      </w:r>
      <w:r w:rsidR="001D1C13">
        <w:rPr>
          <w:rFonts w:ascii="Times New Roman" w:hAnsi="Times New Roman"/>
          <w:sz w:val="28"/>
          <w:szCs w:val="28"/>
        </w:rPr>
        <w:t>petroleum products</w:t>
      </w:r>
      <w:r w:rsidR="000B13CB">
        <w:rPr>
          <w:rFonts w:ascii="Times New Roman" w:hAnsi="Times New Roman"/>
          <w:sz w:val="28"/>
          <w:szCs w:val="28"/>
        </w:rPr>
        <w:t xml:space="preserve"> at</w:t>
      </w:r>
      <w:r w:rsidR="001D1C13">
        <w:rPr>
          <w:rFonts w:ascii="Times New Roman" w:hAnsi="Times New Roman"/>
          <w:sz w:val="28"/>
          <w:szCs w:val="28"/>
        </w:rPr>
        <w:t xml:space="preserve"> the L&amp;C Deli facility</w:t>
      </w:r>
      <w:r w:rsidRPr="00F9440D">
        <w:rPr>
          <w:rFonts w:ascii="Times New Roman" w:hAnsi="Times New Roman"/>
          <w:sz w:val="28"/>
          <w:szCs w:val="28"/>
        </w:rPr>
        <w:t>.</w:t>
      </w:r>
      <w:r>
        <w:rPr>
          <w:rFonts w:ascii="Times New Roman" w:hAnsi="Times New Roman"/>
          <w:sz w:val="28"/>
          <w:szCs w:val="28"/>
        </w:rPr>
        <w:t xml:space="preserve"> </w:t>
      </w:r>
      <w:r w:rsidR="006220D9">
        <w:rPr>
          <w:rFonts w:ascii="Times New Roman" w:hAnsi="Times New Roman"/>
          <w:sz w:val="28"/>
          <w:szCs w:val="28"/>
        </w:rPr>
        <w:t xml:space="preserve"> In August 1991, a final RI and FS, defining the nature and extent of contamination and cleanup alternatives was </w:t>
      </w:r>
      <w:r w:rsidR="00C50FF4">
        <w:rPr>
          <w:rFonts w:ascii="Times New Roman" w:hAnsi="Times New Roman"/>
          <w:sz w:val="28"/>
          <w:szCs w:val="28"/>
        </w:rPr>
        <w:t>received by</w:t>
      </w:r>
      <w:r w:rsidR="006220D9">
        <w:rPr>
          <w:rFonts w:ascii="Times New Roman" w:hAnsi="Times New Roman"/>
          <w:sz w:val="28"/>
          <w:szCs w:val="28"/>
        </w:rPr>
        <w:t xml:space="preserve"> Ecology.  In </w:t>
      </w:r>
      <w:r w:rsidR="00A450C6">
        <w:rPr>
          <w:rFonts w:ascii="Times New Roman" w:hAnsi="Times New Roman"/>
          <w:sz w:val="28"/>
          <w:szCs w:val="28"/>
        </w:rPr>
        <w:t>January 1992</w:t>
      </w:r>
      <w:r w:rsidR="006220D9">
        <w:rPr>
          <w:rFonts w:ascii="Times New Roman" w:hAnsi="Times New Roman"/>
          <w:sz w:val="28"/>
          <w:szCs w:val="28"/>
        </w:rPr>
        <w:t>, Ecology prepared a cleanup action plan (CAP) based on these documents.</w:t>
      </w:r>
    </w:p>
    <w:p w:rsidR="00A9739D" w:rsidRDefault="00A9739D" w:rsidP="00A9739D">
      <w:pPr>
        <w:autoSpaceDE w:val="0"/>
        <w:autoSpaceDN w:val="0"/>
        <w:adjustRightInd w:val="0"/>
        <w:rPr>
          <w:rFonts w:ascii="Times New Roman" w:hAnsi="Times New Roman"/>
          <w:sz w:val="28"/>
          <w:szCs w:val="28"/>
        </w:rPr>
      </w:pPr>
    </w:p>
    <w:p w:rsidR="00026C7F" w:rsidRDefault="006220D9" w:rsidP="000B5B88">
      <w:pPr>
        <w:autoSpaceDE w:val="0"/>
        <w:autoSpaceDN w:val="0"/>
        <w:adjustRightInd w:val="0"/>
        <w:ind w:left="0"/>
        <w:rPr>
          <w:rFonts w:ascii="Times New Roman" w:hAnsi="Times New Roman"/>
          <w:color w:val="000000"/>
          <w:sz w:val="28"/>
          <w:szCs w:val="28"/>
        </w:rPr>
      </w:pPr>
      <w:r>
        <w:rPr>
          <w:rFonts w:ascii="Times New Roman" w:hAnsi="Times New Roman"/>
          <w:sz w:val="28"/>
          <w:szCs w:val="28"/>
        </w:rPr>
        <w:t>In 1992, Ecology issued Enforcement Order</w:t>
      </w:r>
      <w:r w:rsidR="00327742">
        <w:rPr>
          <w:rFonts w:ascii="Times New Roman" w:hAnsi="Times New Roman"/>
          <w:sz w:val="28"/>
          <w:szCs w:val="28"/>
        </w:rPr>
        <w:t>s</w:t>
      </w:r>
      <w:r>
        <w:rPr>
          <w:rFonts w:ascii="Times New Roman" w:hAnsi="Times New Roman"/>
          <w:sz w:val="28"/>
          <w:szCs w:val="28"/>
        </w:rPr>
        <w:t xml:space="preserve"> (EO) DE 92TC-S11</w:t>
      </w:r>
      <w:r w:rsidR="00327742">
        <w:rPr>
          <w:rFonts w:ascii="Times New Roman" w:hAnsi="Times New Roman"/>
          <w:sz w:val="28"/>
          <w:szCs w:val="28"/>
        </w:rPr>
        <w:t>1 and DE 92TC-S11</w:t>
      </w:r>
      <w:r>
        <w:rPr>
          <w:rFonts w:ascii="Times New Roman" w:hAnsi="Times New Roman"/>
          <w:sz w:val="28"/>
          <w:szCs w:val="28"/>
        </w:rPr>
        <w:t xml:space="preserve">2 to </w:t>
      </w:r>
      <w:r w:rsidR="00327742">
        <w:rPr>
          <w:rFonts w:ascii="Times New Roman" w:hAnsi="Times New Roman"/>
          <w:sz w:val="28"/>
          <w:szCs w:val="28"/>
        </w:rPr>
        <w:t xml:space="preserve">The 205 Group and Vancouver Oil Co., Inc., respectively, </w:t>
      </w:r>
      <w:r w:rsidR="00BB44B7">
        <w:rPr>
          <w:rFonts w:ascii="Times New Roman" w:hAnsi="Times New Roman"/>
          <w:sz w:val="28"/>
          <w:szCs w:val="28"/>
        </w:rPr>
        <w:t>to implement the CAP</w:t>
      </w:r>
      <w:r w:rsidR="000B13CB">
        <w:rPr>
          <w:rFonts w:ascii="Times New Roman" w:hAnsi="Times New Roman"/>
          <w:sz w:val="28"/>
          <w:szCs w:val="28"/>
        </w:rPr>
        <w:t xml:space="preserve"> fo</w:t>
      </w:r>
      <w:r w:rsidR="00BB44B7">
        <w:rPr>
          <w:rFonts w:ascii="Times New Roman" w:hAnsi="Times New Roman"/>
          <w:sz w:val="28"/>
          <w:szCs w:val="28"/>
        </w:rPr>
        <w:t>r</w:t>
      </w:r>
      <w:r w:rsidR="00B44123">
        <w:rPr>
          <w:rFonts w:ascii="Times New Roman" w:hAnsi="Times New Roman"/>
          <w:sz w:val="28"/>
          <w:szCs w:val="28"/>
        </w:rPr>
        <w:t xml:space="preserve"> </w:t>
      </w:r>
      <w:r w:rsidR="000B13CB">
        <w:rPr>
          <w:rFonts w:ascii="Times New Roman" w:hAnsi="Times New Roman"/>
          <w:sz w:val="28"/>
          <w:szCs w:val="28"/>
        </w:rPr>
        <w:t xml:space="preserve">cleanup of </w:t>
      </w:r>
      <w:r w:rsidR="00B44123">
        <w:rPr>
          <w:rFonts w:ascii="Times New Roman" w:hAnsi="Times New Roman"/>
          <w:sz w:val="28"/>
          <w:szCs w:val="28"/>
        </w:rPr>
        <w:t xml:space="preserve">the site.  </w:t>
      </w:r>
      <w:r w:rsidR="00022117">
        <w:rPr>
          <w:rFonts w:ascii="Times New Roman" w:hAnsi="Times New Roman"/>
          <w:sz w:val="28"/>
          <w:szCs w:val="28"/>
        </w:rPr>
        <w:t xml:space="preserve">The preferred alternative in the CAP included: 1) the partial removal of contaminated soils: 2) the surface treatment of the excavated soils through bioremediation; 3) the in-situ degradation of the remaining soil contamination by </w:t>
      </w:r>
      <w:r w:rsidR="00022117">
        <w:rPr>
          <w:rFonts w:ascii="Times New Roman" w:hAnsi="Times New Roman"/>
          <w:sz w:val="28"/>
          <w:szCs w:val="28"/>
        </w:rPr>
        <w:lastRenderedPageBreak/>
        <w:t>natural processes; and 4) a modified pump and treat method for remediation of the shallow groundwater from the excavation pit</w:t>
      </w:r>
      <w:r w:rsidR="00026C7F">
        <w:rPr>
          <w:rFonts w:ascii="Times New Roman" w:hAnsi="Times New Roman"/>
          <w:color w:val="000000"/>
          <w:sz w:val="28"/>
          <w:szCs w:val="28"/>
        </w:rPr>
        <w:t xml:space="preserve">. </w:t>
      </w:r>
      <w:r w:rsidR="008F5427">
        <w:rPr>
          <w:rFonts w:ascii="Times New Roman" w:hAnsi="Times New Roman"/>
          <w:color w:val="000000"/>
          <w:sz w:val="28"/>
          <w:szCs w:val="28"/>
        </w:rPr>
        <w:t xml:space="preserve"> </w:t>
      </w:r>
    </w:p>
    <w:p w:rsidR="008F5427" w:rsidRDefault="008F5427" w:rsidP="00A9739D">
      <w:pPr>
        <w:autoSpaceDE w:val="0"/>
        <w:autoSpaceDN w:val="0"/>
        <w:adjustRightInd w:val="0"/>
        <w:rPr>
          <w:rFonts w:ascii="Times New Roman" w:hAnsi="Times New Roman"/>
          <w:color w:val="000000"/>
          <w:sz w:val="28"/>
          <w:szCs w:val="28"/>
        </w:rPr>
      </w:pPr>
    </w:p>
    <w:p w:rsidR="00FF3FD3" w:rsidRDefault="00022117" w:rsidP="000B5B88">
      <w:pPr>
        <w:autoSpaceDE w:val="0"/>
        <w:autoSpaceDN w:val="0"/>
        <w:adjustRightInd w:val="0"/>
        <w:ind w:left="0"/>
        <w:rPr>
          <w:rFonts w:ascii="Times New Roman" w:hAnsi="Times New Roman"/>
          <w:color w:val="000000"/>
          <w:sz w:val="28"/>
          <w:szCs w:val="28"/>
        </w:rPr>
      </w:pPr>
      <w:r>
        <w:rPr>
          <w:rFonts w:ascii="Times New Roman" w:hAnsi="Times New Roman"/>
          <w:color w:val="000000"/>
          <w:sz w:val="28"/>
          <w:szCs w:val="28"/>
        </w:rPr>
        <w:t>The cleanup activities occurred in September 1992</w:t>
      </w:r>
      <w:r w:rsidR="00FF3FD3">
        <w:rPr>
          <w:rFonts w:ascii="Times New Roman" w:hAnsi="Times New Roman"/>
          <w:color w:val="000000"/>
          <w:sz w:val="28"/>
          <w:szCs w:val="28"/>
        </w:rPr>
        <w:t>.</w:t>
      </w:r>
      <w:r>
        <w:rPr>
          <w:rFonts w:ascii="Times New Roman" w:hAnsi="Times New Roman"/>
          <w:color w:val="000000"/>
          <w:sz w:val="28"/>
          <w:szCs w:val="28"/>
        </w:rPr>
        <w:t xml:space="preserve">  Remedial excavation was conducted in areas identified during the RI/FS</w:t>
      </w:r>
      <w:r w:rsidR="008945BB">
        <w:rPr>
          <w:rFonts w:ascii="Times New Roman" w:hAnsi="Times New Roman"/>
          <w:color w:val="000000"/>
          <w:sz w:val="28"/>
          <w:szCs w:val="28"/>
        </w:rPr>
        <w:t>,</w:t>
      </w:r>
      <w:r>
        <w:rPr>
          <w:rFonts w:ascii="Times New Roman" w:hAnsi="Times New Roman"/>
          <w:color w:val="000000"/>
          <w:sz w:val="28"/>
          <w:szCs w:val="28"/>
        </w:rPr>
        <w:t xml:space="preserve"> which contained soil contamination at concentrations that exceeded the MTCA Method A cleanup levels.  </w:t>
      </w:r>
      <w:r w:rsidR="00FC70A0">
        <w:rPr>
          <w:rFonts w:ascii="Times New Roman" w:hAnsi="Times New Roman"/>
          <w:color w:val="000000"/>
          <w:sz w:val="28"/>
          <w:szCs w:val="28"/>
        </w:rPr>
        <w:t xml:space="preserve">Approximately 800 cubic yards of gasoline-contaminated soil was removed and disposed offsite.  </w:t>
      </w:r>
      <w:r>
        <w:rPr>
          <w:rFonts w:ascii="Times New Roman" w:hAnsi="Times New Roman"/>
          <w:color w:val="000000"/>
          <w:sz w:val="28"/>
          <w:szCs w:val="28"/>
        </w:rPr>
        <w:t>The final depth of the soil excavation ranged from approximately 9 to 11 feet.  The excavation of contaminated soil was completed in all directions except in the vicinity of underground utilities</w:t>
      </w:r>
      <w:r w:rsidR="00380A1A">
        <w:rPr>
          <w:rFonts w:ascii="Times New Roman" w:hAnsi="Times New Roman"/>
          <w:color w:val="000000"/>
          <w:sz w:val="28"/>
          <w:szCs w:val="28"/>
        </w:rPr>
        <w:t>.  Confirmation sampling indicated that the contaminated soil was removed to below regulatory cleanup levels except the east and southeast walls of the excavation where soil contamination was left in place.</w:t>
      </w:r>
      <w:r w:rsidR="00F71DD4">
        <w:rPr>
          <w:rFonts w:ascii="Times New Roman" w:hAnsi="Times New Roman"/>
          <w:color w:val="000000"/>
          <w:sz w:val="28"/>
          <w:szCs w:val="28"/>
        </w:rPr>
        <w:t xml:space="preserve"> </w:t>
      </w:r>
      <w:r w:rsidR="00BA2C9A">
        <w:rPr>
          <w:rFonts w:ascii="Times New Roman" w:hAnsi="Times New Roman"/>
          <w:color w:val="000000"/>
          <w:sz w:val="28"/>
          <w:szCs w:val="28"/>
        </w:rPr>
        <w:t xml:space="preserve"> </w:t>
      </w:r>
    </w:p>
    <w:p w:rsidR="004F4C4C" w:rsidRDefault="004F4C4C" w:rsidP="00F71DD4">
      <w:pPr>
        <w:autoSpaceDE w:val="0"/>
        <w:autoSpaceDN w:val="0"/>
        <w:adjustRightInd w:val="0"/>
        <w:rPr>
          <w:rFonts w:ascii="Times New Roman" w:hAnsi="Times New Roman"/>
          <w:color w:val="000000"/>
          <w:sz w:val="28"/>
          <w:szCs w:val="28"/>
        </w:rPr>
      </w:pPr>
    </w:p>
    <w:p w:rsidR="008945BB" w:rsidRDefault="004C5CCF" w:rsidP="008945BB">
      <w:pPr>
        <w:autoSpaceDE w:val="0"/>
        <w:autoSpaceDN w:val="0"/>
        <w:adjustRightInd w:val="0"/>
        <w:ind w:left="0"/>
        <w:rPr>
          <w:rFonts w:ascii="Times New Roman" w:hAnsi="Times New Roman"/>
          <w:color w:val="000000"/>
          <w:sz w:val="28"/>
          <w:szCs w:val="28"/>
        </w:rPr>
      </w:pPr>
      <w:r>
        <w:rPr>
          <w:rFonts w:ascii="Times New Roman" w:hAnsi="Times New Roman"/>
          <w:color w:val="000000"/>
          <w:sz w:val="28"/>
          <w:szCs w:val="28"/>
        </w:rPr>
        <w:t xml:space="preserve">Ecology performed a 5-year periodic review of the site in March 2010 </w:t>
      </w:r>
      <w:r w:rsidR="009C056D">
        <w:rPr>
          <w:rFonts w:ascii="Times New Roman" w:hAnsi="Times New Roman"/>
          <w:color w:val="000000"/>
          <w:sz w:val="28"/>
          <w:szCs w:val="28"/>
        </w:rPr>
        <w:t xml:space="preserve">and determined that the site was not protective of human health and the environment due to the potential presence of gasoline related contaminants in the soil and groundwater.  </w:t>
      </w:r>
      <w:r w:rsidR="001E45A1">
        <w:rPr>
          <w:rFonts w:ascii="Times New Roman" w:hAnsi="Times New Roman"/>
          <w:color w:val="000000"/>
          <w:sz w:val="28"/>
          <w:szCs w:val="28"/>
        </w:rPr>
        <w:t xml:space="preserve">In December 2010, </w:t>
      </w:r>
      <w:r w:rsidR="009C056D">
        <w:rPr>
          <w:rFonts w:ascii="Times New Roman" w:hAnsi="Times New Roman"/>
          <w:color w:val="000000"/>
          <w:sz w:val="28"/>
          <w:szCs w:val="28"/>
        </w:rPr>
        <w:t xml:space="preserve">Ecology requested that The 205 Group and Vancouver Oil Co., Inc. </w:t>
      </w:r>
      <w:r w:rsidR="001E45A1">
        <w:rPr>
          <w:rFonts w:ascii="Times New Roman" w:hAnsi="Times New Roman"/>
          <w:color w:val="000000"/>
          <w:sz w:val="28"/>
          <w:szCs w:val="28"/>
        </w:rPr>
        <w:t>come into compliance with the requirements of Enforcement Order No</w:t>
      </w:r>
      <w:r w:rsidR="00C50FF4">
        <w:rPr>
          <w:rFonts w:ascii="Times New Roman" w:hAnsi="Times New Roman"/>
          <w:color w:val="000000"/>
          <w:sz w:val="28"/>
          <w:szCs w:val="28"/>
        </w:rPr>
        <w:t>s</w:t>
      </w:r>
      <w:r w:rsidR="001E45A1">
        <w:rPr>
          <w:rFonts w:ascii="Times New Roman" w:hAnsi="Times New Roman"/>
          <w:color w:val="000000"/>
          <w:sz w:val="28"/>
          <w:szCs w:val="28"/>
        </w:rPr>
        <w:t>. DE 92TC-S11</w:t>
      </w:r>
      <w:r w:rsidR="00C50FF4">
        <w:rPr>
          <w:rFonts w:ascii="Times New Roman" w:hAnsi="Times New Roman"/>
          <w:color w:val="000000"/>
          <w:sz w:val="28"/>
          <w:szCs w:val="28"/>
        </w:rPr>
        <w:t>1 and DE 92TC-S11</w:t>
      </w:r>
      <w:r w:rsidR="001E45A1">
        <w:rPr>
          <w:rFonts w:ascii="Times New Roman" w:hAnsi="Times New Roman"/>
          <w:color w:val="000000"/>
          <w:sz w:val="28"/>
          <w:szCs w:val="28"/>
        </w:rPr>
        <w:t xml:space="preserve">2.  This included installation of two new monitoring wells and confirmatory soil borings and collection of soil and groundwater samples to confirm contamination is below regulatory cleanup levels.  </w:t>
      </w:r>
    </w:p>
    <w:p w:rsidR="00F14E42" w:rsidRDefault="00BC7EE7" w:rsidP="00A36484">
      <w:pPr>
        <w:ind w:left="0"/>
        <w:rPr>
          <w:rFonts w:ascii="Times New Roman" w:hAnsi="Times New Roman"/>
          <w:sz w:val="28"/>
          <w:szCs w:val="28"/>
        </w:rPr>
      </w:pPr>
      <w:r>
        <w:rPr>
          <w:rFonts w:ascii="Times New Roman" w:hAnsi="Times New Roman"/>
          <w:color w:val="000000"/>
          <w:sz w:val="28"/>
          <w:szCs w:val="28"/>
        </w:rPr>
        <w:t xml:space="preserve"> </w:t>
      </w:r>
      <w:r w:rsidR="00C92848">
        <w:rPr>
          <w:rFonts w:ascii="Times New Roman" w:hAnsi="Times New Roman"/>
          <w:sz w:val="28"/>
          <w:szCs w:val="28"/>
        </w:rPr>
        <w:t xml:space="preserve"> </w:t>
      </w:r>
      <w:r w:rsidR="00984CA8">
        <w:rPr>
          <w:rFonts w:ascii="Times New Roman" w:hAnsi="Times New Roman"/>
          <w:sz w:val="28"/>
          <w:szCs w:val="28"/>
        </w:rPr>
        <w:t xml:space="preserve"> </w:t>
      </w:r>
    </w:p>
    <w:p w:rsidR="00641EA6" w:rsidRDefault="001E45A1" w:rsidP="00A36484">
      <w:pPr>
        <w:ind w:left="0"/>
        <w:rPr>
          <w:rFonts w:ascii="Times New Roman" w:hAnsi="Times New Roman"/>
          <w:color w:val="000000"/>
          <w:sz w:val="28"/>
          <w:szCs w:val="28"/>
        </w:rPr>
      </w:pPr>
      <w:r>
        <w:rPr>
          <w:rFonts w:ascii="Times New Roman" w:hAnsi="Times New Roman"/>
          <w:color w:val="000000"/>
          <w:sz w:val="28"/>
          <w:szCs w:val="28"/>
        </w:rPr>
        <w:t xml:space="preserve">In March 2011, the Washington Department of Transportation performed 10 push probe borings and collected soil and groundwater samples to characterize property that </w:t>
      </w:r>
      <w:r w:rsidR="006C51D9">
        <w:rPr>
          <w:rFonts w:ascii="Times New Roman" w:hAnsi="Times New Roman"/>
          <w:color w:val="000000"/>
          <w:sz w:val="28"/>
          <w:szCs w:val="28"/>
        </w:rPr>
        <w:t>was identified to</w:t>
      </w:r>
      <w:r w:rsidR="00ED70D0">
        <w:rPr>
          <w:rFonts w:ascii="Times New Roman" w:hAnsi="Times New Roman"/>
          <w:color w:val="000000"/>
          <w:sz w:val="28"/>
          <w:szCs w:val="28"/>
        </w:rPr>
        <w:t xml:space="preserve"> be part of a road-</w:t>
      </w:r>
      <w:r>
        <w:rPr>
          <w:rFonts w:ascii="Times New Roman" w:hAnsi="Times New Roman"/>
          <w:color w:val="000000"/>
          <w:sz w:val="28"/>
          <w:szCs w:val="28"/>
        </w:rPr>
        <w:t>widening project along 20</w:t>
      </w:r>
      <w:r w:rsidRPr="001E45A1">
        <w:rPr>
          <w:rFonts w:ascii="Times New Roman" w:hAnsi="Times New Roman"/>
          <w:color w:val="000000"/>
          <w:sz w:val="28"/>
          <w:szCs w:val="28"/>
          <w:vertAlign w:val="superscript"/>
        </w:rPr>
        <w:t>th</w:t>
      </w:r>
      <w:r>
        <w:rPr>
          <w:rFonts w:ascii="Times New Roman" w:hAnsi="Times New Roman"/>
          <w:color w:val="000000"/>
          <w:sz w:val="28"/>
          <w:szCs w:val="28"/>
        </w:rPr>
        <w:t xml:space="preserve"> Avenue and 139</w:t>
      </w:r>
      <w:r w:rsidRPr="001E45A1">
        <w:rPr>
          <w:rFonts w:ascii="Times New Roman" w:hAnsi="Times New Roman"/>
          <w:color w:val="000000"/>
          <w:sz w:val="28"/>
          <w:szCs w:val="28"/>
          <w:vertAlign w:val="superscript"/>
        </w:rPr>
        <w:t>th</w:t>
      </w:r>
      <w:r>
        <w:rPr>
          <w:rFonts w:ascii="Times New Roman" w:hAnsi="Times New Roman"/>
          <w:color w:val="000000"/>
          <w:sz w:val="28"/>
          <w:szCs w:val="28"/>
        </w:rPr>
        <w:t xml:space="preserve"> Street.</w:t>
      </w:r>
      <w:r w:rsidR="002D132A">
        <w:rPr>
          <w:rFonts w:ascii="Times New Roman" w:hAnsi="Times New Roman"/>
          <w:color w:val="000000"/>
          <w:sz w:val="28"/>
          <w:szCs w:val="28"/>
        </w:rPr>
        <w:t xml:space="preserve"> </w:t>
      </w:r>
      <w:r w:rsidR="00BF6602">
        <w:rPr>
          <w:rFonts w:ascii="Times New Roman" w:hAnsi="Times New Roman"/>
          <w:color w:val="000000"/>
          <w:sz w:val="28"/>
          <w:szCs w:val="28"/>
        </w:rPr>
        <w:t xml:space="preserve">  Results of the soil and groundwater samples collected were above the regulatory cleanup levels in select wells</w:t>
      </w:r>
      <w:r w:rsidR="00BF6602" w:rsidRPr="00BF6602">
        <w:rPr>
          <w:rFonts w:ascii="Times New Roman" w:hAnsi="Times New Roman"/>
          <w:color w:val="000000"/>
          <w:sz w:val="28"/>
          <w:szCs w:val="28"/>
        </w:rPr>
        <w:t xml:space="preserve"> </w:t>
      </w:r>
      <w:r w:rsidR="00BF6602">
        <w:rPr>
          <w:rFonts w:ascii="Times New Roman" w:hAnsi="Times New Roman"/>
          <w:color w:val="000000"/>
          <w:sz w:val="28"/>
          <w:szCs w:val="28"/>
        </w:rPr>
        <w:t>in this area in the southeast corner of the site.</w:t>
      </w:r>
      <w:r w:rsidR="002D132A">
        <w:rPr>
          <w:rFonts w:ascii="Times New Roman" w:hAnsi="Times New Roman"/>
          <w:color w:val="000000"/>
          <w:sz w:val="28"/>
          <w:szCs w:val="28"/>
        </w:rPr>
        <w:t xml:space="preserve"> </w:t>
      </w:r>
      <w:r w:rsidR="00641EA6">
        <w:rPr>
          <w:rFonts w:ascii="Times New Roman" w:hAnsi="Times New Roman"/>
          <w:color w:val="000000"/>
          <w:sz w:val="28"/>
          <w:szCs w:val="28"/>
        </w:rPr>
        <w:t xml:space="preserve"> </w:t>
      </w:r>
    </w:p>
    <w:p w:rsidR="00BF6602" w:rsidRDefault="00BF6602" w:rsidP="00A36484">
      <w:pPr>
        <w:ind w:left="0"/>
        <w:rPr>
          <w:rFonts w:ascii="Times New Roman" w:hAnsi="Times New Roman"/>
          <w:color w:val="000000"/>
          <w:sz w:val="28"/>
          <w:szCs w:val="28"/>
        </w:rPr>
      </w:pPr>
    </w:p>
    <w:p w:rsidR="00BF6602" w:rsidRDefault="00BF6602" w:rsidP="00A36484">
      <w:pPr>
        <w:ind w:left="0"/>
        <w:rPr>
          <w:rFonts w:ascii="Times New Roman" w:hAnsi="Times New Roman"/>
          <w:color w:val="000000"/>
          <w:sz w:val="28"/>
          <w:szCs w:val="28"/>
        </w:rPr>
      </w:pPr>
      <w:r>
        <w:rPr>
          <w:rFonts w:ascii="Times New Roman" w:hAnsi="Times New Roman"/>
          <w:color w:val="000000"/>
          <w:sz w:val="28"/>
          <w:szCs w:val="28"/>
        </w:rPr>
        <w:t>In April 2012, the underground storage tanks (USTs), piping and fuel dispensers</w:t>
      </w:r>
      <w:r w:rsidR="006244F0">
        <w:rPr>
          <w:rFonts w:ascii="Times New Roman" w:hAnsi="Times New Roman"/>
          <w:color w:val="000000"/>
          <w:sz w:val="28"/>
          <w:szCs w:val="28"/>
        </w:rPr>
        <w:t xml:space="preserve"> were removed and disposed at an approved facility.</w:t>
      </w:r>
      <w:r w:rsidR="0050060C">
        <w:rPr>
          <w:rFonts w:ascii="Times New Roman" w:hAnsi="Times New Roman"/>
          <w:color w:val="000000"/>
          <w:sz w:val="28"/>
          <w:szCs w:val="28"/>
        </w:rPr>
        <w:t xml:space="preserve">  Approximately 220</w:t>
      </w:r>
      <w:r w:rsidR="00ED70D0">
        <w:rPr>
          <w:rFonts w:ascii="Times New Roman" w:hAnsi="Times New Roman"/>
          <w:color w:val="000000"/>
          <w:sz w:val="28"/>
          <w:szCs w:val="28"/>
        </w:rPr>
        <w:t xml:space="preserve"> tons of petroleum-</w:t>
      </w:r>
      <w:r w:rsidR="00920E6A">
        <w:rPr>
          <w:rFonts w:ascii="Times New Roman" w:hAnsi="Times New Roman"/>
          <w:color w:val="000000"/>
          <w:sz w:val="28"/>
          <w:szCs w:val="28"/>
        </w:rPr>
        <w:t xml:space="preserve">contaminated soil was excavated and disposed at an approved facility.  Analytical results of soil samples collected from the limits of the UST excavation indicated that only one sample exceeded the regulatory cleanup level for diesel.  Groundwater was encountered at a depth of 7 feet during removal of the USTs and excavation of contaminated soils.  Prior to backfilling the excavation, the groundwater within the UST cavity and the sidewalls were treated with petrophyllic </w:t>
      </w:r>
      <w:r w:rsidR="00BF1FC5">
        <w:rPr>
          <w:rFonts w:ascii="Times New Roman" w:hAnsi="Times New Roman"/>
          <w:color w:val="000000"/>
          <w:sz w:val="28"/>
          <w:szCs w:val="28"/>
        </w:rPr>
        <w:t xml:space="preserve">bacteria and BOS-200, an activated carbon product with nutrients, in order to promote biological degradation of </w:t>
      </w:r>
      <w:r w:rsidR="00BF1FC5">
        <w:rPr>
          <w:rFonts w:ascii="Times New Roman" w:hAnsi="Times New Roman"/>
          <w:color w:val="000000"/>
          <w:sz w:val="28"/>
          <w:szCs w:val="28"/>
        </w:rPr>
        <w:lastRenderedPageBreak/>
        <w:t>the remaining contaminants.</w:t>
      </w:r>
      <w:r w:rsidR="00B24BD9">
        <w:rPr>
          <w:rFonts w:ascii="Times New Roman" w:hAnsi="Times New Roman"/>
          <w:color w:val="000000"/>
          <w:sz w:val="28"/>
          <w:szCs w:val="28"/>
        </w:rPr>
        <w:t xml:space="preserve">  Two confirmation push probes and collection of groundwater samples were performed in the vicinity of the UST excavation and pump islands.  Results of groundwater samples collected from these borings were below the regulatory cleanup levels.</w:t>
      </w:r>
    </w:p>
    <w:p w:rsidR="00234D39" w:rsidRDefault="00234D39" w:rsidP="00A36484">
      <w:pPr>
        <w:ind w:left="0"/>
        <w:rPr>
          <w:rFonts w:ascii="Times New Roman" w:hAnsi="Times New Roman"/>
          <w:color w:val="000000"/>
          <w:sz w:val="28"/>
          <w:szCs w:val="28"/>
        </w:rPr>
      </w:pPr>
    </w:p>
    <w:p w:rsidR="00234D39" w:rsidRPr="00B230DA" w:rsidRDefault="00234D39" w:rsidP="00A36484">
      <w:pPr>
        <w:ind w:left="0"/>
        <w:rPr>
          <w:rFonts w:ascii="Times New Roman" w:hAnsi="Times New Roman"/>
          <w:color w:val="000000"/>
          <w:sz w:val="28"/>
          <w:szCs w:val="28"/>
        </w:rPr>
      </w:pPr>
      <w:r>
        <w:rPr>
          <w:rFonts w:ascii="Times New Roman" w:hAnsi="Times New Roman"/>
          <w:color w:val="000000"/>
          <w:sz w:val="28"/>
          <w:szCs w:val="28"/>
        </w:rPr>
        <w:t xml:space="preserve">In July 2012, two push probes were performed in the vicinity of PP-9 to verify whether Lube oil range petroleum hydrocarbons exist in that area.  Analytical results of soil samples collected from a similar depth as </w:t>
      </w:r>
      <w:r w:rsidR="009853D4">
        <w:rPr>
          <w:rFonts w:ascii="Times New Roman" w:hAnsi="Times New Roman"/>
          <w:color w:val="000000"/>
          <w:sz w:val="28"/>
          <w:szCs w:val="28"/>
        </w:rPr>
        <w:t xml:space="preserve">the </w:t>
      </w:r>
      <w:r>
        <w:rPr>
          <w:rFonts w:ascii="Times New Roman" w:hAnsi="Times New Roman"/>
          <w:color w:val="000000"/>
          <w:sz w:val="28"/>
          <w:szCs w:val="28"/>
        </w:rPr>
        <w:t xml:space="preserve">PP-9 </w:t>
      </w:r>
      <w:r w:rsidR="009853D4">
        <w:rPr>
          <w:rFonts w:ascii="Times New Roman" w:hAnsi="Times New Roman"/>
          <w:color w:val="000000"/>
          <w:sz w:val="28"/>
          <w:szCs w:val="28"/>
        </w:rPr>
        <w:t xml:space="preserve">contaminated soil </w:t>
      </w:r>
      <w:r>
        <w:rPr>
          <w:rFonts w:ascii="Times New Roman" w:hAnsi="Times New Roman"/>
          <w:color w:val="000000"/>
          <w:sz w:val="28"/>
          <w:szCs w:val="28"/>
        </w:rPr>
        <w:t xml:space="preserve">indicated that diesel or lube oil petroleum was not detected. </w:t>
      </w:r>
    </w:p>
    <w:p w:rsidR="00641EA6" w:rsidRDefault="00641EA6" w:rsidP="00641EA6">
      <w:pPr>
        <w:rPr>
          <w:rFonts w:ascii="Times New Roman" w:hAnsi="Times New Roman"/>
          <w:sz w:val="28"/>
          <w:szCs w:val="28"/>
        </w:rPr>
      </w:pPr>
    </w:p>
    <w:p w:rsidR="00B24BD9" w:rsidRDefault="00B24BD9" w:rsidP="00A36484">
      <w:pPr>
        <w:ind w:left="0"/>
        <w:rPr>
          <w:rFonts w:ascii="Times New Roman" w:hAnsi="Times New Roman"/>
          <w:sz w:val="28"/>
          <w:szCs w:val="28"/>
        </w:rPr>
      </w:pPr>
      <w:r>
        <w:rPr>
          <w:rFonts w:ascii="Times New Roman" w:hAnsi="Times New Roman"/>
          <w:sz w:val="28"/>
          <w:szCs w:val="28"/>
        </w:rPr>
        <w:t xml:space="preserve">Two monitoring wells were placed in the right-of-way of </w:t>
      </w:r>
      <w:r>
        <w:rPr>
          <w:rFonts w:ascii="Times New Roman" w:hAnsi="Times New Roman"/>
          <w:color w:val="000000"/>
          <w:sz w:val="28"/>
          <w:szCs w:val="28"/>
        </w:rPr>
        <w:t>20</w:t>
      </w:r>
      <w:r w:rsidRPr="001E45A1">
        <w:rPr>
          <w:rFonts w:ascii="Times New Roman" w:hAnsi="Times New Roman"/>
          <w:color w:val="000000"/>
          <w:sz w:val="28"/>
          <w:szCs w:val="28"/>
          <w:vertAlign w:val="superscript"/>
        </w:rPr>
        <w:t>th</w:t>
      </w:r>
      <w:r>
        <w:rPr>
          <w:rFonts w:ascii="Times New Roman" w:hAnsi="Times New Roman"/>
          <w:color w:val="000000"/>
          <w:sz w:val="28"/>
          <w:szCs w:val="28"/>
        </w:rPr>
        <w:t xml:space="preserve"> Avenue and 139</w:t>
      </w:r>
      <w:r w:rsidRPr="001E45A1">
        <w:rPr>
          <w:rFonts w:ascii="Times New Roman" w:hAnsi="Times New Roman"/>
          <w:color w:val="000000"/>
          <w:sz w:val="28"/>
          <w:szCs w:val="28"/>
          <w:vertAlign w:val="superscript"/>
        </w:rPr>
        <w:t>th</w:t>
      </w:r>
      <w:r>
        <w:rPr>
          <w:rFonts w:ascii="Times New Roman" w:hAnsi="Times New Roman"/>
          <w:color w:val="000000"/>
          <w:sz w:val="28"/>
          <w:szCs w:val="28"/>
        </w:rPr>
        <w:t xml:space="preserve"> Street</w:t>
      </w:r>
      <w:r w:rsidR="00236C00">
        <w:rPr>
          <w:rFonts w:ascii="Times New Roman" w:hAnsi="Times New Roman"/>
          <w:color w:val="000000"/>
          <w:sz w:val="28"/>
          <w:szCs w:val="28"/>
        </w:rPr>
        <w:t xml:space="preserve"> to assess the groundwater in the areas downgradient of the site.  </w:t>
      </w:r>
      <w:r w:rsidR="006037B5">
        <w:rPr>
          <w:rFonts w:ascii="Times New Roman" w:hAnsi="Times New Roman"/>
          <w:color w:val="000000"/>
          <w:sz w:val="28"/>
          <w:szCs w:val="28"/>
        </w:rPr>
        <w:t xml:space="preserve">Groundwater samples were collected from these wells in 2011 and 2012 to documented conditions in these areas.  </w:t>
      </w:r>
      <w:r w:rsidR="00236C00">
        <w:rPr>
          <w:rFonts w:ascii="Times New Roman" w:hAnsi="Times New Roman"/>
          <w:color w:val="000000"/>
          <w:sz w:val="28"/>
          <w:szCs w:val="28"/>
        </w:rPr>
        <w:t>Analytical results of groundwater samples collected from these wells indicate</w:t>
      </w:r>
      <w:r w:rsidR="00C50FF4">
        <w:rPr>
          <w:rFonts w:ascii="Times New Roman" w:hAnsi="Times New Roman"/>
          <w:color w:val="000000"/>
          <w:sz w:val="28"/>
          <w:szCs w:val="28"/>
        </w:rPr>
        <w:t>d</w:t>
      </w:r>
      <w:r w:rsidR="00236C00">
        <w:rPr>
          <w:rFonts w:ascii="Times New Roman" w:hAnsi="Times New Roman"/>
          <w:color w:val="000000"/>
          <w:sz w:val="28"/>
          <w:szCs w:val="28"/>
        </w:rPr>
        <w:t xml:space="preserve"> contaminants were not detected in either well during three quarterly </w:t>
      </w:r>
      <w:r w:rsidR="006C51D9">
        <w:rPr>
          <w:rFonts w:ascii="Times New Roman" w:hAnsi="Times New Roman"/>
          <w:color w:val="000000"/>
          <w:sz w:val="28"/>
          <w:szCs w:val="28"/>
        </w:rPr>
        <w:t xml:space="preserve">groundwater monitoring </w:t>
      </w:r>
      <w:r w:rsidR="00236C00">
        <w:rPr>
          <w:rFonts w:ascii="Times New Roman" w:hAnsi="Times New Roman"/>
          <w:color w:val="000000"/>
          <w:sz w:val="28"/>
          <w:szCs w:val="28"/>
        </w:rPr>
        <w:t>events.</w:t>
      </w:r>
    </w:p>
    <w:p w:rsidR="00B24BD9" w:rsidRDefault="00B24BD9" w:rsidP="00A36484">
      <w:pPr>
        <w:ind w:left="0"/>
        <w:rPr>
          <w:rFonts w:ascii="Times New Roman" w:hAnsi="Times New Roman"/>
          <w:sz w:val="28"/>
          <w:szCs w:val="28"/>
        </w:rPr>
      </w:pPr>
    </w:p>
    <w:p w:rsidR="00641EA6" w:rsidRDefault="00874507" w:rsidP="00A36484">
      <w:pPr>
        <w:ind w:left="0"/>
        <w:rPr>
          <w:rFonts w:ascii="Times New Roman" w:hAnsi="Times New Roman"/>
          <w:sz w:val="28"/>
          <w:szCs w:val="28"/>
        </w:rPr>
      </w:pPr>
      <w:r>
        <w:rPr>
          <w:rFonts w:ascii="Times New Roman" w:hAnsi="Times New Roman"/>
          <w:sz w:val="28"/>
          <w:szCs w:val="28"/>
        </w:rPr>
        <w:t xml:space="preserve">Cleanup actions conducted at the site to date are documented in the </w:t>
      </w:r>
      <w:r w:rsidR="008F0E77">
        <w:rPr>
          <w:rFonts w:ascii="Times New Roman" w:hAnsi="Times New Roman"/>
          <w:sz w:val="28"/>
          <w:szCs w:val="28"/>
        </w:rPr>
        <w:t xml:space="preserve">reports </w:t>
      </w:r>
      <w:r w:rsidR="002532FE">
        <w:rPr>
          <w:rFonts w:ascii="Times New Roman" w:hAnsi="Times New Roman"/>
          <w:sz w:val="28"/>
          <w:szCs w:val="28"/>
        </w:rPr>
        <w:t xml:space="preserve">listed below. </w:t>
      </w:r>
      <w:r w:rsidR="008F0E77">
        <w:rPr>
          <w:rFonts w:ascii="Times New Roman" w:hAnsi="Times New Roman"/>
          <w:sz w:val="28"/>
          <w:szCs w:val="28"/>
        </w:rPr>
        <w:t>These reports are as follows:</w:t>
      </w:r>
    </w:p>
    <w:p w:rsidR="00904CD3" w:rsidRDefault="00904CD3" w:rsidP="00EE2DDB">
      <w:pPr>
        <w:ind w:left="0"/>
        <w:rPr>
          <w:rFonts w:ascii="Times New Roman" w:hAnsi="Times New Roman"/>
          <w:sz w:val="28"/>
          <w:szCs w:val="28"/>
        </w:rPr>
      </w:pPr>
    </w:p>
    <w:p w:rsidR="008B6D9C" w:rsidRDefault="008B6D9C" w:rsidP="00A36484">
      <w:pPr>
        <w:pStyle w:val="ListParagraph"/>
        <w:numPr>
          <w:ilvl w:val="0"/>
          <w:numId w:val="15"/>
        </w:num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A Report on Petroleum-Contaminated Soil Cleanup, dated May 14, 1993 by Hahn and Associates, Inc.</w:t>
      </w:r>
    </w:p>
    <w:p w:rsidR="008B6D9C" w:rsidRPr="008B6D9C" w:rsidRDefault="008B6D9C" w:rsidP="008B6D9C">
      <w:pPr>
        <w:autoSpaceDE w:val="0"/>
        <w:autoSpaceDN w:val="0"/>
        <w:adjustRightInd w:val="0"/>
        <w:ind w:left="1195"/>
        <w:rPr>
          <w:rFonts w:ascii="Times New Roman" w:hAnsi="Times New Roman"/>
          <w:color w:val="000000"/>
          <w:sz w:val="28"/>
          <w:szCs w:val="28"/>
        </w:rPr>
      </w:pPr>
      <w:bookmarkStart w:id="0" w:name="_GoBack"/>
      <w:bookmarkEnd w:id="0"/>
    </w:p>
    <w:p w:rsidR="0028542B" w:rsidRDefault="0028542B" w:rsidP="00A36484">
      <w:pPr>
        <w:pStyle w:val="ListParagraph"/>
        <w:numPr>
          <w:ilvl w:val="0"/>
          <w:numId w:val="15"/>
        </w:num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Summary Report, I-5 Reconstruction Interchange at NE 134</w:t>
      </w:r>
      <w:r w:rsidRPr="0028542B">
        <w:rPr>
          <w:rFonts w:ascii="Times New Roman" w:hAnsi="Times New Roman"/>
          <w:color w:val="000000"/>
          <w:sz w:val="28"/>
          <w:szCs w:val="28"/>
          <w:vertAlign w:val="superscript"/>
        </w:rPr>
        <w:t>th</w:t>
      </w:r>
      <w:r>
        <w:rPr>
          <w:rFonts w:ascii="Times New Roman" w:hAnsi="Times New Roman"/>
          <w:color w:val="000000"/>
          <w:sz w:val="28"/>
          <w:szCs w:val="28"/>
        </w:rPr>
        <w:t>, dated May 6, 2011 by Hart Crowser.</w:t>
      </w:r>
    </w:p>
    <w:p w:rsidR="0028542B" w:rsidRPr="0028542B" w:rsidRDefault="0028542B" w:rsidP="0028542B">
      <w:pPr>
        <w:autoSpaceDE w:val="0"/>
        <w:autoSpaceDN w:val="0"/>
        <w:adjustRightInd w:val="0"/>
        <w:ind w:left="1195"/>
        <w:rPr>
          <w:rFonts w:ascii="Times New Roman" w:hAnsi="Times New Roman"/>
          <w:color w:val="000000"/>
          <w:sz w:val="28"/>
          <w:szCs w:val="28"/>
        </w:rPr>
      </w:pPr>
    </w:p>
    <w:p w:rsidR="00614B6F" w:rsidRPr="00A36484" w:rsidRDefault="008C35DC" w:rsidP="00A36484">
      <w:pPr>
        <w:pStyle w:val="ListParagraph"/>
        <w:numPr>
          <w:ilvl w:val="0"/>
          <w:numId w:val="15"/>
        </w:numPr>
        <w:autoSpaceDE w:val="0"/>
        <w:autoSpaceDN w:val="0"/>
        <w:adjustRightInd w:val="0"/>
        <w:rPr>
          <w:rFonts w:ascii="Times New Roman" w:hAnsi="Times New Roman"/>
          <w:color w:val="000000"/>
          <w:sz w:val="28"/>
          <w:szCs w:val="28"/>
        </w:rPr>
      </w:pPr>
      <w:r>
        <w:rPr>
          <w:rFonts w:ascii="Times New Roman" w:hAnsi="Times New Roman"/>
          <w:sz w:val="28"/>
          <w:szCs w:val="28"/>
        </w:rPr>
        <w:t xml:space="preserve">Groundwater Monitoring Update Report, dated </w:t>
      </w:r>
      <w:r w:rsidR="00CC6C30">
        <w:rPr>
          <w:rFonts w:ascii="Times New Roman" w:hAnsi="Times New Roman"/>
          <w:sz w:val="28"/>
          <w:szCs w:val="28"/>
        </w:rPr>
        <w:t>November 1, 2011</w:t>
      </w:r>
      <w:r>
        <w:rPr>
          <w:rFonts w:ascii="Times New Roman" w:hAnsi="Times New Roman"/>
          <w:sz w:val="28"/>
          <w:szCs w:val="28"/>
        </w:rPr>
        <w:t xml:space="preserve"> by BB&amp;A Environmental</w:t>
      </w:r>
      <w:r>
        <w:rPr>
          <w:rFonts w:ascii="Times New Roman" w:hAnsi="Times New Roman"/>
          <w:color w:val="000000"/>
          <w:sz w:val="28"/>
          <w:szCs w:val="28"/>
        </w:rPr>
        <w:t>.</w:t>
      </w:r>
      <w:r w:rsidR="00CC6C30">
        <w:rPr>
          <w:rFonts w:ascii="Times New Roman" w:hAnsi="Times New Roman"/>
          <w:color w:val="000000"/>
          <w:sz w:val="28"/>
          <w:szCs w:val="28"/>
        </w:rPr>
        <w:t xml:space="preserve"> </w:t>
      </w:r>
    </w:p>
    <w:p w:rsidR="00904CD3" w:rsidRDefault="00904CD3" w:rsidP="00EE2DDB">
      <w:pPr>
        <w:ind w:left="0"/>
        <w:rPr>
          <w:rFonts w:ascii="Times New Roman" w:hAnsi="Times New Roman"/>
          <w:sz w:val="28"/>
          <w:szCs w:val="28"/>
        </w:rPr>
      </w:pPr>
    </w:p>
    <w:p w:rsidR="00614B6F" w:rsidRPr="00A36484" w:rsidRDefault="008C35DC" w:rsidP="00A36484">
      <w:pPr>
        <w:pStyle w:val="ListParagraph"/>
        <w:numPr>
          <w:ilvl w:val="0"/>
          <w:numId w:val="15"/>
        </w:numPr>
        <w:autoSpaceDE w:val="0"/>
        <w:autoSpaceDN w:val="0"/>
        <w:adjustRightInd w:val="0"/>
        <w:rPr>
          <w:rFonts w:ascii="Times New Roman" w:hAnsi="Times New Roman"/>
          <w:color w:val="000000"/>
          <w:sz w:val="28"/>
          <w:szCs w:val="28"/>
        </w:rPr>
      </w:pPr>
      <w:r>
        <w:rPr>
          <w:rFonts w:ascii="Times New Roman" w:hAnsi="Times New Roman"/>
          <w:sz w:val="28"/>
          <w:szCs w:val="28"/>
        </w:rPr>
        <w:t>Groundwater Monitoring Update Report, dated February 27, 2012 by BB&amp;A Environmental</w:t>
      </w:r>
      <w:r w:rsidR="000B3FB0">
        <w:rPr>
          <w:rFonts w:ascii="Times New Roman" w:hAnsi="Times New Roman"/>
          <w:color w:val="000000"/>
          <w:sz w:val="28"/>
          <w:szCs w:val="28"/>
        </w:rPr>
        <w:t>.</w:t>
      </w:r>
    </w:p>
    <w:p w:rsidR="00E96E8C" w:rsidRPr="008F0E77" w:rsidRDefault="00E96E8C" w:rsidP="00904CD3">
      <w:pPr>
        <w:autoSpaceDE w:val="0"/>
        <w:autoSpaceDN w:val="0"/>
        <w:adjustRightInd w:val="0"/>
        <w:ind w:left="0"/>
        <w:rPr>
          <w:rFonts w:ascii="Times New Roman" w:hAnsi="Times New Roman"/>
          <w:color w:val="000000"/>
          <w:sz w:val="28"/>
          <w:szCs w:val="28"/>
        </w:rPr>
      </w:pPr>
    </w:p>
    <w:p w:rsidR="00614B6F" w:rsidRDefault="008C35DC" w:rsidP="00A36484">
      <w:pPr>
        <w:pStyle w:val="ListParagraph"/>
        <w:numPr>
          <w:ilvl w:val="0"/>
          <w:numId w:val="15"/>
        </w:num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Underground Storage Tank Decommissioning, Contaminated Soil Excavation, and Confirmation Soil and Groundwater Sampling, dated June 14, 2012 by BB&amp;A Environmental.</w:t>
      </w:r>
    </w:p>
    <w:p w:rsidR="00EE2DDB" w:rsidRPr="008F0E77" w:rsidRDefault="00EE2DDB" w:rsidP="00904CD3">
      <w:pPr>
        <w:autoSpaceDE w:val="0"/>
        <w:autoSpaceDN w:val="0"/>
        <w:adjustRightInd w:val="0"/>
        <w:ind w:left="0"/>
        <w:rPr>
          <w:rFonts w:ascii="Times New Roman" w:hAnsi="Times New Roman"/>
          <w:color w:val="000000"/>
          <w:sz w:val="28"/>
          <w:szCs w:val="28"/>
        </w:rPr>
      </w:pPr>
    </w:p>
    <w:p w:rsidR="00F14E42" w:rsidRPr="00E477CE" w:rsidRDefault="008C35DC" w:rsidP="00F14E42">
      <w:pPr>
        <w:pStyle w:val="ListParagraph"/>
        <w:numPr>
          <w:ilvl w:val="0"/>
          <w:numId w:val="15"/>
        </w:num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lastRenderedPageBreak/>
        <w:t>Confirmation Soil Sampling at Former PP-9-9’ (WSDOT Investigation), dated August 8, 2012, by BB&amp;A Environmental</w:t>
      </w:r>
      <w:r w:rsidR="008F724D">
        <w:rPr>
          <w:rFonts w:ascii="Times New Roman" w:hAnsi="Times New Roman"/>
          <w:color w:val="000000"/>
          <w:sz w:val="28"/>
          <w:szCs w:val="28"/>
        </w:rPr>
        <w:t>.</w:t>
      </w:r>
    </w:p>
    <w:p w:rsidR="002532FE" w:rsidRPr="001F7A04" w:rsidRDefault="00F14E42" w:rsidP="001F7A04">
      <w:pPr>
        <w:pStyle w:val="ListParagraph"/>
        <w:autoSpaceDE w:val="0"/>
        <w:autoSpaceDN w:val="0"/>
        <w:adjustRightInd w:val="0"/>
        <w:ind w:left="1555"/>
        <w:rPr>
          <w:rFonts w:ascii="Times New Roman" w:hAnsi="Times New Roman"/>
          <w:color w:val="000000"/>
          <w:sz w:val="28"/>
          <w:szCs w:val="28"/>
        </w:rPr>
      </w:pPr>
      <w:r w:rsidDel="000B3FB0">
        <w:rPr>
          <w:rFonts w:ascii="Times New Roman" w:hAnsi="Times New Roman"/>
          <w:color w:val="000000"/>
          <w:sz w:val="28"/>
          <w:szCs w:val="28"/>
        </w:rPr>
        <w:t xml:space="preserve"> </w:t>
      </w:r>
    </w:p>
    <w:p w:rsidR="00026C7F" w:rsidRPr="00A36484" w:rsidRDefault="00803F37" w:rsidP="000B5B88">
      <w:pPr>
        <w:autoSpaceDE w:val="0"/>
        <w:autoSpaceDN w:val="0"/>
        <w:adjustRightInd w:val="0"/>
        <w:ind w:left="0"/>
        <w:rPr>
          <w:rFonts w:ascii="Times New Roman" w:hAnsi="Times New Roman"/>
          <w:b/>
          <w:color w:val="000000"/>
          <w:sz w:val="28"/>
          <w:szCs w:val="28"/>
          <w:u w:val="single"/>
        </w:rPr>
      </w:pPr>
      <w:r>
        <w:rPr>
          <w:rFonts w:ascii="Times New Roman" w:hAnsi="Times New Roman"/>
          <w:b/>
          <w:color w:val="000000"/>
          <w:sz w:val="28"/>
          <w:szCs w:val="28"/>
          <w:u w:val="single"/>
        </w:rPr>
        <w:t>Parcel Restriction for Adjacent WSDOT Right-of-Way</w:t>
      </w:r>
    </w:p>
    <w:p w:rsidR="008F724D" w:rsidRPr="008F0E77" w:rsidRDefault="008F724D" w:rsidP="00A9739D">
      <w:pPr>
        <w:autoSpaceDE w:val="0"/>
        <w:autoSpaceDN w:val="0"/>
        <w:adjustRightInd w:val="0"/>
        <w:rPr>
          <w:rFonts w:ascii="Times New Roman" w:hAnsi="Times New Roman"/>
          <w:color w:val="000000"/>
          <w:sz w:val="28"/>
          <w:szCs w:val="28"/>
        </w:rPr>
      </w:pPr>
    </w:p>
    <w:p w:rsidR="00E7158D" w:rsidRPr="00154F5C" w:rsidRDefault="00803F37" w:rsidP="000B5B88">
      <w:pPr>
        <w:ind w:left="0"/>
        <w:rPr>
          <w:rFonts w:ascii="Times New Roman" w:hAnsi="Times New Roman"/>
          <w:sz w:val="28"/>
          <w:szCs w:val="28"/>
        </w:rPr>
      </w:pPr>
      <w:r>
        <w:rPr>
          <w:rFonts w:ascii="Times New Roman" w:hAnsi="Times New Roman"/>
          <w:color w:val="000000"/>
          <w:sz w:val="28"/>
          <w:szCs w:val="28"/>
        </w:rPr>
        <w:t xml:space="preserve">In October 2016, </w:t>
      </w:r>
      <w:r w:rsidR="00C921B6">
        <w:rPr>
          <w:rFonts w:ascii="Times New Roman" w:hAnsi="Times New Roman"/>
          <w:color w:val="000000"/>
          <w:sz w:val="28"/>
          <w:szCs w:val="28"/>
        </w:rPr>
        <w:t>WSDOT and Ecology entered into an Implementing Agreement to develop a process for documenting and notifying WSDOT workers of potential environmental contamination in WSDOT right-of-ways</w:t>
      </w:r>
      <w:r w:rsidR="00763BCB">
        <w:rPr>
          <w:rFonts w:ascii="Times New Roman" w:hAnsi="Times New Roman"/>
          <w:color w:val="000000"/>
          <w:sz w:val="28"/>
          <w:szCs w:val="28"/>
        </w:rPr>
        <w:t xml:space="preserve"> (ROWs)</w:t>
      </w:r>
      <w:r w:rsidR="001C6734">
        <w:rPr>
          <w:rFonts w:ascii="Times New Roman" w:hAnsi="Times New Roman"/>
          <w:sz w:val="28"/>
          <w:szCs w:val="28"/>
        </w:rPr>
        <w:t>.</w:t>
      </w:r>
      <w:r w:rsidR="002064F1">
        <w:rPr>
          <w:rFonts w:ascii="Times New Roman" w:hAnsi="Times New Roman"/>
          <w:sz w:val="28"/>
          <w:szCs w:val="28"/>
        </w:rPr>
        <w:t xml:space="preserve">  The document informing this process is called a Parcel Restriction Document and its purpose is similar to an environmental covenant, except that the Parcel Restriction Document cannot be recorded with the count</w:t>
      </w:r>
      <w:r w:rsidR="00ED70D0">
        <w:rPr>
          <w:rFonts w:ascii="Times New Roman" w:hAnsi="Times New Roman"/>
          <w:sz w:val="28"/>
          <w:szCs w:val="28"/>
        </w:rPr>
        <w:t>y</w:t>
      </w:r>
      <w:r w:rsidR="002064F1">
        <w:rPr>
          <w:rFonts w:ascii="Times New Roman" w:hAnsi="Times New Roman"/>
          <w:sz w:val="28"/>
          <w:szCs w:val="28"/>
        </w:rPr>
        <w:t xml:space="preserve"> because </w:t>
      </w:r>
      <w:r w:rsidR="001F7A04">
        <w:rPr>
          <w:rFonts w:ascii="Times New Roman" w:hAnsi="Times New Roman"/>
          <w:sz w:val="28"/>
          <w:szCs w:val="28"/>
        </w:rPr>
        <w:t>ROWs</w:t>
      </w:r>
      <w:r w:rsidR="002064F1">
        <w:rPr>
          <w:rFonts w:ascii="Times New Roman" w:hAnsi="Times New Roman"/>
          <w:sz w:val="28"/>
          <w:szCs w:val="28"/>
        </w:rPr>
        <w:t xml:space="preserve"> do not have parcel numbers, which is a requirement for recording.  </w:t>
      </w:r>
      <w:r w:rsidR="001F7A04">
        <w:rPr>
          <w:rFonts w:ascii="Times New Roman" w:hAnsi="Times New Roman"/>
          <w:sz w:val="28"/>
          <w:szCs w:val="28"/>
        </w:rPr>
        <w:t>A</w:t>
      </w:r>
      <w:r w:rsidR="002064F1">
        <w:rPr>
          <w:rFonts w:ascii="Times New Roman" w:hAnsi="Times New Roman"/>
          <w:sz w:val="28"/>
          <w:szCs w:val="28"/>
        </w:rPr>
        <w:t xml:space="preserve"> Parcel Restriction Document </w:t>
      </w:r>
      <w:r w:rsidR="001F7A04">
        <w:rPr>
          <w:rFonts w:ascii="Times New Roman" w:hAnsi="Times New Roman"/>
          <w:sz w:val="28"/>
          <w:szCs w:val="28"/>
        </w:rPr>
        <w:t>was prepared for the ROW next to L&amp;C Deli</w:t>
      </w:r>
      <w:r w:rsidR="006037B5">
        <w:rPr>
          <w:rFonts w:ascii="Times New Roman" w:hAnsi="Times New Roman"/>
          <w:sz w:val="28"/>
          <w:szCs w:val="28"/>
        </w:rPr>
        <w:t xml:space="preserve"> to document petroleum impacts in the </w:t>
      </w:r>
      <w:r w:rsidR="00C50FF4">
        <w:rPr>
          <w:rFonts w:ascii="Times New Roman" w:hAnsi="Times New Roman"/>
          <w:sz w:val="28"/>
          <w:szCs w:val="28"/>
        </w:rPr>
        <w:t xml:space="preserve">WSDOT </w:t>
      </w:r>
      <w:r w:rsidR="006037B5">
        <w:rPr>
          <w:rFonts w:ascii="Times New Roman" w:hAnsi="Times New Roman"/>
          <w:sz w:val="28"/>
          <w:szCs w:val="28"/>
        </w:rPr>
        <w:t>ROW</w:t>
      </w:r>
      <w:r w:rsidR="00763BCB">
        <w:rPr>
          <w:rFonts w:ascii="Times New Roman" w:hAnsi="Times New Roman"/>
          <w:sz w:val="28"/>
          <w:szCs w:val="28"/>
        </w:rPr>
        <w:t xml:space="preserve">.  </w:t>
      </w:r>
      <w:r w:rsidR="006037B5">
        <w:rPr>
          <w:rFonts w:ascii="Times New Roman" w:hAnsi="Times New Roman"/>
          <w:sz w:val="28"/>
          <w:szCs w:val="28"/>
        </w:rPr>
        <w:t xml:space="preserve">However, the document was not finalized because it was determined that contamination was not above the current regulatory cleanup levels.  </w:t>
      </w:r>
      <w:r w:rsidR="003D3474" w:rsidRPr="00154F5C">
        <w:rPr>
          <w:rFonts w:ascii="Times New Roman" w:hAnsi="Times New Roman"/>
          <w:sz w:val="28"/>
          <w:szCs w:val="28"/>
        </w:rPr>
        <w:t xml:space="preserve"> </w:t>
      </w:r>
      <w:r w:rsidR="00E7158D" w:rsidRPr="00154F5C">
        <w:rPr>
          <w:rFonts w:ascii="Times New Roman" w:hAnsi="Times New Roman"/>
          <w:sz w:val="28"/>
          <w:szCs w:val="28"/>
        </w:rPr>
        <w:t xml:space="preserve"> </w:t>
      </w:r>
    </w:p>
    <w:p w:rsidR="00A9739D" w:rsidRDefault="00A9739D" w:rsidP="00A36484">
      <w:pPr>
        <w:autoSpaceDE w:val="0"/>
        <w:autoSpaceDN w:val="0"/>
        <w:adjustRightInd w:val="0"/>
        <w:ind w:left="0"/>
        <w:rPr>
          <w:rFonts w:ascii="Times New Roman" w:hAnsi="Times New Roman"/>
          <w:color w:val="000000"/>
          <w:sz w:val="28"/>
          <w:szCs w:val="28"/>
        </w:rPr>
      </w:pPr>
    </w:p>
    <w:p w:rsidR="006037B5" w:rsidRPr="00A36484" w:rsidRDefault="006037B5" w:rsidP="006037B5">
      <w:pPr>
        <w:autoSpaceDE w:val="0"/>
        <w:autoSpaceDN w:val="0"/>
        <w:adjustRightInd w:val="0"/>
        <w:ind w:left="0"/>
        <w:rPr>
          <w:rFonts w:ascii="Times New Roman" w:hAnsi="Times New Roman"/>
          <w:b/>
          <w:color w:val="000000"/>
          <w:sz w:val="28"/>
          <w:szCs w:val="28"/>
          <w:u w:val="single"/>
        </w:rPr>
      </w:pPr>
      <w:r>
        <w:rPr>
          <w:rFonts w:ascii="Times New Roman" w:hAnsi="Times New Roman"/>
          <w:b/>
          <w:color w:val="000000"/>
          <w:sz w:val="28"/>
          <w:szCs w:val="28"/>
          <w:u w:val="single"/>
        </w:rPr>
        <w:t xml:space="preserve">Compliance with the </w:t>
      </w:r>
      <w:r w:rsidR="009D4644">
        <w:rPr>
          <w:rFonts w:ascii="Times New Roman" w:hAnsi="Times New Roman"/>
          <w:b/>
          <w:color w:val="000000"/>
          <w:sz w:val="28"/>
          <w:szCs w:val="28"/>
          <w:u w:val="single"/>
        </w:rPr>
        <w:t xml:space="preserve">Enforcement </w:t>
      </w:r>
      <w:r>
        <w:rPr>
          <w:rFonts w:ascii="Times New Roman" w:hAnsi="Times New Roman"/>
          <w:b/>
          <w:color w:val="000000"/>
          <w:sz w:val="28"/>
          <w:szCs w:val="28"/>
          <w:u w:val="single"/>
        </w:rPr>
        <w:t>Order</w:t>
      </w:r>
    </w:p>
    <w:p w:rsidR="006037B5" w:rsidRPr="008F0E77" w:rsidRDefault="006037B5" w:rsidP="006037B5">
      <w:pPr>
        <w:autoSpaceDE w:val="0"/>
        <w:autoSpaceDN w:val="0"/>
        <w:adjustRightInd w:val="0"/>
        <w:rPr>
          <w:rFonts w:ascii="Times New Roman" w:hAnsi="Times New Roman"/>
          <w:color w:val="000000"/>
          <w:sz w:val="28"/>
          <w:szCs w:val="28"/>
        </w:rPr>
      </w:pPr>
    </w:p>
    <w:p w:rsidR="00233AF7" w:rsidRDefault="006037B5" w:rsidP="006037B5">
      <w:pPr>
        <w:pStyle w:val="BodyText"/>
        <w:ind w:left="0"/>
        <w:rPr>
          <w:rFonts w:ascii="Times New Roman" w:hAnsi="Times New Roman"/>
          <w:color w:val="000000"/>
          <w:sz w:val="28"/>
          <w:szCs w:val="28"/>
        </w:rPr>
      </w:pPr>
      <w:r>
        <w:rPr>
          <w:rFonts w:ascii="Times New Roman" w:hAnsi="Times New Roman"/>
          <w:color w:val="000000"/>
          <w:sz w:val="28"/>
          <w:szCs w:val="28"/>
        </w:rPr>
        <w:t xml:space="preserve">In </w:t>
      </w:r>
      <w:r w:rsidR="009D4644">
        <w:rPr>
          <w:rFonts w:ascii="Times New Roman" w:hAnsi="Times New Roman"/>
          <w:color w:val="000000"/>
          <w:sz w:val="28"/>
          <w:szCs w:val="28"/>
        </w:rPr>
        <w:t>March 1992</w:t>
      </w:r>
      <w:r>
        <w:rPr>
          <w:rFonts w:ascii="Times New Roman" w:hAnsi="Times New Roman"/>
          <w:color w:val="000000"/>
          <w:sz w:val="28"/>
          <w:szCs w:val="28"/>
        </w:rPr>
        <w:t xml:space="preserve">, Ecology </w:t>
      </w:r>
      <w:r w:rsidR="009D4644">
        <w:rPr>
          <w:rFonts w:ascii="Times New Roman" w:hAnsi="Times New Roman"/>
          <w:color w:val="000000"/>
          <w:sz w:val="28"/>
          <w:szCs w:val="28"/>
        </w:rPr>
        <w:t>issued Enforcement Order No</w:t>
      </w:r>
      <w:r w:rsidR="00C50FF4">
        <w:rPr>
          <w:rFonts w:ascii="Times New Roman" w:hAnsi="Times New Roman"/>
          <w:color w:val="000000"/>
          <w:sz w:val="28"/>
          <w:szCs w:val="28"/>
        </w:rPr>
        <w:t>s</w:t>
      </w:r>
      <w:r w:rsidR="009D4644">
        <w:rPr>
          <w:rFonts w:ascii="Times New Roman" w:hAnsi="Times New Roman"/>
          <w:color w:val="000000"/>
          <w:sz w:val="28"/>
          <w:szCs w:val="28"/>
        </w:rPr>
        <w:t>.</w:t>
      </w:r>
      <w:r w:rsidR="00C50FF4">
        <w:rPr>
          <w:rFonts w:ascii="Times New Roman" w:hAnsi="Times New Roman"/>
          <w:color w:val="000000"/>
          <w:sz w:val="28"/>
          <w:szCs w:val="28"/>
        </w:rPr>
        <w:t xml:space="preserve"> DE 92TC-S111</w:t>
      </w:r>
      <w:r w:rsidR="009D4644">
        <w:rPr>
          <w:rFonts w:ascii="Times New Roman" w:hAnsi="Times New Roman"/>
          <w:color w:val="000000"/>
          <w:sz w:val="28"/>
          <w:szCs w:val="28"/>
        </w:rPr>
        <w:t xml:space="preserve"> </w:t>
      </w:r>
      <w:r w:rsidR="00C50FF4">
        <w:rPr>
          <w:rFonts w:ascii="Times New Roman" w:hAnsi="Times New Roman"/>
          <w:color w:val="000000"/>
          <w:sz w:val="28"/>
          <w:szCs w:val="28"/>
        </w:rPr>
        <w:t xml:space="preserve">and </w:t>
      </w:r>
      <w:r w:rsidR="009D4644">
        <w:rPr>
          <w:rFonts w:ascii="Times New Roman" w:hAnsi="Times New Roman"/>
          <w:color w:val="000000"/>
          <w:sz w:val="28"/>
          <w:szCs w:val="28"/>
        </w:rPr>
        <w:t xml:space="preserve">DE 92TC-S112 </w:t>
      </w:r>
      <w:r w:rsidR="00420F87">
        <w:rPr>
          <w:rFonts w:ascii="Times New Roman" w:hAnsi="Times New Roman"/>
          <w:color w:val="000000"/>
          <w:sz w:val="28"/>
          <w:szCs w:val="28"/>
        </w:rPr>
        <w:t>with Vancouver Oil Co., Inc. and The 205 Group</w:t>
      </w:r>
      <w:r w:rsidR="00ED70D0">
        <w:rPr>
          <w:rFonts w:ascii="Times New Roman" w:hAnsi="Times New Roman"/>
          <w:color w:val="000000"/>
          <w:sz w:val="28"/>
          <w:szCs w:val="28"/>
        </w:rPr>
        <w:t>, respectively</w:t>
      </w:r>
      <w:r w:rsidR="00420F87">
        <w:rPr>
          <w:rFonts w:ascii="Times New Roman" w:hAnsi="Times New Roman"/>
          <w:color w:val="000000"/>
          <w:sz w:val="28"/>
          <w:szCs w:val="28"/>
        </w:rPr>
        <w:t xml:space="preserve"> </w:t>
      </w:r>
      <w:r w:rsidR="009D4644">
        <w:rPr>
          <w:rFonts w:ascii="Times New Roman" w:hAnsi="Times New Roman"/>
          <w:color w:val="000000"/>
          <w:sz w:val="28"/>
          <w:szCs w:val="28"/>
        </w:rPr>
        <w:t>to implement a cleanup action plan</w:t>
      </w:r>
      <w:r w:rsidR="00420F87">
        <w:rPr>
          <w:rFonts w:ascii="Times New Roman" w:hAnsi="Times New Roman"/>
          <w:color w:val="000000"/>
          <w:sz w:val="28"/>
          <w:szCs w:val="28"/>
        </w:rPr>
        <w:t xml:space="preserve"> (CAP) for the L&amp;C Deli site</w:t>
      </w:r>
      <w:r w:rsidR="009D4644">
        <w:rPr>
          <w:rFonts w:ascii="Times New Roman" w:hAnsi="Times New Roman"/>
          <w:color w:val="000000"/>
          <w:sz w:val="28"/>
          <w:szCs w:val="28"/>
        </w:rPr>
        <w:t xml:space="preserve">.  </w:t>
      </w:r>
      <w:r w:rsidR="006A49A8">
        <w:rPr>
          <w:rFonts w:ascii="Times New Roman" w:hAnsi="Times New Roman"/>
          <w:color w:val="000000"/>
          <w:sz w:val="28"/>
          <w:szCs w:val="28"/>
        </w:rPr>
        <w:t xml:space="preserve">In March 2010, an Ecology 5-yr-review determined that the site was not protective and in December </w:t>
      </w:r>
      <w:r w:rsidR="008D12F9">
        <w:rPr>
          <w:rFonts w:ascii="Times New Roman" w:hAnsi="Times New Roman"/>
          <w:color w:val="000000"/>
          <w:sz w:val="28"/>
          <w:szCs w:val="28"/>
        </w:rPr>
        <w:t xml:space="preserve">2010, </w:t>
      </w:r>
      <w:r w:rsidR="006A49A8">
        <w:rPr>
          <w:rFonts w:ascii="Times New Roman" w:hAnsi="Times New Roman"/>
          <w:color w:val="000000"/>
          <w:sz w:val="28"/>
          <w:szCs w:val="28"/>
        </w:rPr>
        <w:t xml:space="preserve">Ecology requested the PLPs perform additional remedial actions to satisfy the enforcement order.  Additional work was performed and soil and groundwater samples were analyzed documenting compliance with </w:t>
      </w:r>
      <w:r w:rsidR="00233AF7">
        <w:rPr>
          <w:rFonts w:ascii="Times New Roman" w:hAnsi="Times New Roman"/>
          <w:color w:val="000000"/>
          <w:sz w:val="28"/>
          <w:szCs w:val="28"/>
        </w:rPr>
        <w:t xml:space="preserve">the regulatory standards </w:t>
      </w:r>
      <w:r w:rsidR="00C50FF4">
        <w:rPr>
          <w:rFonts w:ascii="Times New Roman" w:hAnsi="Times New Roman"/>
          <w:color w:val="000000"/>
          <w:sz w:val="28"/>
          <w:szCs w:val="28"/>
        </w:rPr>
        <w:t xml:space="preserve">that were in effect </w:t>
      </w:r>
      <w:r w:rsidR="00233AF7">
        <w:rPr>
          <w:rFonts w:ascii="Times New Roman" w:hAnsi="Times New Roman"/>
          <w:color w:val="000000"/>
          <w:sz w:val="28"/>
          <w:szCs w:val="28"/>
        </w:rPr>
        <w:t xml:space="preserve">at the time of implementation of the enforcement order for the CAP.  </w:t>
      </w:r>
    </w:p>
    <w:p w:rsidR="007A15DE" w:rsidRDefault="00420F87" w:rsidP="006037B5">
      <w:pPr>
        <w:pStyle w:val="BodyText"/>
        <w:ind w:left="0"/>
        <w:rPr>
          <w:rFonts w:ascii="Times New Roman" w:hAnsi="Times New Roman"/>
          <w:b/>
          <w:color w:val="000000"/>
          <w:sz w:val="28"/>
          <w:szCs w:val="28"/>
          <w:u w:val="single"/>
        </w:rPr>
      </w:pPr>
      <w:r>
        <w:rPr>
          <w:rFonts w:ascii="Times New Roman" w:hAnsi="Times New Roman"/>
          <w:color w:val="000000"/>
          <w:sz w:val="28"/>
          <w:szCs w:val="28"/>
        </w:rPr>
        <w:t xml:space="preserve">The contaminants of concern in the CAP were identified as total petroleum hydrocarbons (TPH) as gasoline, benzene, toluene, ethylbenzene and xylenes </w:t>
      </w:r>
      <w:r w:rsidR="00233AF7">
        <w:rPr>
          <w:rFonts w:ascii="Times New Roman" w:hAnsi="Times New Roman"/>
          <w:color w:val="000000"/>
          <w:sz w:val="28"/>
          <w:szCs w:val="28"/>
        </w:rPr>
        <w:t xml:space="preserve">(BTEX) </w:t>
      </w:r>
      <w:r>
        <w:rPr>
          <w:rFonts w:ascii="Times New Roman" w:hAnsi="Times New Roman"/>
          <w:color w:val="000000"/>
          <w:sz w:val="28"/>
          <w:szCs w:val="28"/>
        </w:rPr>
        <w:t>and were subject to the MTCA regulatory standards at the time</w:t>
      </w:r>
      <w:r w:rsidR="00233AF7">
        <w:rPr>
          <w:rFonts w:ascii="Times New Roman" w:hAnsi="Times New Roman"/>
          <w:color w:val="000000"/>
          <w:sz w:val="28"/>
          <w:szCs w:val="28"/>
        </w:rPr>
        <w:t xml:space="preserve"> (1991)</w:t>
      </w:r>
      <w:r w:rsidR="00D70F34">
        <w:rPr>
          <w:rFonts w:ascii="Times New Roman" w:hAnsi="Times New Roman"/>
          <w:color w:val="000000"/>
          <w:sz w:val="28"/>
          <w:szCs w:val="28"/>
        </w:rPr>
        <w:t>.</w:t>
      </w:r>
      <w:r w:rsidR="00233AF7">
        <w:rPr>
          <w:rFonts w:ascii="Times New Roman" w:hAnsi="Times New Roman"/>
          <w:color w:val="000000"/>
          <w:sz w:val="28"/>
          <w:szCs w:val="28"/>
        </w:rPr>
        <w:t xml:space="preserve">  Analytical results of soil and groundwater samples collected indicated contaminant concentrations were below 1991 MTCA Method A cleanup standards except diesel </w:t>
      </w:r>
      <w:r w:rsidR="00F26371">
        <w:rPr>
          <w:rFonts w:ascii="Times New Roman" w:hAnsi="Times New Roman"/>
          <w:color w:val="000000"/>
          <w:sz w:val="28"/>
          <w:szCs w:val="28"/>
        </w:rPr>
        <w:t xml:space="preserve">(780 ppm) </w:t>
      </w:r>
      <w:r w:rsidR="00233AF7">
        <w:rPr>
          <w:rFonts w:ascii="Times New Roman" w:hAnsi="Times New Roman"/>
          <w:color w:val="000000"/>
          <w:sz w:val="28"/>
          <w:szCs w:val="28"/>
        </w:rPr>
        <w:t xml:space="preserve">from an excavation sidewall sample.  </w:t>
      </w:r>
      <w:r w:rsidR="00F26371">
        <w:rPr>
          <w:rFonts w:ascii="Times New Roman" w:hAnsi="Times New Roman"/>
          <w:color w:val="000000"/>
          <w:sz w:val="28"/>
          <w:szCs w:val="28"/>
        </w:rPr>
        <w:t xml:space="preserve">The 1991 MTCA Method A cleanup level for diesel was 200 ppm.  </w:t>
      </w:r>
      <w:r w:rsidR="00233AF7">
        <w:rPr>
          <w:rFonts w:ascii="Times New Roman" w:hAnsi="Times New Roman"/>
          <w:color w:val="000000"/>
          <w:sz w:val="28"/>
          <w:szCs w:val="28"/>
        </w:rPr>
        <w:t xml:space="preserve">However, the MTCA Method A standard for diesel was increased in 2001 to 2000 parts per million (ppm).  </w:t>
      </w:r>
      <w:r w:rsidR="008D12F9">
        <w:rPr>
          <w:rFonts w:ascii="Times New Roman" w:hAnsi="Times New Roman"/>
          <w:color w:val="000000"/>
          <w:sz w:val="28"/>
          <w:szCs w:val="28"/>
        </w:rPr>
        <w:t>Since diesel was not in the CAP attached to the enforcement order, it is not subject to the standards at that time.  Therefore, diesel as compared to the current MTCA standards is in compliance with th</w:t>
      </w:r>
      <w:r w:rsidR="00F26371">
        <w:rPr>
          <w:rFonts w:ascii="Times New Roman" w:hAnsi="Times New Roman"/>
          <w:color w:val="000000"/>
          <w:sz w:val="28"/>
          <w:szCs w:val="28"/>
        </w:rPr>
        <w:t>e diesel</w:t>
      </w:r>
      <w:r w:rsidR="008D12F9">
        <w:rPr>
          <w:rFonts w:ascii="Times New Roman" w:hAnsi="Times New Roman"/>
          <w:color w:val="000000"/>
          <w:sz w:val="28"/>
          <w:szCs w:val="28"/>
        </w:rPr>
        <w:t xml:space="preserve"> standard</w:t>
      </w:r>
      <w:r w:rsidR="00F26371">
        <w:rPr>
          <w:rFonts w:ascii="Times New Roman" w:hAnsi="Times New Roman"/>
          <w:color w:val="000000"/>
          <w:sz w:val="28"/>
          <w:szCs w:val="28"/>
        </w:rPr>
        <w:t xml:space="preserve"> of 2000 ppm</w:t>
      </w:r>
      <w:r w:rsidR="008D12F9">
        <w:rPr>
          <w:rFonts w:ascii="Times New Roman" w:hAnsi="Times New Roman"/>
          <w:color w:val="000000"/>
          <w:sz w:val="28"/>
          <w:szCs w:val="28"/>
        </w:rPr>
        <w:t>.</w:t>
      </w:r>
    </w:p>
    <w:p w:rsidR="003A66F9" w:rsidRPr="00BA6DE4" w:rsidRDefault="00C4302B" w:rsidP="000B5B88">
      <w:pPr>
        <w:pStyle w:val="BodyText"/>
        <w:ind w:left="0"/>
        <w:rPr>
          <w:rFonts w:ascii="Times New Roman" w:hAnsi="Times New Roman"/>
          <w:b/>
          <w:color w:val="000000"/>
          <w:sz w:val="28"/>
          <w:szCs w:val="28"/>
          <w:u w:val="single"/>
        </w:rPr>
      </w:pPr>
      <w:r w:rsidRPr="003F3D3C">
        <w:rPr>
          <w:rFonts w:ascii="Times New Roman" w:hAnsi="Times New Roman"/>
          <w:b/>
          <w:color w:val="000000"/>
          <w:sz w:val="28"/>
          <w:szCs w:val="28"/>
          <w:u w:val="single"/>
        </w:rPr>
        <w:lastRenderedPageBreak/>
        <w:t>Conclusions</w:t>
      </w:r>
    </w:p>
    <w:p w:rsidR="003F7DA7" w:rsidRDefault="008D12F9" w:rsidP="00A36484">
      <w:pPr>
        <w:pStyle w:val="BodyText"/>
        <w:numPr>
          <w:ilvl w:val="0"/>
          <w:numId w:val="17"/>
        </w:numPr>
        <w:rPr>
          <w:rFonts w:ascii="Times New Roman" w:hAnsi="Times New Roman"/>
          <w:color w:val="000000"/>
          <w:sz w:val="28"/>
          <w:szCs w:val="28"/>
        </w:rPr>
      </w:pPr>
      <w:r>
        <w:rPr>
          <w:rFonts w:ascii="Times New Roman" w:hAnsi="Times New Roman"/>
          <w:color w:val="000000"/>
          <w:sz w:val="28"/>
          <w:szCs w:val="28"/>
        </w:rPr>
        <w:t>Remedial actions performed at the site me</w:t>
      </w:r>
      <w:r w:rsidR="00900535">
        <w:rPr>
          <w:rFonts w:ascii="Times New Roman" w:hAnsi="Times New Roman"/>
          <w:color w:val="000000"/>
          <w:sz w:val="28"/>
          <w:szCs w:val="28"/>
        </w:rPr>
        <w:t>e</w:t>
      </w:r>
      <w:r>
        <w:rPr>
          <w:rFonts w:ascii="Times New Roman" w:hAnsi="Times New Roman"/>
          <w:color w:val="000000"/>
          <w:sz w:val="28"/>
          <w:szCs w:val="28"/>
        </w:rPr>
        <w:t>t the requirements of Enforcement Order No</w:t>
      </w:r>
      <w:r w:rsidR="00F26371">
        <w:rPr>
          <w:rFonts w:ascii="Times New Roman" w:hAnsi="Times New Roman"/>
          <w:color w:val="000000"/>
          <w:sz w:val="28"/>
          <w:szCs w:val="28"/>
        </w:rPr>
        <w:t>s</w:t>
      </w:r>
      <w:r>
        <w:rPr>
          <w:rFonts w:ascii="Times New Roman" w:hAnsi="Times New Roman"/>
          <w:color w:val="000000"/>
          <w:sz w:val="28"/>
          <w:szCs w:val="28"/>
        </w:rPr>
        <w:t xml:space="preserve">. </w:t>
      </w:r>
      <w:r w:rsidR="00F26371">
        <w:rPr>
          <w:rFonts w:ascii="Times New Roman" w:hAnsi="Times New Roman"/>
          <w:color w:val="000000"/>
          <w:sz w:val="28"/>
          <w:szCs w:val="28"/>
        </w:rPr>
        <w:t xml:space="preserve">DE 92TC-S112 and </w:t>
      </w:r>
      <w:r>
        <w:rPr>
          <w:rFonts w:ascii="Times New Roman" w:hAnsi="Times New Roman"/>
          <w:color w:val="000000"/>
          <w:sz w:val="28"/>
          <w:szCs w:val="28"/>
        </w:rPr>
        <w:t>DE 92TC-S112 for cleanup of TPH as gasoline and BTEX in accordance with the 1991 MTCA Method A standards.</w:t>
      </w:r>
    </w:p>
    <w:p w:rsidR="00E6599A" w:rsidRPr="00A36484" w:rsidRDefault="00900535" w:rsidP="00A36484">
      <w:pPr>
        <w:pStyle w:val="BodyText"/>
        <w:numPr>
          <w:ilvl w:val="0"/>
          <w:numId w:val="17"/>
        </w:numPr>
        <w:rPr>
          <w:rFonts w:ascii="Times New Roman" w:hAnsi="Times New Roman"/>
          <w:color w:val="000000"/>
          <w:sz w:val="28"/>
          <w:szCs w:val="28"/>
        </w:rPr>
      </w:pPr>
      <w:r>
        <w:rPr>
          <w:rFonts w:ascii="Times New Roman" w:hAnsi="Times New Roman"/>
          <w:color w:val="000000"/>
          <w:sz w:val="28"/>
          <w:szCs w:val="28"/>
        </w:rPr>
        <w:t>TPH as diesel</w:t>
      </w:r>
      <w:r w:rsidR="00F26371">
        <w:rPr>
          <w:rFonts w:ascii="Times New Roman" w:hAnsi="Times New Roman"/>
          <w:color w:val="000000"/>
          <w:sz w:val="28"/>
          <w:szCs w:val="28"/>
        </w:rPr>
        <w:t xml:space="preserve"> (780 ppm)</w:t>
      </w:r>
      <w:r>
        <w:rPr>
          <w:rFonts w:ascii="Times New Roman" w:hAnsi="Times New Roman"/>
          <w:color w:val="000000"/>
          <w:sz w:val="28"/>
          <w:szCs w:val="28"/>
        </w:rPr>
        <w:t xml:space="preserve"> did not meet the 1991 MTCA Method A standard</w:t>
      </w:r>
      <w:r w:rsidR="00F26371">
        <w:rPr>
          <w:rFonts w:ascii="Times New Roman" w:hAnsi="Times New Roman"/>
          <w:color w:val="000000"/>
          <w:sz w:val="28"/>
          <w:szCs w:val="28"/>
        </w:rPr>
        <w:t xml:space="preserve"> of 200 ppm</w:t>
      </w:r>
      <w:r>
        <w:rPr>
          <w:rFonts w:ascii="Times New Roman" w:hAnsi="Times New Roman"/>
          <w:color w:val="000000"/>
          <w:sz w:val="28"/>
          <w:szCs w:val="28"/>
        </w:rPr>
        <w:t>.  However, TPH as diesel was not a contaminant of concern in the CAP attached to the enforcement order</w:t>
      </w:r>
      <w:r w:rsidR="00ED70D0">
        <w:rPr>
          <w:rFonts w:ascii="Times New Roman" w:hAnsi="Times New Roman"/>
          <w:color w:val="000000"/>
          <w:sz w:val="28"/>
          <w:szCs w:val="28"/>
        </w:rPr>
        <w:t>s</w:t>
      </w:r>
      <w:r w:rsidR="00F26371">
        <w:rPr>
          <w:rFonts w:ascii="Times New Roman" w:hAnsi="Times New Roman"/>
          <w:color w:val="000000"/>
          <w:sz w:val="28"/>
          <w:szCs w:val="28"/>
        </w:rPr>
        <w:t xml:space="preserve"> and therefore is not subject to the standards at that time</w:t>
      </w:r>
      <w:r w:rsidR="000B7DF7">
        <w:rPr>
          <w:rFonts w:ascii="Times New Roman" w:hAnsi="Times New Roman"/>
          <w:color w:val="000000"/>
          <w:sz w:val="28"/>
          <w:szCs w:val="28"/>
        </w:rPr>
        <w:t>.</w:t>
      </w:r>
      <w:r>
        <w:rPr>
          <w:rFonts w:ascii="Times New Roman" w:hAnsi="Times New Roman"/>
          <w:color w:val="000000"/>
          <w:sz w:val="28"/>
          <w:szCs w:val="28"/>
        </w:rPr>
        <w:t xml:space="preserve">  The concentration of TPH as diesel meets the current MTCA Method A cleanup standard for diesel</w:t>
      </w:r>
      <w:r w:rsidR="00F26371">
        <w:rPr>
          <w:rFonts w:ascii="Times New Roman" w:hAnsi="Times New Roman"/>
          <w:color w:val="000000"/>
          <w:sz w:val="28"/>
          <w:szCs w:val="28"/>
        </w:rPr>
        <w:t xml:space="preserve"> of 2000 ppm</w:t>
      </w:r>
      <w:r>
        <w:rPr>
          <w:rFonts w:ascii="Times New Roman" w:hAnsi="Times New Roman"/>
          <w:color w:val="000000"/>
          <w:sz w:val="28"/>
          <w:szCs w:val="28"/>
        </w:rPr>
        <w:t>.</w:t>
      </w:r>
      <w:r w:rsidR="000B7DF7">
        <w:rPr>
          <w:rFonts w:ascii="Times New Roman" w:hAnsi="Times New Roman"/>
          <w:color w:val="000000"/>
          <w:sz w:val="28"/>
          <w:szCs w:val="28"/>
        </w:rPr>
        <w:t xml:space="preserve">  </w:t>
      </w:r>
    </w:p>
    <w:p w:rsidR="006F1FA3" w:rsidRPr="00967712" w:rsidRDefault="00774FF4" w:rsidP="00F26371">
      <w:pPr>
        <w:pStyle w:val="BodyText"/>
        <w:rPr>
          <w:rFonts w:ascii="Times New Roman" w:hAnsi="Times New Roman"/>
          <w:b/>
          <w:sz w:val="28"/>
          <w:szCs w:val="28"/>
        </w:rPr>
      </w:pPr>
      <w:r w:rsidRPr="00A36484">
        <w:rPr>
          <w:rFonts w:ascii="Times New Roman" w:hAnsi="Times New Roman"/>
          <w:color w:val="000000"/>
          <w:sz w:val="28"/>
          <w:szCs w:val="28"/>
        </w:rPr>
        <w:t xml:space="preserve">  </w:t>
      </w:r>
    </w:p>
    <w:sectPr w:rsidR="006F1FA3" w:rsidRPr="00967712" w:rsidSect="00750C15">
      <w:headerReference w:type="default" r:id="rId8"/>
      <w:footerReference w:type="even" r:id="rId9"/>
      <w:footerReference w:type="default" r:id="rId10"/>
      <w:pgSz w:w="12240" w:h="15840" w:code="1"/>
      <w:pgMar w:top="1008" w:right="1800" w:bottom="1440" w:left="965" w:header="720" w:footer="965"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A8A" w:rsidRDefault="00E63A8A">
      <w:r>
        <w:separator/>
      </w:r>
    </w:p>
  </w:endnote>
  <w:endnote w:type="continuationSeparator" w:id="0">
    <w:p w:rsidR="00E63A8A" w:rsidRDefault="00E6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510" w:rsidRDefault="001D14A3">
    <w:pPr>
      <w:pStyle w:val="Footer"/>
      <w:framePr w:wrap="around" w:vAnchor="text" w:hAnchor="margin" w:xAlign="center" w:y="1"/>
      <w:rPr>
        <w:rStyle w:val="PageNumber"/>
      </w:rPr>
    </w:pPr>
    <w:r>
      <w:rPr>
        <w:rStyle w:val="PageNumber"/>
      </w:rPr>
      <w:fldChar w:fldCharType="begin"/>
    </w:r>
    <w:r w:rsidR="000F4A5C">
      <w:rPr>
        <w:rStyle w:val="PageNumber"/>
      </w:rPr>
      <w:instrText xml:space="preserve">PAGE  </w:instrText>
    </w:r>
    <w:r>
      <w:rPr>
        <w:rStyle w:val="PageNumber"/>
      </w:rPr>
      <w:fldChar w:fldCharType="separate"/>
    </w:r>
    <w:r w:rsidR="000F4A5C">
      <w:rPr>
        <w:rStyle w:val="PageNumber"/>
        <w:noProof/>
      </w:rPr>
      <w:t>1</w:t>
    </w:r>
    <w:r>
      <w:rPr>
        <w:rStyle w:val="PageNumber"/>
      </w:rPr>
      <w:fldChar w:fldCharType="end"/>
    </w:r>
  </w:p>
  <w:p w:rsidR="00373510" w:rsidRDefault="00373510">
    <w:pPr>
      <w:pStyle w:val="Footer"/>
    </w:pPr>
  </w:p>
  <w:p w:rsidR="00373510" w:rsidRDefault="0037351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575372"/>
      <w:docPartObj>
        <w:docPartGallery w:val="Page Numbers (Bottom of Page)"/>
        <w:docPartUnique/>
      </w:docPartObj>
    </w:sdtPr>
    <w:sdtEndPr>
      <w:rPr>
        <w:color w:val="7F7F7F" w:themeColor="background1" w:themeShade="7F"/>
        <w:spacing w:val="60"/>
      </w:rPr>
    </w:sdtEndPr>
    <w:sdtContent>
      <w:p w:rsidR="007A011B" w:rsidRDefault="007A011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87F85" w:rsidRPr="00187F85">
          <w:rPr>
            <w:b/>
            <w:bCs/>
            <w:noProof/>
          </w:rPr>
          <w:t>6</w:t>
        </w:r>
        <w:r>
          <w:rPr>
            <w:b/>
            <w:bCs/>
            <w:noProof/>
          </w:rPr>
          <w:fldChar w:fldCharType="end"/>
        </w:r>
        <w:r>
          <w:rPr>
            <w:b/>
            <w:bCs/>
          </w:rPr>
          <w:t xml:space="preserve"> | </w:t>
        </w:r>
        <w:r>
          <w:rPr>
            <w:color w:val="7F7F7F" w:themeColor="background1" w:themeShade="7F"/>
            <w:spacing w:val="60"/>
          </w:rPr>
          <w:t>Page</w:t>
        </w:r>
      </w:p>
    </w:sdtContent>
  </w:sdt>
  <w:p w:rsidR="00373510" w:rsidRDefault="003735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A8A" w:rsidRDefault="00E63A8A">
      <w:r>
        <w:separator/>
      </w:r>
    </w:p>
  </w:footnote>
  <w:footnote w:type="continuationSeparator" w:id="0">
    <w:p w:rsidR="00E63A8A" w:rsidRDefault="00E63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C15" w:rsidRDefault="007A15DE" w:rsidP="00750C15">
    <w:pPr>
      <w:pStyle w:val="Header"/>
      <w:spacing w:after="0" w:line="360" w:lineRule="auto"/>
      <w:ind w:left="0"/>
      <w:rPr>
        <w:rFonts w:ascii="Times New Roman" w:hAnsi="Times New Roman"/>
        <w:sz w:val="28"/>
        <w:szCs w:val="28"/>
      </w:rPr>
    </w:pPr>
    <w:r>
      <w:rPr>
        <w:rFonts w:ascii="Times New Roman" w:hAnsi="Times New Roman"/>
        <w:sz w:val="28"/>
        <w:szCs w:val="28"/>
      </w:rPr>
      <w:t>L&amp;C Deli</w:t>
    </w:r>
    <w:r w:rsidR="00750C15">
      <w:rPr>
        <w:rFonts w:ascii="Times New Roman" w:hAnsi="Times New Roman"/>
        <w:sz w:val="28"/>
        <w:szCs w:val="28"/>
      </w:rPr>
      <w:t xml:space="preserve"> Site</w:t>
    </w:r>
  </w:p>
  <w:p w:rsidR="001C1E2E" w:rsidRDefault="001C1E2E" w:rsidP="00750C15">
    <w:pPr>
      <w:pStyle w:val="Header"/>
      <w:spacing w:after="0" w:line="360" w:lineRule="auto"/>
      <w:ind w:left="0"/>
      <w:rPr>
        <w:rFonts w:ascii="Times New Roman" w:hAnsi="Times New Roman"/>
        <w:sz w:val="28"/>
        <w:szCs w:val="28"/>
      </w:rPr>
    </w:pPr>
    <w:r w:rsidRPr="001D4CB5">
      <w:rPr>
        <w:rFonts w:ascii="Times New Roman" w:hAnsi="Times New Roman"/>
        <w:sz w:val="28"/>
        <w:szCs w:val="28"/>
      </w:rPr>
      <w:t>Facility Site ID No</w:t>
    </w:r>
    <w:r w:rsidRPr="00371361">
      <w:rPr>
        <w:rFonts w:ascii="Times New Roman" w:hAnsi="Times New Roman"/>
        <w:sz w:val="28"/>
        <w:szCs w:val="28"/>
      </w:rPr>
      <w:t xml:space="preserve">.  </w:t>
    </w:r>
    <w:r w:rsidR="007A15DE">
      <w:rPr>
        <w:rFonts w:ascii="Times New Roman" w:hAnsi="Times New Roman"/>
        <w:sz w:val="28"/>
        <w:szCs w:val="28"/>
      </w:rPr>
      <w:t>1035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5E170C"/>
    <w:multiLevelType w:val="hybridMultilevel"/>
    <w:tmpl w:val="B82E3C80"/>
    <w:lvl w:ilvl="0" w:tplc="F07A1AFC">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1" w15:restartNumberingAfterBreak="0">
    <w:nsid w:val="436A0D1A"/>
    <w:multiLevelType w:val="hybridMultilevel"/>
    <w:tmpl w:val="B33CAE7A"/>
    <w:lvl w:ilvl="0" w:tplc="CF8A66DE">
      <w:start w:val="1"/>
      <w:numFmt w:val="decimal"/>
      <w:lvlText w:val="%1."/>
      <w:lvlJc w:val="left"/>
      <w:pPr>
        <w:ind w:left="1915" w:hanging="360"/>
      </w:pPr>
      <w:rPr>
        <w:rFonts w:hint="default"/>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2" w15:restartNumberingAfterBreak="0">
    <w:nsid w:val="521F3E35"/>
    <w:multiLevelType w:val="hybridMultilevel"/>
    <w:tmpl w:val="7BB06A56"/>
    <w:lvl w:ilvl="0" w:tplc="04090001">
      <w:start w:val="1"/>
      <w:numFmt w:val="bullet"/>
      <w:lvlText w:val=""/>
      <w:lvlJc w:val="left"/>
      <w:pPr>
        <w:ind w:left="1555" w:hanging="360"/>
      </w:pPr>
      <w:rPr>
        <w:rFonts w:ascii="Symbol" w:hAnsi="Symbol" w:hint="default"/>
      </w:rPr>
    </w:lvl>
    <w:lvl w:ilvl="1" w:tplc="04090003">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3" w15:restartNumberingAfterBreak="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4" w15:restartNumberingAfterBreak="0">
    <w:nsid w:val="60AE3340"/>
    <w:multiLevelType w:val="hybridMultilevel"/>
    <w:tmpl w:val="393ADE62"/>
    <w:lvl w:ilvl="0" w:tplc="88906B28">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5" w15:restartNumberingAfterBreak="0">
    <w:nsid w:val="610B3CD9"/>
    <w:multiLevelType w:val="hybridMultilevel"/>
    <w:tmpl w:val="4F643C2E"/>
    <w:lvl w:ilvl="0" w:tplc="8AB6FBE0">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6" w15:restartNumberingAfterBreak="0">
    <w:nsid w:val="68EC01D0"/>
    <w:multiLevelType w:val="hybridMultilevel"/>
    <w:tmpl w:val="0F2C89DE"/>
    <w:lvl w:ilvl="0" w:tplc="824401F2">
      <w:start w:val="1"/>
      <w:numFmt w:val="decimal"/>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7" w15:restartNumberingAfterBreak="0">
    <w:nsid w:val="71E655D5"/>
    <w:multiLevelType w:val="hybridMultilevel"/>
    <w:tmpl w:val="253820C8"/>
    <w:lvl w:ilvl="0" w:tplc="0409000F">
      <w:start w:val="1"/>
      <w:numFmt w:val="decimal"/>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18" w15:restartNumberingAfterBreak="0">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18"/>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5"/>
  </w:num>
  <w:num w:numId="15">
    <w:abstractNumId w:val="12"/>
  </w:num>
  <w:num w:numId="16">
    <w:abstractNumId w:val="11"/>
  </w:num>
  <w:num w:numId="17">
    <w:abstractNumId w:val="14"/>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49"/>
    <w:rsid w:val="000018B5"/>
    <w:rsid w:val="000107AF"/>
    <w:rsid w:val="00015F2A"/>
    <w:rsid w:val="00022117"/>
    <w:rsid w:val="00026C7F"/>
    <w:rsid w:val="0003174A"/>
    <w:rsid w:val="00044437"/>
    <w:rsid w:val="000447A1"/>
    <w:rsid w:val="00047314"/>
    <w:rsid w:val="000606FA"/>
    <w:rsid w:val="000A15CC"/>
    <w:rsid w:val="000A68A8"/>
    <w:rsid w:val="000B13CB"/>
    <w:rsid w:val="000B36FC"/>
    <w:rsid w:val="000B37F5"/>
    <w:rsid w:val="000B3FB0"/>
    <w:rsid w:val="000B5B88"/>
    <w:rsid w:val="000B7DF7"/>
    <w:rsid w:val="000D035B"/>
    <w:rsid w:val="000F4A5C"/>
    <w:rsid w:val="00115098"/>
    <w:rsid w:val="0012615B"/>
    <w:rsid w:val="00137277"/>
    <w:rsid w:val="00154F5C"/>
    <w:rsid w:val="00174665"/>
    <w:rsid w:val="0018098E"/>
    <w:rsid w:val="00182A8D"/>
    <w:rsid w:val="00183203"/>
    <w:rsid w:val="00187F85"/>
    <w:rsid w:val="00190974"/>
    <w:rsid w:val="001A20E0"/>
    <w:rsid w:val="001B6EDB"/>
    <w:rsid w:val="001B7C34"/>
    <w:rsid w:val="001C1E2E"/>
    <w:rsid w:val="001C422A"/>
    <w:rsid w:val="001C6734"/>
    <w:rsid w:val="001D14A3"/>
    <w:rsid w:val="001D1C13"/>
    <w:rsid w:val="001D4CB5"/>
    <w:rsid w:val="001E45A1"/>
    <w:rsid w:val="001F4476"/>
    <w:rsid w:val="001F687B"/>
    <w:rsid w:val="001F7A04"/>
    <w:rsid w:val="0020293E"/>
    <w:rsid w:val="00206453"/>
    <w:rsid w:val="002064F1"/>
    <w:rsid w:val="0021460B"/>
    <w:rsid w:val="002154A9"/>
    <w:rsid w:val="00222BAC"/>
    <w:rsid w:val="00225A03"/>
    <w:rsid w:val="00233AF7"/>
    <w:rsid w:val="00234D39"/>
    <w:rsid w:val="00236C00"/>
    <w:rsid w:val="002532FE"/>
    <w:rsid w:val="002564E5"/>
    <w:rsid w:val="00257BED"/>
    <w:rsid w:val="0026676C"/>
    <w:rsid w:val="002769EF"/>
    <w:rsid w:val="0028542B"/>
    <w:rsid w:val="002A72A6"/>
    <w:rsid w:val="002B56C1"/>
    <w:rsid w:val="002D132A"/>
    <w:rsid w:val="002D46A5"/>
    <w:rsid w:val="002F5910"/>
    <w:rsid w:val="003109BC"/>
    <w:rsid w:val="00317953"/>
    <w:rsid w:val="00327742"/>
    <w:rsid w:val="003316D8"/>
    <w:rsid w:val="00331A01"/>
    <w:rsid w:val="003343B9"/>
    <w:rsid w:val="00334578"/>
    <w:rsid w:val="00342CDA"/>
    <w:rsid w:val="00356113"/>
    <w:rsid w:val="003575CF"/>
    <w:rsid w:val="00371361"/>
    <w:rsid w:val="00371C45"/>
    <w:rsid w:val="00373510"/>
    <w:rsid w:val="00380A1A"/>
    <w:rsid w:val="00381B37"/>
    <w:rsid w:val="003A62A4"/>
    <w:rsid w:val="003A66F9"/>
    <w:rsid w:val="003A6A9B"/>
    <w:rsid w:val="003B3D9C"/>
    <w:rsid w:val="003B4767"/>
    <w:rsid w:val="003B6D3A"/>
    <w:rsid w:val="003C0479"/>
    <w:rsid w:val="003D3474"/>
    <w:rsid w:val="003E708B"/>
    <w:rsid w:val="003F367F"/>
    <w:rsid w:val="003F3B4E"/>
    <w:rsid w:val="003F7DA7"/>
    <w:rsid w:val="0040458F"/>
    <w:rsid w:val="00412305"/>
    <w:rsid w:val="00420F87"/>
    <w:rsid w:val="00433129"/>
    <w:rsid w:val="00433B64"/>
    <w:rsid w:val="00447F5A"/>
    <w:rsid w:val="00466AB8"/>
    <w:rsid w:val="004755D8"/>
    <w:rsid w:val="0048013D"/>
    <w:rsid w:val="0048174D"/>
    <w:rsid w:val="00491981"/>
    <w:rsid w:val="004936C6"/>
    <w:rsid w:val="00496258"/>
    <w:rsid w:val="004B0B5E"/>
    <w:rsid w:val="004C5CCF"/>
    <w:rsid w:val="004E75C7"/>
    <w:rsid w:val="004F4C4C"/>
    <w:rsid w:val="004F4F00"/>
    <w:rsid w:val="004F54A3"/>
    <w:rsid w:val="004F5C48"/>
    <w:rsid w:val="0050060C"/>
    <w:rsid w:val="00502A1C"/>
    <w:rsid w:val="00503472"/>
    <w:rsid w:val="00511206"/>
    <w:rsid w:val="00511D36"/>
    <w:rsid w:val="00520390"/>
    <w:rsid w:val="005231E8"/>
    <w:rsid w:val="00527BBD"/>
    <w:rsid w:val="00534D0B"/>
    <w:rsid w:val="00541799"/>
    <w:rsid w:val="005445D8"/>
    <w:rsid w:val="00574CF8"/>
    <w:rsid w:val="005977CD"/>
    <w:rsid w:val="005A270B"/>
    <w:rsid w:val="005B1419"/>
    <w:rsid w:val="005B6BEC"/>
    <w:rsid w:val="005C4EBD"/>
    <w:rsid w:val="005C5A5D"/>
    <w:rsid w:val="005D412C"/>
    <w:rsid w:val="005D422D"/>
    <w:rsid w:val="005E2A83"/>
    <w:rsid w:val="005F0AD1"/>
    <w:rsid w:val="005F2B42"/>
    <w:rsid w:val="006037B5"/>
    <w:rsid w:val="00605921"/>
    <w:rsid w:val="00612081"/>
    <w:rsid w:val="00614B6F"/>
    <w:rsid w:val="006220D9"/>
    <w:rsid w:val="006244F0"/>
    <w:rsid w:val="006316BB"/>
    <w:rsid w:val="006319A3"/>
    <w:rsid w:val="00634B6E"/>
    <w:rsid w:val="00636C7D"/>
    <w:rsid w:val="00640854"/>
    <w:rsid w:val="00641EA6"/>
    <w:rsid w:val="006423F4"/>
    <w:rsid w:val="006441B9"/>
    <w:rsid w:val="0065753A"/>
    <w:rsid w:val="0068319A"/>
    <w:rsid w:val="00685978"/>
    <w:rsid w:val="0069226B"/>
    <w:rsid w:val="006A49A8"/>
    <w:rsid w:val="006C4523"/>
    <w:rsid w:val="006C51D9"/>
    <w:rsid w:val="006D3328"/>
    <w:rsid w:val="006E10FB"/>
    <w:rsid w:val="006F1FA3"/>
    <w:rsid w:val="0071058C"/>
    <w:rsid w:val="00714E0D"/>
    <w:rsid w:val="00721350"/>
    <w:rsid w:val="007245B3"/>
    <w:rsid w:val="007279DF"/>
    <w:rsid w:val="00734A4E"/>
    <w:rsid w:val="007444E1"/>
    <w:rsid w:val="00750C15"/>
    <w:rsid w:val="00755C20"/>
    <w:rsid w:val="00761FC5"/>
    <w:rsid w:val="007629B8"/>
    <w:rsid w:val="00763BCB"/>
    <w:rsid w:val="00774FF4"/>
    <w:rsid w:val="007A011B"/>
    <w:rsid w:val="007A15DE"/>
    <w:rsid w:val="007A1DBE"/>
    <w:rsid w:val="007A27E9"/>
    <w:rsid w:val="007B651E"/>
    <w:rsid w:val="007C2644"/>
    <w:rsid w:val="007E36B2"/>
    <w:rsid w:val="007F193A"/>
    <w:rsid w:val="007F4D46"/>
    <w:rsid w:val="00800D46"/>
    <w:rsid w:val="00803F37"/>
    <w:rsid w:val="008138DF"/>
    <w:rsid w:val="008267E7"/>
    <w:rsid w:val="008413A2"/>
    <w:rsid w:val="00844398"/>
    <w:rsid w:val="0085078C"/>
    <w:rsid w:val="00873E86"/>
    <w:rsid w:val="00874507"/>
    <w:rsid w:val="008945BB"/>
    <w:rsid w:val="008A3634"/>
    <w:rsid w:val="008B30D1"/>
    <w:rsid w:val="008B314B"/>
    <w:rsid w:val="008B6D9C"/>
    <w:rsid w:val="008C0C49"/>
    <w:rsid w:val="008C35DC"/>
    <w:rsid w:val="008D12F9"/>
    <w:rsid w:val="008E0AF1"/>
    <w:rsid w:val="008E59E1"/>
    <w:rsid w:val="008E64D6"/>
    <w:rsid w:val="008F0E77"/>
    <w:rsid w:val="008F5427"/>
    <w:rsid w:val="008F724D"/>
    <w:rsid w:val="00900535"/>
    <w:rsid w:val="009016D0"/>
    <w:rsid w:val="00904CD3"/>
    <w:rsid w:val="00920E6A"/>
    <w:rsid w:val="00947EE0"/>
    <w:rsid w:val="009544EF"/>
    <w:rsid w:val="00967712"/>
    <w:rsid w:val="00972287"/>
    <w:rsid w:val="00984CA8"/>
    <w:rsid w:val="009853D4"/>
    <w:rsid w:val="00992AB6"/>
    <w:rsid w:val="009B43EE"/>
    <w:rsid w:val="009C056D"/>
    <w:rsid w:val="009C0B73"/>
    <w:rsid w:val="009C3A8B"/>
    <w:rsid w:val="009D4644"/>
    <w:rsid w:val="009E7E50"/>
    <w:rsid w:val="00A05280"/>
    <w:rsid w:val="00A140E9"/>
    <w:rsid w:val="00A20F41"/>
    <w:rsid w:val="00A21DF0"/>
    <w:rsid w:val="00A26304"/>
    <w:rsid w:val="00A26F8E"/>
    <w:rsid w:val="00A36484"/>
    <w:rsid w:val="00A40CA5"/>
    <w:rsid w:val="00A40F0C"/>
    <w:rsid w:val="00A450C6"/>
    <w:rsid w:val="00A57E0A"/>
    <w:rsid w:val="00A60E79"/>
    <w:rsid w:val="00A63104"/>
    <w:rsid w:val="00A643FA"/>
    <w:rsid w:val="00A70863"/>
    <w:rsid w:val="00A838A7"/>
    <w:rsid w:val="00A9130D"/>
    <w:rsid w:val="00A96714"/>
    <w:rsid w:val="00A96FF6"/>
    <w:rsid w:val="00A9739D"/>
    <w:rsid w:val="00A97893"/>
    <w:rsid w:val="00AA12AB"/>
    <w:rsid w:val="00AB3369"/>
    <w:rsid w:val="00AC23FD"/>
    <w:rsid w:val="00AE0A9D"/>
    <w:rsid w:val="00AE2E37"/>
    <w:rsid w:val="00AF09A2"/>
    <w:rsid w:val="00B01080"/>
    <w:rsid w:val="00B114E1"/>
    <w:rsid w:val="00B11AB8"/>
    <w:rsid w:val="00B21316"/>
    <w:rsid w:val="00B22F54"/>
    <w:rsid w:val="00B230DA"/>
    <w:rsid w:val="00B24BD9"/>
    <w:rsid w:val="00B25F38"/>
    <w:rsid w:val="00B40AEC"/>
    <w:rsid w:val="00B423E5"/>
    <w:rsid w:val="00B44123"/>
    <w:rsid w:val="00B45CB4"/>
    <w:rsid w:val="00B45F98"/>
    <w:rsid w:val="00B5334E"/>
    <w:rsid w:val="00B73337"/>
    <w:rsid w:val="00B97853"/>
    <w:rsid w:val="00BA2C9A"/>
    <w:rsid w:val="00BA5149"/>
    <w:rsid w:val="00BA6DE4"/>
    <w:rsid w:val="00BB44B7"/>
    <w:rsid w:val="00BC7EE7"/>
    <w:rsid w:val="00BE2A65"/>
    <w:rsid w:val="00BE7D4D"/>
    <w:rsid w:val="00BF0046"/>
    <w:rsid w:val="00BF1FC5"/>
    <w:rsid w:val="00BF6602"/>
    <w:rsid w:val="00C005F6"/>
    <w:rsid w:val="00C03598"/>
    <w:rsid w:val="00C03EF3"/>
    <w:rsid w:val="00C11D29"/>
    <w:rsid w:val="00C1215C"/>
    <w:rsid w:val="00C178F0"/>
    <w:rsid w:val="00C31FC4"/>
    <w:rsid w:val="00C32654"/>
    <w:rsid w:val="00C37471"/>
    <w:rsid w:val="00C40091"/>
    <w:rsid w:val="00C41877"/>
    <w:rsid w:val="00C4302B"/>
    <w:rsid w:val="00C43DF0"/>
    <w:rsid w:val="00C458ED"/>
    <w:rsid w:val="00C50FF4"/>
    <w:rsid w:val="00C52A9A"/>
    <w:rsid w:val="00C703A8"/>
    <w:rsid w:val="00C82C77"/>
    <w:rsid w:val="00C82E99"/>
    <w:rsid w:val="00C83742"/>
    <w:rsid w:val="00C85F79"/>
    <w:rsid w:val="00C91C3F"/>
    <w:rsid w:val="00C921B6"/>
    <w:rsid w:val="00C92848"/>
    <w:rsid w:val="00C9792A"/>
    <w:rsid w:val="00CB6EE1"/>
    <w:rsid w:val="00CC025D"/>
    <w:rsid w:val="00CC6C30"/>
    <w:rsid w:val="00CD1832"/>
    <w:rsid w:val="00CD2A68"/>
    <w:rsid w:val="00CE2110"/>
    <w:rsid w:val="00CE5732"/>
    <w:rsid w:val="00CE677C"/>
    <w:rsid w:val="00CF0984"/>
    <w:rsid w:val="00CF0AFF"/>
    <w:rsid w:val="00CF6DFA"/>
    <w:rsid w:val="00CF704D"/>
    <w:rsid w:val="00D004C2"/>
    <w:rsid w:val="00D0448B"/>
    <w:rsid w:val="00D17666"/>
    <w:rsid w:val="00D2100D"/>
    <w:rsid w:val="00D33FDC"/>
    <w:rsid w:val="00D40A58"/>
    <w:rsid w:val="00D42431"/>
    <w:rsid w:val="00D53B0B"/>
    <w:rsid w:val="00D53D6F"/>
    <w:rsid w:val="00D54341"/>
    <w:rsid w:val="00D5497C"/>
    <w:rsid w:val="00D70F34"/>
    <w:rsid w:val="00D83F4B"/>
    <w:rsid w:val="00D92357"/>
    <w:rsid w:val="00DA00F9"/>
    <w:rsid w:val="00DB1FFC"/>
    <w:rsid w:val="00DB4450"/>
    <w:rsid w:val="00DB63F7"/>
    <w:rsid w:val="00DF657B"/>
    <w:rsid w:val="00DF7368"/>
    <w:rsid w:val="00DF7E04"/>
    <w:rsid w:val="00E03BAB"/>
    <w:rsid w:val="00E03CF3"/>
    <w:rsid w:val="00E05C72"/>
    <w:rsid w:val="00E07F57"/>
    <w:rsid w:val="00E434AD"/>
    <w:rsid w:val="00E448ED"/>
    <w:rsid w:val="00E5486D"/>
    <w:rsid w:val="00E63A8A"/>
    <w:rsid w:val="00E64A7A"/>
    <w:rsid w:val="00E6599A"/>
    <w:rsid w:val="00E711AD"/>
    <w:rsid w:val="00E7158D"/>
    <w:rsid w:val="00E93BD4"/>
    <w:rsid w:val="00E96E8C"/>
    <w:rsid w:val="00EA1845"/>
    <w:rsid w:val="00ED70D0"/>
    <w:rsid w:val="00ED788F"/>
    <w:rsid w:val="00EE2DDB"/>
    <w:rsid w:val="00EF0A51"/>
    <w:rsid w:val="00F05742"/>
    <w:rsid w:val="00F14E42"/>
    <w:rsid w:val="00F25DF9"/>
    <w:rsid w:val="00F26371"/>
    <w:rsid w:val="00F32C7B"/>
    <w:rsid w:val="00F42700"/>
    <w:rsid w:val="00F54563"/>
    <w:rsid w:val="00F56654"/>
    <w:rsid w:val="00F56AEC"/>
    <w:rsid w:val="00F71DD4"/>
    <w:rsid w:val="00F72D0F"/>
    <w:rsid w:val="00F8350F"/>
    <w:rsid w:val="00F91042"/>
    <w:rsid w:val="00F91F36"/>
    <w:rsid w:val="00FA0C23"/>
    <w:rsid w:val="00FB34AE"/>
    <w:rsid w:val="00FC3A8E"/>
    <w:rsid w:val="00FC4D35"/>
    <w:rsid w:val="00FC4DFC"/>
    <w:rsid w:val="00FC63BB"/>
    <w:rsid w:val="00FC70A0"/>
    <w:rsid w:val="00FC78D7"/>
    <w:rsid w:val="00FE0354"/>
    <w:rsid w:val="00FE231D"/>
    <w:rsid w:val="00FF34F4"/>
    <w:rsid w:val="00FF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87E9750"/>
  <w15:docId w15:val="{17378D60-7AB1-46FF-8425-CA51FF87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510"/>
    <w:pPr>
      <w:ind w:left="835"/>
    </w:pPr>
    <w:rPr>
      <w:rFonts w:ascii="Arial" w:hAnsi="Arial"/>
      <w:spacing w:val="-5"/>
    </w:rPr>
  </w:style>
  <w:style w:type="paragraph" w:styleId="Heading1">
    <w:name w:val="heading 1"/>
    <w:basedOn w:val="Normal"/>
    <w:next w:val="BodyText"/>
    <w:qFormat/>
    <w:rsid w:val="00373510"/>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373510"/>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373510"/>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rsid w:val="00373510"/>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rsid w:val="00373510"/>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3510"/>
    <w:pPr>
      <w:spacing w:after="220" w:line="180" w:lineRule="atLeast"/>
      <w:jc w:val="both"/>
    </w:pPr>
  </w:style>
  <w:style w:type="paragraph" w:styleId="Closing">
    <w:name w:val="Closing"/>
    <w:basedOn w:val="Normal"/>
    <w:semiHidden/>
    <w:rsid w:val="00373510"/>
    <w:pPr>
      <w:keepNext/>
      <w:spacing w:line="220" w:lineRule="atLeast"/>
    </w:pPr>
  </w:style>
  <w:style w:type="paragraph" w:customStyle="1" w:styleId="CompanyName">
    <w:name w:val="Company Name"/>
    <w:basedOn w:val="Normal"/>
    <w:rsid w:val="00373510"/>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373510"/>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rsid w:val="00373510"/>
    <w:pPr>
      <w:keepLines/>
      <w:spacing w:before="220"/>
      <w:jc w:val="left"/>
    </w:pPr>
  </w:style>
  <w:style w:type="paragraph" w:customStyle="1" w:styleId="HeaderBase">
    <w:name w:val="Header Base"/>
    <w:basedOn w:val="BodyText"/>
    <w:rsid w:val="00373510"/>
    <w:pPr>
      <w:keepLines/>
      <w:tabs>
        <w:tab w:val="center" w:pos="4320"/>
        <w:tab w:val="right" w:pos="8640"/>
      </w:tabs>
      <w:spacing w:after="0"/>
    </w:pPr>
  </w:style>
  <w:style w:type="paragraph" w:styleId="Footer">
    <w:name w:val="footer"/>
    <w:basedOn w:val="HeaderBase"/>
    <w:link w:val="FooterChar"/>
    <w:uiPriority w:val="99"/>
    <w:rsid w:val="00373510"/>
    <w:pPr>
      <w:spacing w:before="600"/>
    </w:pPr>
    <w:rPr>
      <w:sz w:val="18"/>
    </w:rPr>
  </w:style>
  <w:style w:type="paragraph" w:styleId="Header">
    <w:name w:val="header"/>
    <w:basedOn w:val="HeaderBase"/>
    <w:link w:val="HeaderChar"/>
    <w:uiPriority w:val="99"/>
    <w:rsid w:val="00373510"/>
    <w:pPr>
      <w:spacing w:after="600"/>
    </w:pPr>
  </w:style>
  <w:style w:type="paragraph" w:customStyle="1" w:styleId="HeadingBase">
    <w:name w:val="Heading Base"/>
    <w:basedOn w:val="BodyText"/>
    <w:next w:val="BodyText"/>
    <w:rsid w:val="00373510"/>
    <w:pPr>
      <w:keepNext/>
      <w:keepLines/>
      <w:spacing w:after="0"/>
      <w:jc w:val="left"/>
    </w:pPr>
    <w:rPr>
      <w:rFonts w:ascii="Arial Black" w:hAnsi="Arial Black"/>
      <w:spacing w:val="-10"/>
      <w:kern w:val="28"/>
    </w:rPr>
  </w:style>
  <w:style w:type="paragraph" w:styleId="MessageHeader">
    <w:name w:val="Message Header"/>
    <w:basedOn w:val="BodyText"/>
    <w:semiHidden/>
    <w:rsid w:val="00373510"/>
    <w:pPr>
      <w:keepLines/>
      <w:spacing w:after="120"/>
      <w:ind w:left="1555" w:hanging="720"/>
      <w:jc w:val="left"/>
    </w:pPr>
  </w:style>
  <w:style w:type="paragraph" w:customStyle="1" w:styleId="MessageHeaderFirst">
    <w:name w:val="Message Header First"/>
    <w:basedOn w:val="MessageHeader"/>
    <w:next w:val="MessageHeader"/>
    <w:rsid w:val="00373510"/>
    <w:pPr>
      <w:spacing w:before="220"/>
    </w:pPr>
  </w:style>
  <w:style w:type="character" w:customStyle="1" w:styleId="MessageHeaderLabel">
    <w:name w:val="Message Header Label"/>
    <w:rsid w:val="00373510"/>
    <w:rPr>
      <w:rFonts w:ascii="Arial Black" w:hAnsi="Arial Black"/>
      <w:spacing w:val="-10"/>
      <w:sz w:val="18"/>
    </w:rPr>
  </w:style>
  <w:style w:type="paragraph" w:customStyle="1" w:styleId="MessageHeaderLast">
    <w:name w:val="Message Header Last"/>
    <w:basedOn w:val="MessageHeader"/>
    <w:next w:val="BodyText"/>
    <w:rsid w:val="00373510"/>
    <w:pPr>
      <w:pBdr>
        <w:bottom w:val="single" w:sz="6" w:space="15" w:color="auto"/>
      </w:pBdr>
      <w:spacing w:after="320"/>
    </w:pPr>
  </w:style>
  <w:style w:type="paragraph" w:styleId="NormalIndent">
    <w:name w:val="Normal Indent"/>
    <w:basedOn w:val="Normal"/>
    <w:semiHidden/>
    <w:rsid w:val="00373510"/>
    <w:pPr>
      <w:ind w:left="1555"/>
    </w:pPr>
  </w:style>
  <w:style w:type="character" w:styleId="PageNumber">
    <w:name w:val="page number"/>
    <w:semiHidden/>
    <w:rsid w:val="00373510"/>
    <w:rPr>
      <w:sz w:val="18"/>
    </w:rPr>
  </w:style>
  <w:style w:type="paragraph" w:customStyle="1" w:styleId="ReturnAddress">
    <w:name w:val="Return Address"/>
    <w:basedOn w:val="Normal"/>
    <w:rsid w:val="00373510"/>
    <w:pPr>
      <w:keepLines/>
      <w:spacing w:line="200" w:lineRule="atLeast"/>
      <w:ind w:left="0"/>
    </w:pPr>
    <w:rPr>
      <w:spacing w:val="-2"/>
      <w:sz w:val="16"/>
    </w:rPr>
  </w:style>
  <w:style w:type="paragraph" w:styleId="Signature">
    <w:name w:val="Signature"/>
    <w:basedOn w:val="BodyText"/>
    <w:semiHidden/>
    <w:rsid w:val="00373510"/>
    <w:pPr>
      <w:keepNext/>
      <w:keepLines/>
      <w:spacing w:before="660" w:after="0"/>
    </w:pPr>
  </w:style>
  <w:style w:type="paragraph" w:customStyle="1" w:styleId="SignatureJobTitle">
    <w:name w:val="Signature Job Title"/>
    <w:basedOn w:val="Signature"/>
    <w:next w:val="Normal"/>
    <w:rsid w:val="00373510"/>
    <w:pPr>
      <w:spacing w:before="0"/>
      <w:jc w:val="left"/>
    </w:pPr>
  </w:style>
  <w:style w:type="paragraph" w:customStyle="1" w:styleId="SignatureName">
    <w:name w:val="Signature Name"/>
    <w:basedOn w:val="Signature"/>
    <w:next w:val="SignatureJobTitle"/>
    <w:rsid w:val="00373510"/>
    <w:pPr>
      <w:spacing w:before="720"/>
      <w:jc w:val="left"/>
    </w:pPr>
  </w:style>
  <w:style w:type="paragraph" w:styleId="BalloonText">
    <w:name w:val="Balloon Text"/>
    <w:basedOn w:val="Normal"/>
    <w:link w:val="BalloonTextChar"/>
    <w:uiPriority w:val="99"/>
    <w:semiHidden/>
    <w:unhideWhenUsed/>
    <w:rsid w:val="007A1DBE"/>
    <w:rPr>
      <w:rFonts w:ascii="Tahoma" w:hAnsi="Tahoma" w:cs="Tahoma"/>
      <w:sz w:val="16"/>
      <w:szCs w:val="16"/>
    </w:rPr>
  </w:style>
  <w:style w:type="paragraph" w:styleId="List">
    <w:name w:val="List"/>
    <w:basedOn w:val="Normal"/>
    <w:semiHidden/>
    <w:rsid w:val="00373510"/>
    <w:pPr>
      <w:ind w:left="1195" w:hanging="360"/>
    </w:pPr>
  </w:style>
  <w:style w:type="paragraph" w:styleId="List2">
    <w:name w:val="List 2"/>
    <w:basedOn w:val="Normal"/>
    <w:semiHidden/>
    <w:rsid w:val="00373510"/>
    <w:pPr>
      <w:ind w:left="1555" w:hanging="360"/>
    </w:pPr>
  </w:style>
  <w:style w:type="paragraph" w:styleId="List3">
    <w:name w:val="List 3"/>
    <w:basedOn w:val="Normal"/>
    <w:semiHidden/>
    <w:rsid w:val="00373510"/>
    <w:pPr>
      <w:ind w:left="1915" w:hanging="360"/>
    </w:pPr>
  </w:style>
  <w:style w:type="paragraph" w:styleId="List4">
    <w:name w:val="List 4"/>
    <w:basedOn w:val="Normal"/>
    <w:semiHidden/>
    <w:rsid w:val="00373510"/>
    <w:pPr>
      <w:ind w:left="2275" w:hanging="360"/>
    </w:pPr>
  </w:style>
  <w:style w:type="paragraph" w:styleId="List5">
    <w:name w:val="List 5"/>
    <w:basedOn w:val="Normal"/>
    <w:semiHidden/>
    <w:rsid w:val="00373510"/>
    <w:pPr>
      <w:ind w:left="2635" w:hanging="360"/>
    </w:pPr>
  </w:style>
  <w:style w:type="paragraph" w:styleId="ListBullet">
    <w:name w:val="List Bullet"/>
    <w:basedOn w:val="Normal"/>
    <w:autoRedefine/>
    <w:semiHidden/>
    <w:rsid w:val="00373510"/>
    <w:pPr>
      <w:numPr>
        <w:numId w:val="3"/>
      </w:numPr>
      <w:ind w:left="1195"/>
    </w:pPr>
  </w:style>
  <w:style w:type="paragraph" w:styleId="ListBullet2">
    <w:name w:val="List Bullet 2"/>
    <w:basedOn w:val="Normal"/>
    <w:autoRedefine/>
    <w:semiHidden/>
    <w:rsid w:val="00373510"/>
    <w:pPr>
      <w:numPr>
        <w:numId w:val="4"/>
      </w:numPr>
      <w:tabs>
        <w:tab w:val="clear" w:pos="720"/>
        <w:tab w:val="num" w:pos="360"/>
      </w:tabs>
      <w:ind w:left="1555" w:firstLine="0"/>
    </w:pPr>
  </w:style>
  <w:style w:type="paragraph" w:styleId="ListBullet3">
    <w:name w:val="List Bullet 3"/>
    <w:basedOn w:val="Normal"/>
    <w:autoRedefine/>
    <w:semiHidden/>
    <w:rsid w:val="00373510"/>
    <w:pPr>
      <w:numPr>
        <w:numId w:val="5"/>
      </w:numPr>
      <w:ind w:left="1915"/>
    </w:pPr>
  </w:style>
  <w:style w:type="paragraph" w:styleId="ListBullet4">
    <w:name w:val="List Bullet 4"/>
    <w:basedOn w:val="Normal"/>
    <w:autoRedefine/>
    <w:semiHidden/>
    <w:rsid w:val="00373510"/>
    <w:pPr>
      <w:numPr>
        <w:numId w:val="6"/>
      </w:numPr>
      <w:ind w:left="2275"/>
    </w:pPr>
  </w:style>
  <w:style w:type="paragraph" w:styleId="ListBullet5">
    <w:name w:val="List Bullet 5"/>
    <w:basedOn w:val="Normal"/>
    <w:autoRedefine/>
    <w:semiHidden/>
    <w:rsid w:val="00373510"/>
    <w:pPr>
      <w:numPr>
        <w:numId w:val="7"/>
      </w:numPr>
      <w:tabs>
        <w:tab w:val="clear" w:pos="1800"/>
        <w:tab w:val="num" w:pos="360"/>
      </w:tabs>
      <w:ind w:left="2635" w:firstLine="0"/>
    </w:pPr>
  </w:style>
  <w:style w:type="paragraph" w:styleId="ListContinue">
    <w:name w:val="List Continue"/>
    <w:basedOn w:val="Normal"/>
    <w:semiHidden/>
    <w:rsid w:val="00373510"/>
    <w:pPr>
      <w:spacing w:after="120"/>
      <w:ind w:left="1195"/>
    </w:pPr>
  </w:style>
  <w:style w:type="paragraph" w:styleId="ListContinue2">
    <w:name w:val="List Continue 2"/>
    <w:basedOn w:val="Normal"/>
    <w:semiHidden/>
    <w:rsid w:val="00373510"/>
    <w:pPr>
      <w:spacing w:after="120"/>
      <w:ind w:left="1555"/>
    </w:pPr>
  </w:style>
  <w:style w:type="paragraph" w:styleId="ListContinue3">
    <w:name w:val="List Continue 3"/>
    <w:basedOn w:val="Normal"/>
    <w:semiHidden/>
    <w:rsid w:val="00373510"/>
    <w:pPr>
      <w:spacing w:after="120"/>
      <w:ind w:left="1915"/>
    </w:pPr>
  </w:style>
  <w:style w:type="paragraph" w:styleId="ListContinue4">
    <w:name w:val="List Continue 4"/>
    <w:basedOn w:val="Normal"/>
    <w:semiHidden/>
    <w:rsid w:val="00373510"/>
    <w:pPr>
      <w:spacing w:after="120"/>
      <w:ind w:left="2275"/>
    </w:pPr>
  </w:style>
  <w:style w:type="paragraph" w:styleId="ListContinue5">
    <w:name w:val="List Continue 5"/>
    <w:basedOn w:val="Normal"/>
    <w:semiHidden/>
    <w:rsid w:val="00373510"/>
    <w:pPr>
      <w:spacing w:after="120"/>
      <w:ind w:left="2635"/>
    </w:pPr>
  </w:style>
  <w:style w:type="paragraph" w:styleId="ListNumber">
    <w:name w:val="List Number"/>
    <w:basedOn w:val="Normal"/>
    <w:semiHidden/>
    <w:rsid w:val="00373510"/>
    <w:pPr>
      <w:numPr>
        <w:numId w:val="8"/>
      </w:numPr>
      <w:ind w:left="1195"/>
    </w:pPr>
  </w:style>
  <w:style w:type="paragraph" w:styleId="ListNumber2">
    <w:name w:val="List Number 2"/>
    <w:basedOn w:val="Normal"/>
    <w:semiHidden/>
    <w:rsid w:val="00373510"/>
    <w:pPr>
      <w:numPr>
        <w:numId w:val="9"/>
      </w:numPr>
      <w:ind w:left="1555"/>
    </w:pPr>
  </w:style>
  <w:style w:type="paragraph" w:styleId="ListNumber3">
    <w:name w:val="List Number 3"/>
    <w:basedOn w:val="Normal"/>
    <w:semiHidden/>
    <w:rsid w:val="00373510"/>
    <w:pPr>
      <w:numPr>
        <w:numId w:val="10"/>
      </w:numPr>
      <w:ind w:left="1915"/>
    </w:pPr>
  </w:style>
  <w:style w:type="paragraph" w:styleId="ListNumber4">
    <w:name w:val="List Number 4"/>
    <w:basedOn w:val="Normal"/>
    <w:semiHidden/>
    <w:rsid w:val="00373510"/>
    <w:pPr>
      <w:numPr>
        <w:numId w:val="11"/>
      </w:numPr>
      <w:ind w:left="2275"/>
    </w:pPr>
  </w:style>
  <w:style w:type="paragraph" w:styleId="ListNumber5">
    <w:name w:val="List Number 5"/>
    <w:basedOn w:val="Normal"/>
    <w:semiHidden/>
    <w:rsid w:val="00373510"/>
    <w:pPr>
      <w:numPr>
        <w:numId w:val="12"/>
      </w:numPr>
      <w:ind w:left="2635"/>
    </w:pPr>
  </w:style>
  <w:style w:type="character" w:customStyle="1" w:styleId="BalloonTextChar">
    <w:name w:val="Balloon Text Char"/>
    <w:basedOn w:val="DefaultParagraphFont"/>
    <w:link w:val="BalloonText"/>
    <w:uiPriority w:val="99"/>
    <w:semiHidden/>
    <w:rsid w:val="007A1DBE"/>
    <w:rPr>
      <w:rFonts w:ascii="Tahoma" w:hAnsi="Tahoma" w:cs="Tahoma"/>
      <w:spacing w:val="-5"/>
      <w:sz w:val="16"/>
      <w:szCs w:val="16"/>
    </w:rPr>
  </w:style>
  <w:style w:type="paragraph" w:customStyle="1" w:styleId="Default">
    <w:name w:val="Default"/>
    <w:rsid w:val="003B3D9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71C45"/>
    <w:pPr>
      <w:ind w:left="720"/>
      <w:contextualSpacing/>
    </w:pPr>
  </w:style>
  <w:style w:type="character" w:styleId="CommentReference">
    <w:name w:val="annotation reference"/>
    <w:basedOn w:val="DefaultParagraphFont"/>
    <w:uiPriority w:val="99"/>
    <w:semiHidden/>
    <w:unhideWhenUsed/>
    <w:rsid w:val="00BA2C9A"/>
    <w:rPr>
      <w:sz w:val="16"/>
      <w:szCs w:val="16"/>
    </w:rPr>
  </w:style>
  <w:style w:type="paragraph" w:styleId="CommentText">
    <w:name w:val="annotation text"/>
    <w:basedOn w:val="Normal"/>
    <w:link w:val="CommentTextChar"/>
    <w:uiPriority w:val="99"/>
    <w:semiHidden/>
    <w:unhideWhenUsed/>
    <w:rsid w:val="00BA2C9A"/>
  </w:style>
  <w:style w:type="character" w:customStyle="1" w:styleId="CommentTextChar">
    <w:name w:val="Comment Text Char"/>
    <w:basedOn w:val="DefaultParagraphFont"/>
    <w:link w:val="CommentText"/>
    <w:uiPriority w:val="99"/>
    <w:semiHidden/>
    <w:rsid w:val="00BA2C9A"/>
    <w:rPr>
      <w:rFonts w:ascii="Arial" w:hAnsi="Arial"/>
      <w:spacing w:val="-5"/>
    </w:rPr>
  </w:style>
  <w:style w:type="paragraph" w:styleId="CommentSubject">
    <w:name w:val="annotation subject"/>
    <w:basedOn w:val="CommentText"/>
    <w:next w:val="CommentText"/>
    <w:link w:val="CommentSubjectChar"/>
    <w:uiPriority w:val="99"/>
    <w:semiHidden/>
    <w:unhideWhenUsed/>
    <w:rsid w:val="00BA2C9A"/>
    <w:rPr>
      <w:b/>
      <w:bCs/>
    </w:rPr>
  </w:style>
  <w:style w:type="character" w:customStyle="1" w:styleId="CommentSubjectChar">
    <w:name w:val="Comment Subject Char"/>
    <w:basedOn w:val="CommentTextChar"/>
    <w:link w:val="CommentSubject"/>
    <w:uiPriority w:val="99"/>
    <w:semiHidden/>
    <w:rsid w:val="00BA2C9A"/>
    <w:rPr>
      <w:rFonts w:ascii="Arial" w:hAnsi="Arial"/>
      <w:b/>
      <w:bCs/>
      <w:spacing w:val="-5"/>
    </w:rPr>
  </w:style>
  <w:style w:type="character" w:customStyle="1" w:styleId="HeaderChar">
    <w:name w:val="Header Char"/>
    <w:basedOn w:val="DefaultParagraphFont"/>
    <w:link w:val="Header"/>
    <w:uiPriority w:val="99"/>
    <w:rsid w:val="00750C15"/>
    <w:rPr>
      <w:rFonts w:ascii="Arial" w:hAnsi="Arial"/>
      <w:spacing w:val="-5"/>
    </w:rPr>
  </w:style>
  <w:style w:type="character" w:customStyle="1" w:styleId="FooterChar">
    <w:name w:val="Footer Char"/>
    <w:basedOn w:val="DefaultParagraphFont"/>
    <w:link w:val="Footer"/>
    <w:uiPriority w:val="99"/>
    <w:rsid w:val="007A011B"/>
    <w:rPr>
      <w:rFonts w:ascii="Arial" w:hAnsi="Arial"/>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46555">
      <w:bodyDiv w:val="1"/>
      <w:marLeft w:val="0"/>
      <w:marRight w:val="0"/>
      <w:marTop w:val="0"/>
      <w:marBottom w:val="0"/>
      <w:divBdr>
        <w:top w:val="none" w:sz="0" w:space="0" w:color="auto"/>
        <w:left w:val="none" w:sz="0" w:space="0" w:color="auto"/>
        <w:bottom w:val="none" w:sz="0" w:space="0" w:color="auto"/>
        <w:right w:val="none" w:sz="0" w:space="0" w:color="auto"/>
      </w:divBdr>
    </w:div>
    <w:div w:id="20396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u461\AppData\Roaming\Microsoft\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923EC-37A9-4308-8D02-BAA37C2A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1</TotalTime>
  <Pages>5</Pages>
  <Words>1433</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Kourehdar</dc:creator>
  <cp:keywords/>
  <dc:description/>
  <cp:lastModifiedBy>Smith, Andrew (ECY)</cp:lastModifiedBy>
  <cp:revision>2</cp:revision>
  <cp:lastPrinted>2018-07-30T23:48:00Z</cp:lastPrinted>
  <dcterms:created xsi:type="dcterms:W3CDTF">2018-08-13T23:57:00Z</dcterms:created>
  <dcterms:modified xsi:type="dcterms:W3CDTF">2018-08-13T23:57:00Z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