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B7E" w:rsidRDefault="00CE0B7E" w:rsidP="00F304EF">
      <w:pPr>
        <w:widowControl w:val="0"/>
        <w:tabs>
          <w:tab w:val="left" w:pos="2160"/>
        </w:tabs>
        <w:suppressAutoHyphens/>
        <w:overflowPunct w:val="0"/>
        <w:autoSpaceDE w:val="0"/>
        <w:autoSpaceDN w:val="0"/>
        <w:adjustRightInd w:val="0"/>
        <w:spacing w:after="0" w:line="240" w:lineRule="auto"/>
        <w:textAlignment w:val="baseline"/>
        <w:rPr>
          <w:rFonts w:cstheme="minorHAnsi"/>
          <w:b/>
          <w:sz w:val="28"/>
          <w:szCs w:val="28"/>
        </w:rPr>
      </w:pPr>
      <w:r>
        <w:rPr>
          <w:noProof/>
        </w:rPr>
        <w:drawing>
          <wp:inline distT="0" distB="0" distL="0" distR="0" wp14:anchorId="15D22395" wp14:editId="39ABC559">
            <wp:extent cx="2082800" cy="5382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ology Logo Pic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9725" cy="545238"/>
                    </a:xfrm>
                    <a:prstGeom prst="rect">
                      <a:avLst/>
                    </a:prstGeom>
                  </pic:spPr>
                </pic:pic>
              </a:graphicData>
            </a:graphic>
          </wp:inline>
        </w:drawing>
      </w:r>
    </w:p>
    <w:p w:rsidR="00301F16" w:rsidRDefault="00301F16" w:rsidP="00F304EF">
      <w:pPr>
        <w:widowControl w:val="0"/>
        <w:tabs>
          <w:tab w:val="left" w:pos="2160"/>
        </w:tabs>
        <w:suppressAutoHyphens/>
        <w:overflowPunct w:val="0"/>
        <w:autoSpaceDE w:val="0"/>
        <w:autoSpaceDN w:val="0"/>
        <w:adjustRightInd w:val="0"/>
        <w:spacing w:after="0" w:line="240" w:lineRule="auto"/>
        <w:textAlignment w:val="baseline"/>
        <w:rPr>
          <w:rFonts w:cstheme="minorHAnsi"/>
          <w:b/>
          <w:sz w:val="28"/>
          <w:szCs w:val="28"/>
        </w:rPr>
      </w:pPr>
    </w:p>
    <w:p w:rsidR="00F304EF" w:rsidRPr="006132DF" w:rsidRDefault="00641D78" w:rsidP="00F304EF">
      <w:pPr>
        <w:widowControl w:val="0"/>
        <w:tabs>
          <w:tab w:val="left" w:pos="2160"/>
        </w:tabs>
        <w:suppressAutoHyphens/>
        <w:overflowPunct w:val="0"/>
        <w:autoSpaceDE w:val="0"/>
        <w:autoSpaceDN w:val="0"/>
        <w:adjustRightInd w:val="0"/>
        <w:spacing w:after="0" w:line="240" w:lineRule="auto"/>
        <w:textAlignment w:val="baseline"/>
        <w:rPr>
          <w:rFonts w:cstheme="minorHAnsi"/>
          <w:b/>
          <w:sz w:val="28"/>
          <w:szCs w:val="28"/>
        </w:rPr>
      </w:pPr>
      <w:r>
        <w:rPr>
          <w:rFonts w:cstheme="minorHAnsi"/>
          <w:b/>
          <w:sz w:val="28"/>
          <w:szCs w:val="28"/>
        </w:rPr>
        <w:t>Chevron Bulk Camas</w:t>
      </w:r>
      <w:r w:rsidR="0079460A">
        <w:rPr>
          <w:rFonts w:cstheme="minorHAnsi"/>
          <w:b/>
          <w:sz w:val="28"/>
          <w:szCs w:val="28"/>
        </w:rPr>
        <w:t xml:space="preserve"> </w:t>
      </w:r>
      <w:r w:rsidR="00CE0B7E">
        <w:rPr>
          <w:rFonts w:cstheme="minorHAnsi"/>
          <w:b/>
          <w:sz w:val="28"/>
          <w:szCs w:val="28"/>
        </w:rPr>
        <w:t>Responsiveness Summary</w:t>
      </w:r>
    </w:p>
    <w:p w:rsidR="00301F16" w:rsidRDefault="00301F16" w:rsidP="002331BF">
      <w:pPr>
        <w:widowControl w:val="0"/>
        <w:tabs>
          <w:tab w:val="left" w:pos="1800"/>
        </w:tabs>
        <w:suppressAutoHyphens/>
        <w:overflowPunct w:val="0"/>
        <w:autoSpaceDE w:val="0"/>
        <w:autoSpaceDN w:val="0"/>
        <w:adjustRightInd w:val="0"/>
        <w:spacing w:after="0" w:line="240" w:lineRule="auto"/>
        <w:textAlignment w:val="baseline"/>
        <w:rPr>
          <w:rFonts w:cstheme="minorHAnsi"/>
          <w:sz w:val="24"/>
          <w:szCs w:val="24"/>
        </w:rPr>
      </w:pPr>
    </w:p>
    <w:p w:rsidR="00256596" w:rsidRPr="006132DF" w:rsidRDefault="002331BF" w:rsidP="002331BF">
      <w:pPr>
        <w:widowControl w:val="0"/>
        <w:tabs>
          <w:tab w:val="left" w:pos="1800"/>
        </w:tabs>
        <w:suppressAutoHyphens/>
        <w:overflowPunct w:val="0"/>
        <w:autoSpaceDE w:val="0"/>
        <w:autoSpaceDN w:val="0"/>
        <w:adjustRightInd w:val="0"/>
        <w:spacing w:after="0" w:line="240" w:lineRule="auto"/>
        <w:textAlignment w:val="baseline"/>
        <w:rPr>
          <w:rFonts w:cstheme="minorHAnsi"/>
          <w:sz w:val="24"/>
          <w:szCs w:val="24"/>
        </w:rPr>
      </w:pPr>
      <w:r w:rsidRPr="006132DF">
        <w:rPr>
          <w:rFonts w:cstheme="minorHAnsi"/>
          <w:sz w:val="24"/>
          <w:szCs w:val="24"/>
        </w:rPr>
        <w:t>Cleanup Site ID:</w:t>
      </w:r>
      <w:r w:rsidRPr="006132DF">
        <w:rPr>
          <w:rFonts w:cstheme="minorHAnsi"/>
          <w:sz w:val="24"/>
          <w:szCs w:val="24"/>
        </w:rPr>
        <w:tab/>
      </w:r>
      <w:r w:rsidR="00641D78">
        <w:rPr>
          <w:rFonts w:cstheme="minorHAnsi"/>
          <w:sz w:val="24"/>
          <w:szCs w:val="24"/>
        </w:rPr>
        <w:t>3783</w:t>
      </w:r>
    </w:p>
    <w:p w:rsidR="0088052E" w:rsidRPr="006132DF" w:rsidRDefault="003B6184" w:rsidP="002331BF">
      <w:pPr>
        <w:widowControl w:val="0"/>
        <w:tabs>
          <w:tab w:val="left" w:pos="1800"/>
        </w:tabs>
        <w:suppressAutoHyphens/>
        <w:overflowPunct w:val="0"/>
        <w:autoSpaceDE w:val="0"/>
        <w:autoSpaceDN w:val="0"/>
        <w:adjustRightInd w:val="0"/>
        <w:spacing w:after="0" w:line="240" w:lineRule="auto"/>
        <w:textAlignment w:val="baseline"/>
        <w:rPr>
          <w:rFonts w:cstheme="minorHAnsi"/>
          <w:sz w:val="24"/>
          <w:szCs w:val="24"/>
        </w:rPr>
      </w:pPr>
      <w:r>
        <w:rPr>
          <w:rFonts w:cstheme="minorHAnsi"/>
          <w:sz w:val="24"/>
          <w:szCs w:val="24"/>
        </w:rPr>
        <w:t>Facility ID:</w:t>
      </w:r>
      <w:r w:rsidR="002331BF" w:rsidRPr="006132DF">
        <w:rPr>
          <w:rFonts w:cstheme="minorHAnsi"/>
          <w:sz w:val="24"/>
          <w:szCs w:val="24"/>
        </w:rPr>
        <w:tab/>
      </w:r>
      <w:r w:rsidR="0079460A">
        <w:rPr>
          <w:rFonts w:cstheme="minorHAnsi"/>
          <w:sz w:val="24"/>
          <w:szCs w:val="24"/>
        </w:rPr>
        <w:t>1</w:t>
      </w:r>
      <w:r w:rsidR="00641D78">
        <w:rPr>
          <w:rFonts w:cstheme="minorHAnsi"/>
          <w:sz w:val="24"/>
          <w:szCs w:val="24"/>
        </w:rPr>
        <w:t>043</w:t>
      </w:r>
    </w:p>
    <w:p w:rsidR="00CE0B7E" w:rsidRPr="006132DF" w:rsidRDefault="0067309A" w:rsidP="00CE0B7E">
      <w:pPr>
        <w:widowControl w:val="0"/>
        <w:tabs>
          <w:tab w:val="left" w:pos="1800"/>
        </w:tabs>
        <w:suppressAutoHyphens/>
        <w:overflowPunct w:val="0"/>
        <w:autoSpaceDE w:val="0"/>
        <w:autoSpaceDN w:val="0"/>
        <w:adjustRightInd w:val="0"/>
        <w:spacing w:after="0" w:line="240" w:lineRule="auto"/>
        <w:textAlignment w:val="baseline"/>
        <w:rPr>
          <w:rFonts w:cstheme="minorHAnsi"/>
          <w:sz w:val="24"/>
          <w:szCs w:val="24"/>
        </w:rPr>
      </w:pPr>
      <w:r>
        <w:rPr>
          <w:rFonts w:cstheme="minorHAnsi"/>
          <w:sz w:val="24"/>
          <w:szCs w:val="24"/>
        </w:rPr>
        <w:t>Address</w:t>
      </w:r>
      <w:r w:rsidR="00CE0B7E" w:rsidRPr="006132DF">
        <w:rPr>
          <w:rFonts w:cstheme="minorHAnsi"/>
          <w:sz w:val="24"/>
          <w:szCs w:val="24"/>
        </w:rPr>
        <w:t xml:space="preserve">:  </w:t>
      </w:r>
      <w:r w:rsidR="00CE0B7E" w:rsidRPr="006132DF">
        <w:rPr>
          <w:rFonts w:cstheme="minorHAnsi"/>
          <w:sz w:val="24"/>
          <w:szCs w:val="24"/>
        </w:rPr>
        <w:tab/>
      </w:r>
      <w:r w:rsidR="00641D78" w:rsidRPr="00641D78">
        <w:rPr>
          <w:rFonts w:cstheme="minorHAnsi"/>
          <w:sz w:val="24"/>
          <w:szCs w:val="24"/>
        </w:rPr>
        <w:t>612 SE Union Street in Camas, Washington</w:t>
      </w:r>
    </w:p>
    <w:p w:rsidR="00E37F28" w:rsidRDefault="00256596" w:rsidP="00E37F28">
      <w:pPr>
        <w:widowControl w:val="0"/>
        <w:tabs>
          <w:tab w:val="left" w:pos="1800"/>
        </w:tabs>
        <w:suppressAutoHyphens/>
        <w:overflowPunct w:val="0"/>
        <w:autoSpaceDE w:val="0"/>
        <w:autoSpaceDN w:val="0"/>
        <w:adjustRightInd w:val="0"/>
        <w:spacing w:after="0" w:line="240" w:lineRule="auto"/>
        <w:textAlignment w:val="baseline"/>
        <w:rPr>
          <w:rFonts w:cstheme="minorHAnsi"/>
          <w:sz w:val="24"/>
          <w:szCs w:val="24"/>
        </w:rPr>
      </w:pPr>
      <w:r w:rsidRPr="006132DF">
        <w:rPr>
          <w:rFonts w:cstheme="minorHAnsi"/>
          <w:sz w:val="24"/>
          <w:szCs w:val="24"/>
        </w:rPr>
        <w:t xml:space="preserve">County: </w:t>
      </w:r>
      <w:r w:rsidR="002331BF" w:rsidRPr="006132DF">
        <w:rPr>
          <w:rFonts w:cstheme="minorHAnsi"/>
          <w:sz w:val="24"/>
          <w:szCs w:val="24"/>
        </w:rPr>
        <w:tab/>
      </w:r>
      <w:r w:rsidR="00641D78">
        <w:rPr>
          <w:rFonts w:cstheme="minorHAnsi"/>
          <w:sz w:val="24"/>
          <w:szCs w:val="24"/>
        </w:rPr>
        <w:t>Clark</w:t>
      </w:r>
    </w:p>
    <w:p w:rsidR="00641D78" w:rsidRDefault="00641D78" w:rsidP="00301F16">
      <w:pPr>
        <w:tabs>
          <w:tab w:val="left" w:pos="1800"/>
        </w:tabs>
        <w:spacing w:after="0" w:line="240" w:lineRule="auto"/>
        <w:ind w:left="1800" w:hanging="1800"/>
        <w:rPr>
          <w:rFonts w:cstheme="minorHAnsi"/>
          <w:b/>
          <w:sz w:val="24"/>
          <w:szCs w:val="24"/>
        </w:rPr>
      </w:pPr>
    </w:p>
    <w:p w:rsidR="00E37F28" w:rsidRPr="00641D78" w:rsidRDefault="0067309A" w:rsidP="00301F16">
      <w:pPr>
        <w:tabs>
          <w:tab w:val="left" w:pos="1800"/>
        </w:tabs>
        <w:spacing w:after="0" w:line="240" w:lineRule="auto"/>
        <w:ind w:left="1800" w:hanging="1800"/>
        <w:rPr>
          <w:rFonts w:cstheme="minorHAnsi"/>
          <w:b/>
          <w:sz w:val="24"/>
          <w:szCs w:val="24"/>
        </w:rPr>
      </w:pPr>
      <w:r w:rsidRPr="00641D78">
        <w:rPr>
          <w:rFonts w:cstheme="minorHAnsi"/>
          <w:b/>
          <w:sz w:val="24"/>
          <w:szCs w:val="24"/>
        </w:rPr>
        <w:t>Document</w:t>
      </w:r>
      <w:r w:rsidR="00273964" w:rsidRPr="00641D78">
        <w:rPr>
          <w:rFonts w:cstheme="minorHAnsi"/>
          <w:b/>
          <w:sz w:val="24"/>
          <w:szCs w:val="24"/>
        </w:rPr>
        <w:t xml:space="preserve"> for r</w:t>
      </w:r>
      <w:r w:rsidR="00E37F28" w:rsidRPr="00641D78">
        <w:rPr>
          <w:rFonts w:cstheme="minorHAnsi"/>
          <w:b/>
          <w:sz w:val="24"/>
          <w:szCs w:val="24"/>
        </w:rPr>
        <w:t>eview</w:t>
      </w:r>
      <w:r w:rsidR="00273964" w:rsidRPr="00641D78">
        <w:rPr>
          <w:rFonts w:cstheme="minorHAnsi"/>
          <w:b/>
          <w:sz w:val="24"/>
          <w:szCs w:val="24"/>
        </w:rPr>
        <w:t xml:space="preserve"> and comment</w:t>
      </w:r>
    </w:p>
    <w:p w:rsidR="00035C12" w:rsidRPr="00641D78" w:rsidRDefault="00641D78" w:rsidP="00CE0B7E">
      <w:pPr>
        <w:tabs>
          <w:tab w:val="left" w:pos="1800"/>
        </w:tabs>
        <w:spacing w:after="0" w:line="240" w:lineRule="auto"/>
        <w:ind w:left="1800" w:hanging="1800"/>
        <w:rPr>
          <w:rFonts w:cstheme="minorHAnsi"/>
          <w:sz w:val="24"/>
          <w:szCs w:val="24"/>
        </w:rPr>
      </w:pPr>
      <w:r w:rsidRPr="00641D78">
        <w:rPr>
          <w:rFonts w:cstheme="minorHAnsi"/>
          <w:sz w:val="24"/>
          <w:szCs w:val="24"/>
        </w:rPr>
        <w:t>Remedial Investigation Report</w:t>
      </w:r>
    </w:p>
    <w:p w:rsidR="00CE0B7E" w:rsidRPr="00641D78" w:rsidRDefault="00CE0B7E" w:rsidP="00CE0B7E">
      <w:pPr>
        <w:tabs>
          <w:tab w:val="left" w:pos="1800"/>
        </w:tabs>
        <w:spacing w:after="0" w:line="240" w:lineRule="auto"/>
        <w:ind w:left="1800" w:hanging="1800"/>
        <w:rPr>
          <w:rFonts w:cstheme="minorHAnsi"/>
          <w:sz w:val="24"/>
          <w:szCs w:val="24"/>
        </w:rPr>
      </w:pPr>
    </w:p>
    <w:p w:rsidR="00035C12" w:rsidRPr="00641D78" w:rsidRDefault="00035C12" w:rsidP="00301F16">
      <w:pPr>
        <w:tabs>
          <w:tab w:val="left" w:pos="1800"/>
        </w:tabs>
        <w:spacing w:after="0" w:line="240" w:lineRule="auto"/>
        <w:ind w:left="1800" w:hanging="1800"/>
        <w:rPr>
          <w:rFonts w:cstheme="minorHAnsi"/>
          <w:b/>
          <w:sz w:val="24"/>
          <w:szCs w:val="24"/>
        </w:rPr>
      </w:pPr>
      <w:r w:rsidRPr="00641D78">
        <w:rPr>
          <w:rFonts w:cstheme="minorHAnsi"/>
          <w:b/>
          <w:sz w:val="24"/>
          <w:szCs w:val="24"/>
        </w:rPr>
        <w:t>Comments</w:t>
      </w:r>
    </w:p>
    <w:p w:rsidR="00E37F28" w:rsidRPr="00641D78" w:rsidRDefault="00641D78" w:rsidP="00256596">
      <w:pPr>
        <w:spacing w:after="0" w:line="240" w:lineRule="auto"/>
        <w:rPr>
          <w:rFonts w:cstheme="minorHAnsi"/>
          <w:color w:val="000000"/>
          <w:sz w:val="24"/>
          <w:szCs w:val="24"/>
          <w:shd w:val="clear" w:color="auto" w:fill="FFFFFF"/>
        </w:rPr>
      </w:pPr>
      <w:r w:rsidRPr="00641D78">
        <w:rPr>
          <w:rFonts w:cstheme="minorHAnsi"/>
          <w:color w:val="000000"/>
          <w:sz w:val="24"/>
          <w:szCs w:val="24"/>
          <w:shd w:val="clear" w:color="auto" w:fill="FFFFFF"/>
        </w:rPr>
        <w:t xml:space="preserve">The Washington Department of Ecology (Ecology) held a public comment period between December 23, 2018, and January 23, 2019.   No comments were received. Ecology will finalize the Remedial Investigation </w:t>
      </w:r>
      <w:r>
        <w:rPr>
          <w:rFonts w:cstheme="minorHAnsi"/>
          <w:color w:val="000000"/>
          <w:sz w:val="24"/>
          <w:szCs w:val="24"/>
          <w:shd w:val="clear" w:color="auto" w:fill="FFFFFF"/>
        </w:rPr>
        <w:t xml:space="preserve">(RI) </w:t>
      </w:r>
      <w:r w:rsidRPr="00641D78">
        <w:rPr>
          <w:rFonts w:cstheme="minorHAnsi"/>
          <w:color w:val="000000"/>
          <w:sz w:val="24"/>
          <w:szCs w:val="24"/>
          <w:shd w:val="clear" w:color="auto" w:fill="FFFFFF"/>
        </w:rPr>
        <w:t>and Cleanup Action Plan</w:t>
      </w:r>
      <w:r>
        <w:rPr>
          <w:rFonts w:cstheme="minorHAnsi"/>
          <w:color w:val="000000"/>
          <w:sz w:val="24"/>
          <w:szCs w:val="24"/>
          <w:shd w:val="clear" w:color="auto" w:fill="FFFFFF"/>
        </w:rPr>
        <w:t xml:space="preserve"> (CAP) </w:t>
      </w:r>
      <w:r w:rsidRPr="00641D78">
        <w:rPr>
          <w:rFonts w:cstheme="minorHAnsi"/>
          <w:color w:val="000000"/>
          <w:sz w:val="24"/>
          <w:szCs w:val="24"/>
          <w:shd w:val="clear" w:color="auto" w:fill="FFFFFF"/>
        </w:rPr>
        <w:t>reports and remove the site from the Hazardous Sites List.  </w:t>
      </w:r>
    </w:p>
    <w:p w:rsidR="00641D78" w:rsidRPr="00641D78" w:rsidRDefault="00641D78" w:rsidP="00256596">
      <w:pPr>
        <w:spacing w:after="0" w:line="240" w:lineRule="auto"/>
        <w:rPr>
          <w:rFonts w:cstheme="minorHAnsi"/>
          <w:color w:val="000000"/>
          <w:sz w:val="24"/>
          <w:szCs w:val="24"/>
          <w:shd w:val="clear" w:color="auto" w:fill="FFFFFF"/>
        </w:rPr>
      </w:pPr>
    </w:p>
    <w:p w:rsidR="00641D78" w:rsidRPr="00641D78" w:rsidRDefault="00641D78" w:rsidP="00301F16">
      <w:pPr>
        <w:tabs>
          <w:tab w:val="left" w:pos="1800"/>
        </w:tabs>
        <w:spacing w:after="0" w:line="240" w:lineRule="auto"/>
        <w:ind w:left="1800" w:hanging="1800"/>
        <w:rPr>
          <w:rFonts w:cstheme="minorHAnsi"/>
          <w:b/>
          <w:sz w:val="24"/>
          <w:szCs w:val="24"/>
        </w:rPr>
      </w:pPr>
      <w:r w:rsidRPr="00641D78">
        <w:rPr>
          <w:rFonts w:cstheme="minorHAnsi"/>
          <w:b/>
          <w:sz w:val="24"/>
          <w:szCs w:val="24"/>
        </w:rPr>
        <w:t xml:space="preserve">Background </w:t>
      </w:r>
      <w:r w:rsidRPr="00641D78">
        <w:rPr>
          <w:rFonts w:cstheme="minorHAnsi"/>
          <w:b/>
          <w:sz w:val="24"/>
          <w:szCs w:val="24"/>
        </w:rPr>
        <w:tab/>
      </w:r>
    </w:p>
    <w:p w:rsidR="00641D78" w:rsidRPr="00641D78" w:rsidRDefault="00641D78" w:rsidP="00256596">
      <w:pPr>
        <w:spacing w:after="0" w:line="240" w:lineRule="auto"/>
        <w:rPr>
          <w:rFonts w:cstheme="minorHAnsi"/>
          <w:sz w:val="24"/>
          <w:szCs w:val="24"/>
        </w:rPr>
      </w:pPr>
      <w:r w:rsidRPr="00641D78">
        <w:rPr>
          <w:rFonts w:cstheme="minorHAnsi"/>
          <w:color w:val="000000"/>
          <w:sz w:val="24"/>
          <w:szCs w:val="24"/>
          <w:shd w:val="clear" w:color="auto" w:fill="FFFFFF"/>
        </w:rPr>
        <w:t>Practices associated with the handling of petroleum and leaks from storage tanks and pipelines contaminated soil and groundwater.  </w:t>
      </w:r>
      <w:r w:rsidRPr="00641D78">
        <w:rPr>
          <w:rFonts w:cstheme="minorHAnsi"/>
          <w:color w:val="000000"/>
          <w:sz w:val="24"/>
          <w:szCs w:val="24"/>
          <w:shd w:val="clear" w:color="auto" w:fill="FFFFFF"/>
        </w:rPr>
        <w:br/>
      </w:r>
      <w:r w:rsidRPr="00641D78">
        <w:rPr>
          <w:rFonts w:cstheme="minorHAnsi"/>
          <w:color w:val="000000"/>
          <w:sz w:val="24"/>
          <w:szCs w:val="24"/>
          <w:shd w:val="clear" w:color="auto" w:fill="FFFFFF"/>
        </w:rPr>
        <w:br/>
        <w:t>Chevron conducted site cleanup work prior to entering into an Agreed Order with Ecology in 2003. To ensure that cleanup met state standards, the Agreed Order required Chevron to conduct an RI and feasibility study (FS) and implement the recommendations of the FS in a CAP.  Chevron wrote the draft RI report in 2015.  Data in the report showed that TPH levels were below the Model Toxics Control Act (MTCA) Method B soil cleanup levels and no other TPH contamination remained at the site.</w:t>
      </w:r>
      <w:r w:rsidRPr="00641D78">
        <w:rPr>
          <w:rFonts w:cstheme="minorHAnsi"/>
          <w:color w:val="000000"/>
          <w:sz w:val="24"/>
          <w:szCs w:val="24"/>
          <w:shd w:val="clear" w:color="auto" w:fill="FFFFFF"/>
        </w:rPr>
        <w:br/>
      </w:r>
      <w:r w:rsidRPr="00641D78">
        <w:rPr>
          <w:rFonts w:cstheme="minorHAnsi"/>
          <w:color w:val="000000"/>
          <w:sz w:val="24"/>
          <w:szCs w:val="24"/>
          <w:shd w:val="clear" w:color="auto" w:fill="FFFFFF"/>
        </w:rPr>
        <w:br/>
        <w:t xml:space="preserve">Chevron sampled groundwater between 1990 and 1995 and again between 2004 and 2015.  Groundwater sampling stopped in 2015 after more than eight quarters showed TPH contamination was below MTCA Method </w:t>
      </w:r>
      <w:proofErr w:type="gramStart"/>
      <w:r w:rsidRPr="00641D78">
        <w:rPr>
          <w:rFonts w:cstheme="minorHAnsi"/>
          <w:color w:val="000000"/>
          <w:sz w:val="24"/>
          <w:szCs w:val="24"/>
          <w:shd w:val="clear" w:color="auto" w:fill="FFFFFF"/>
        </w:rPr>
        <w:t>A</w:t>
      </w:r>
      <w:proofErr w:type="gramEnd"/>
      <w:r w:rsidRPr="00641D78">
        <w:rPr>
          <w:rFonts w:cstheme="minorHAnsi"/>
          <w:color w:val="000000"/>
          <w:sz w:val="24"/>
          <w:szCs w:val="24"/>
          <w:shd w:val="clear" w:color="auto" w:fill="FFFFFF"/>
        </w:rPr>
        <w:t xml:space="preserve"> groundwater cleanup levels.</w:t>
      </w:r>
      <w:r w:rsidRPr="00641D78">
        <w:rPr>
          <w:rFonts w:cstheme="minorHAnsi"/>
          <w:color w:val="000000"/>
          <w:sz w:val="24"/>
          <w:szCs w:val="24"/>
          <w:shd w:val="clear" w:color="auto" w:fill="FFFFFF"/>
        </w:rPr>
        <w:br/>
      </w:r>
      <w:r w:rsidRPr="00641D78">
        <w:rPr>
          <w:rFonts w:cstheme="minorHAnsi"/>
          <w:color w:val="000000"/>
          <w:sz w:val="24"/>
          <w:szCs w:val="24"/>
          <w:shd w:val="clear" w:color="auto" w:fill="FFFFFF"/>
        </w:rPr>
        <w:br/>
        <w:t xml:space="preserve">Since the cleanup meets state standards, a </w:t>
      </w:r>
      <w:r>
        <w:rPr>
          <w:rFonts w:cstheme="minorHAnsi"/>
          <w:color w:val="000000"/>
          <w:sz w:val="24"/>
          <w:szCs w:val="24"/>
          <w:shd w:val="clear" w:color="auto" w:fill="FFFFFF"/>
        </w:rPr>
        <w:t>FS</w:t>
      </w:r>
      <w:r w:rsidRPr="00641D78">
        <w:rPr>
          <w:rFonts w:cstheme="minorHAnsi"/>
          <w:color w:val="000000"/>
          <w:sz w:val="24"/>
          <w:szCs w:val="24"/>
          <w:shd w:val="clear" w:color="auto" w:fill="FFFFFF"/>
        </w:rPr>
        <w:t xml:space="preserve"> which is typically written as part of the cleanup process is not required to evaluate cleanup alternatives.  Therefore, the preferred cleanup alternative of the site of the CAP is no further action.  </w:t>
      </w:r>
    </w:p>
    <w:p w:rsidR="00641D78" w:rsidRDefault="00641D78" w:rsidP="00256596">
      <w:pPr>
        <w:spacing w:after="0" w:line="240" w:lineRule="auto"/>
        <w:rPr>
          <w:rFonts w:cstheme="minorHAnsi"/>
          <w:b/>
          <w:sz w:val="24"/>
          <w:szCs w:val="24"/>
        </w:rPr>
      </w:pPr>
    </w:p>
    <w:p w:rsidR="00303A10" w:rsidRPr="00641D78" w:rsidRDefault="006132DF" w:rsidP="00256596">
      <w:pPr>
        <w:spacing w:after="0" w:line="240" w:lineRule="auto"/>
        <w:rPr>
          <w:rFonts w:cstheme="minorHAnsi"/>
          <w:b/>
          <w:sz w:val="24"/>
          <w:szCs w:val="24"/>
        </w:rPr>
      </w:pPr>
      <w:r w:rsidRPr="00641D78">
        <w:rPr>
          <w:rFonts w:cstheme="minorHAnsi"/>
          <w:b/>
          <w:sz w:val="24"/>
          <w:szCs w:val="24"/>
        </w:rPr>
        <w:t>Prepared by</w:t>
      </w:r>
    </w:p>
    <w:p w:rsidR="00F52AB7" w:rsidRPr="00641D78" w:rsidRDefault="00641D78" w:rsidP="00E37F28">
      <w:pPr>
        <w:spacing w:after="0" w:line="240" w:lineRule="auto"/>
        <w:rPr>
          <w:rFonts w:cstheme="minorHAnsi"/>
          <w:sz w:val="24"/>
          <w:szCs w:val="24"/>
        </w:rPr>
      </w:pPr>
      <w:r w:rsidRPr="00641D78">
        <w:rPr>
          <w:rFonts w:cstheme="minorHAnsi"/>
          <w:sz w:val="24"/>
          <w:szCs w:val="24"/>
        </w:rPr>
        <w:t>Craig Rankine</w:t>
      </w:r>
      <w:r w:rsidR="00301DD5">
        <w:rPr>
          <w:rFonts w:cstheme="minorHAnsi"/>
          <w:sz w:val="24"/>
          <w:szCs w:val="24"/>
        </w:rPr>
        <w:tab/>
      </w:r>
      <w:r w:rsidR="00301DD5">
        <w:rPr>
          <w:rFonts w:cstheme="minorHAnsi"/>
          <w:sz w:val="24"/>
          <w:szCs w:val="24"/>
        </w:rPr>
        <w:tab/>
      </w:r>
      <w:r w:rsidR="00301DD5">
        <w:rPr>
          <w:rFonts w:cstheme="minorHAnsi"/>
          <w:sz w:val="24"/>
          <w:szCs w:val="24"/>
        </w:rPr>
        <w:tab/>
      </w:r>
      <w:r w:rsidR="00301DD5">
        <w:rPr>
          <w:rFonts w:cstheme="minorHAnsi"/>
          <w:sz w:val="24"/>
          <w:szCs w:val="24"/>
        </w:rPr>
        <w:tab/>
      </w:r>
      <w:r w:rsidR="00301DD5">
        <w:rPr>
          <w:rFonts w:cstheme="minorHAnsi"/>
          <w:sz w:val="24"/>
          <w:szCs w:val="24"/>
        </w:rPr>
        <w:tab/>
        <w:t>Sheila Coughlan</w:t>
      </w:r>
    </w:p>
    <w:p w:rsidR="00F52AB7" w:rsidRPr="00641D78" w:rsidRDefault="00F52AB7" w:rsidP="00F52AB7">
      <w:pPr>
        <w:spacing w:after="0" w:line="240" w:lineRule="auto"/>
        <w:rPr>
          <w:rFonts w:cstheme="minorHAnsi"/>
          <w:sz w:val="24"/>
          <w:szCs w:val="24"/>
        </w:rPr>
      </w:pPr>
      <w:r w:rsidRPr="00641D78">
        <w:rPr>
          <w:rFonts w:cstheme="minorHAnsi"/>
          <w:sz w:val="24"/>
          <w:szCs w:val="24"/>
        </w:rPr>
        <w:t>Cleanup Project Manager</w:t>
      </w:r>
      <w:r w:rsidR="00301DD5">
        <w:rPr>
          <w:rFonts w:cstheme="minorHAnsi"/>
          <w:sz w:val="24"/>
          <w:szCs w:val="24"/>
        </w:rPr>
        <w:tab/>
      </w:r>
      <w:r w:rsidR="00301DD5">
        <w:rPr>
          <w:rFonts w:cstheme="minorHAnsi"/>
          <w:sz w:val="24"/>
          <w:szCs w:val="24"/>
        </w:rPr>
        <w:tab/>
      </w:r>
      <w:r w:rsidR="00301DD5">
        <w:rPr>
          <w:rFonts w:cstheme="minorHAnsi"/>
          <w:sz w:val="24"/>
          <w:szCs w:val="24"/>
        </w:rPr>
        <w:tab/>
        <w:t>Public Involvement Coordinator</w:t>
      </w:r>
    </w:p>
    <w:p w:rsidR="00F52AB7" w:rsidRPr="00641D78" w:rsidRDefault="00F52AB7" w:rsidP="00256596">
      <w:pPr>
        <w:spacing w:after="0" w:line="240" w:lineRule="auto"/>
        <w:rPr>
          <w:rFonts w:cstheme="minorHAnsi"/>
          <w:sz w:val="24"/>
          <w:szCs w:val="24"/>
        </w:rPr>
      </w:pPr>
    </w:p>
    <w:p w:rsidR="00157DD6" w:rsidRPr="00641D78" w:rsidRDefault="00157DD6" w:rsidP="006132DF">
      <w:pPr>
        <w:widowControl w:val="0"/>
        <w:tabs>
          <w:tab w:val="left" w:pos="1800"/>
        </w:tabs>
        <w:suppressAutoHyphens/>
        <w:overflowPunct w:val="0"/>
        <w:autoSpaceDE w:val="0"/>
        <w:autoSpaceDN w:val="0"/>
        <w:adjustRightInd w:val="0"/>
        <w:spacing w:after="0" w:line="240" w:lineRule="auto"/>
        <w:textAlignment w:val="baseline"/>
        <w:rPr>
          <w:rFonts w:cstheme="minorHAnsi"/>
          <w:sz w:val="24"/>
          <w:szCs w:val="24"/>
        </w:rPr>
      </w:pPr>
      <w:bookmarkStart w:id="0" w:name="_GoBack"/>
      <w:bookmarkEnd w:id="0"/>
    </w:p>
    <w:sectPr w:rsidR="00157DD6" w:rsidRPr="00641D78" w:rsidSect="00BD6A27">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7EB" w:rsidRDefault="000667EB" w:rsidP="00336622">
      <w:pPr>
        <w:spacing w:after="0" w:line="240" w:lineRule="auto"/>
      </w:pPr>
      <w:r>
        <w:separator/>
      </w:r>
    </w:p>
  </w:endnote>
  <w:endnote w:type="continuationSeparator" w:id="0">
    <w:p w:rsidR="000667EB" w:rsidRDefault="000667EB" w:rsidP="0033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622" w:rsidRDefault="00641D78">
    <w:pPr>
      <w:pStyle w:val="Footer"/>
    </w:pPr>
    <w:r>
      <w:t>Chevron Bulk Camas</w:t>
    </w:r>
    <w:r w:rsidR="00CE0B7E">
      <w:t xml:space="preserve"> </w:t>
    </w:r>
    <w:r w:rsidR="00CE0B7E">
      <w:ptab w:relativeTo="margin" w:alignment="center" w:leader="none"/>
    </w:r>
    <w:r w:rsidR="00CE0B7E">
      <w:t>Responsiveness Summary</w:t>
    </w:r>
    <w:r w:rsidR="00CE0B7E">
      <w:ptab w:relativeTo="margin" w:alignment="right" w:leader="none"/>
    </w:r>
    <w:r w:rsidR="00337122">
      <w:t>March</w:t>
    </w:r>
    <w:r w:rsidR="00CE0B7E">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7EB" w:rsidRDefault="000667EB" w:rsidP="00336622">
      <w:pPr>
        <w:spacing w:after="0" w:line="240" w:lineRule="auto"/>
      </w:pPr>
      <w:r>
        <w:separator/>
      </w:r>
    </w:p>
  </w:footnote>
  <w:footnote w:type="continuationSeparator" w:id="0">
    <w:p w:rsidR="000667EB" w:rsidRDefault="000667EB" w:rsidP="00336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2585"/>
    <w:multiLevelType w:val="hybridMultilevel"/>
    <w:tmpl w:val="2746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5BE"/>
    <w:rsid w:val="000035C4"/>
    <w:rsid w:val="00035C12"/>
    <w:rsid w:val="000667EB"/>
    <w:rsid w:val="000A1D4B"/>
    <w:rsid w:val="000D07CD"/>
    <w:rsid w:val="00112ABD"/>
    <w:rsid w:val="00131C7A"/>
    <w:rsid w:val="00157DD6"/>
    <w:rsid w:val="0018347C"/>
    <w:rsid w:val="001A5045"/>
    <w:rsid w:val="001C65BE"/>
    <w:rsid w:val="001D16C0"/>
    <w:rsid w:val="00215168"/>
    <w:rsid w:val="002331BF"/>
    <w:rsid w:val="002534DA"/>
    <w:rsid w:val="00256596"/>
    <w:rsid w:val="00273964"/>
    <w:rsid w:val="00284979"/>
    <w:rsid w:val="0029239C"/>
    <w:rsid w:val="002D220A"/>
    <w:rsid w:val="00301DD5"/>
    <w:rsid w:val="00301F16"/>
    <w:rsid w:val="00303A10"/>
    <w:rsid w:val="00336622"/>
    <w:rsid w:val="00337122"/>
    <w:rsid w:val="003B6184"/>
    <w:rsid w:val="003F2876"/>
    <w:rsid w:val="004A55D7"/>
    <w:rsid w:val="005A3CE0"/>
    <w:rsid w:val="006132DF"/>
    <w:rsid w:val="00623918"/>
    <w:rsid w:val="00641D78"/>
    <w:rsid w:val="00663DE3"/>
    <w:rsid w:val="0067309A"/>
    <w:rsid w:val="00674D8D"/>
    <w:rsid w:val="006B7EBE"/>
    <w:rsid w:val="00712EF5"/>
    <w:rsid w:val="0074465E"/>
    <w:rsid w:val="00760E78"/>
    <w:rsid w:val="00782E32"/>
    <w:rsid w:val="0079460A"/>
    <w:rsid w:val="0088052E"/>
    <w:rsid w:val="00894A20"/>
    <w:rsid w:val="00896AC2"/>
    <w:rsid w:val="009C3080"/>
    <w:rsid w:val="009F01AD"/>
    <w:rsid w:val="00A14410"/>
    <w:rsid w:val="00A7014D"/>
    <w:rsid w:val="00AD7288"/>
    <w:rsid w:val="00B33476"/>
    <w:rsid w:val="00B3548D"/>
    <w:rsid w:val="00B85BE9"/>
    <w:rsid w:val="00BD6A27"/>
    <w:rsid w:val="00CE0B7E"/>
    <w:rsid w:val="00CE61AF"/>
    <w:rsid w:val="00CE7CEA"/>
    <w:rsid w:val="00D74FAF"/>
    <w:rsid w:val="00E02126"/>
    <w:rsid w:val="00E37F28"/>
    <w:rsid w:val="00EB067D"/>
    <w:rsid w:val="00EB101A"/>
    <w:rsid w:val="00F01000"/>
    <w:rsid w:val="00F108E0"/>
    <w:rsid w:val="00F304EF"/>
    <w:rsid w:val="00F52AB7"/>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BA6C6C"/>
  <w15:chartTrackingRefBased/>
  <w15:docId w15:val="{8D412AB4-A358-49B6-9F35-C94888C0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52A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5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045"/>
    <w:rPr>
      <w:rFonts w:ascii="Segoe UI" w:hAnsi="Segoe UI" w:cs="Segoe UI"/>
      <w:sz w:val="18"/>
      <w:szCs w:val="18"/>
    </w:rPr>
  </w:style>
  <w:style w:type="paragraph" w:styleId="Header">
    <w:name w:val="header"/>
    <w:basedOn w:val="Normal"/>
    <w:link w:val="HeaderChar"/>
    <w:uiPriority w:val="99"/>
    <w:unhideWhenUsed/>
    <w:rsid w:val="00336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22"/>
  </w:style>
  <w:style w:type="paragraph" w:styleId="Footer">
    <w:name w:val="footer"/>
    <w:basedOn w:val="Normal"/>
    <w:link w:val="FooterChar"/>
    <w:uiPriority w:val="99"/>
    <w:unhideWhenUsed/>
    <w:rsid w:val="00336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22"/>
  </w:style>
  <w:style w:type="character" w:customStyle="1" w:styleId="Heading3Char">
    <w:name w:val="Heading 3 Char"/>
    <w:basedOn w:val="DefaultParagraphFont"/>
    <w:link w:val="Heading3"/>
    <w:uiPriority w:val="9"/>
    <w:semiHidden/>
    <w:rsid w:val="00F52AB7"/>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9C3080"/>
    <w:rPr>
      <w:sz w:val="16"/>
      <w:szCs w:val="16"/>
    </w:rPr>
  </w:style>
  <w:style w:type="paragraph" w:styleId="CommentText">
    <w:name w:val="annotation text"/>
    <w:basedOn w:val="Normal"/>
    <w:link w:val="CommentTextChar"/>
    <w:uiPriority w:val="99"/>
    <w:semiHidden/>
    <w:unhideWhenUsed/>
    <w:rsid w:val="009C3080"/>
    <w:pPr>
      <w:spacing w:line="240" w:lineRule="auto"/>
    </w:pPr>
    <w:rPr>
      <w:sz w:val="20"/>
      <w:szCs w:val="20"/>
    </w:rPr>
  </w:style>
  <w:style w:type="character" w:customStyle="1" w:styleId="CommentTextChar">
    <w:name w:val="Comment Text Char"/>
    <w:basedOn w:val="DefaultParagraphFont"/>
    <w:link w:val="CommentText"/>
    <w:uiPriority w:val="99"/>
    <w:semiHidden/>
    <w:rsid w:val="009C3080"/>
    <w:rPr>
      <w:sz w:val="20"/>
      <w:szCs w:val="20"/>
    </w:rPr>
  </w:style>
  <w:style w:type="paragraph" w:styleId="CommentSubject">
    <w:name w:val="annotation subject"/>
    <w:basedOn w:val="CommentText"/>
    <w:next w:val="CommentText"/>
    <w:link w:val="CommentSubjectChar"/>
    <w:uiPriority w:val="99"/>
    <w:semiHidden/>
    <w:unhideWhenUsed/>
    <w:rsid w:val="009C3080"/>
    <w:rPr>
      <w:b/>
      <w:bCs/>
    </w:rPr>
  </w:style>
  <w:style w:type="character" w:customStyle="1" w:styleId="CommentSubjectChar">
    <w:name w:val="Comment Subject Char"/>
    <w:basedOn w:val="CommentTextChar"/>
    <w:link w:val="CommentSubject"/>
    <w:uiPriority w:val="99"/>
    <w:semiHidden/>
    <w:rsid w:val="009C3080"/>
    <w:rPr>
      <w:b/>
      <w:bCs/>
      <w:sz w:val="20"/>
      <w:szCs w:val="20"/>
    </w:rPr>
  </w:style>
  <w:style w:type="paragraph" w:styleId="ListParagraph">
    <w:name w:val="List Paragraph"/>
    <w:basedOn w:val="Normal"/>
    <w:uiPriority w:val="34"/>
    <w:qFormat/>
    <w:rsid w:val="00623918"/>
    <w:pPr>
      <w:ind w:left="720"/>
      <w:contextualSpacing/>
    </w:pPr>
  </w:style>
  <w:style w:type="paragraph" w:customStyle="1" w:styleId="Default">
    <w:name w:val="Default"/>
    <w:rsid w:val="00A14410"/>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55611">
      <w:bodyDiv w:val="1"/>
      <w:marLeft w:val="0"/>
      <w:marRight w:val="0"/>
      <w:marTop w:val="0"/>
      <w:marBottom w:val="0"/>
      <w:divBdr>
        <w:top w:val="none" w:sz="0" w:space="0" w:color="auto"/>
        <w:left w:val="none" w:sz="0" w:space="0" w:color="auto"/>
        <w:bottom w:val="none" w:sz="0" w:space="0" w:color="auto"/>
        <w:right w:val="none" w:sz="0" w:space="0" w:color="auto"/>
      </w:divBdr>
    </w:div>
    <w:div w:id="1832132864">
      <w:bodyDiv w:val="1"/>
      <w:marLeft w:val="0"/>
      <w:marRight w:val="0"/>
      <w:marTop w:val="0"/>
      <w:marBottom w:val="0"/>
      <w:divBdr>
        <w:top w:val="none" w:sz="0" w:space="0" w:color="auto"/>
        <w:left w:val="none" w:sz="0" w:space="0" w:color="auto"/>
        <w:bottom w:val="none" w:sz="0" w:space="0" w:color="auto"/>
        <w:right w:val="none" w:sz="0" w:space="0" w:color="auto"/>
      </w:divBdr>
      <w:divsChild>
        <w:div w:id="240457862">
          <w:marLeft w:val="0"/>
          <w:marRight w:val="0"/>
          <w:marTop w:val="0"/>
          <w:marBottom w:val="0"/>
          <w:divBdr>
            <w:top w:val="none" w:sz="0" w:space="0" w:color="auto"/>
            <w:left w:val="none" w:sz="0" w:space="0" w:color="auto"/>
            <w:bottom w:val="none" w:sz="0" w:space="0" w:color="auto"/>
            <w:right w:val="none" w:sz="0" w:space="0" w:color="auto"/>
          </w:divBdr>
        </w:div>
        <w:div w:id="1687560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F0CD1-37DE-4213-8E51-B7C4EE82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coughlan</dc:creator>
  <cp:keywords/>
  <dc:description/>
  <cp:lastModifiedBy>Coughlan, Sheila (ECY)</cp:lastModifiedBy>
  <cp:revision>6</cp:revision>
  <cp:lastPrinted>2019-02-13T17:37:00Z</cp:lastPrinted>
  <dcterms:created xsi:type="dcterms:W3CDTF">2019-03-28T22:46:00Z</dcterms:created>
  <dcterms:modified xsi:type="dcterms:W3CDTF">2019-03-28T23:05:00Z</dcterms:modified>
</cp:coreProperties>
</file>