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D217" w14:textId="13F418E2" w:rsidR="008E1607" w:rsidRPr="00EA715B" w:rsidRDefault="00026F28" w:rsidP="00323EF6">
      <w:r w:rsidRPr="00026F28">
        <w:rPr>
          <w:noProof/>
        </w:rPr>
        <w:drawing>
          <wp:anchor distT="0" distB="0" distL="114300" distR="114300" simplePos="0" relativeHeight="251658241" behindDoc="0" locked="0" layoutInCell="1" allowOverlap="1" wp14:anchorId="6E4B17E3" wp14:editId="5DA50348">
            <wp:simplePos x="0" y="0"/>
            <wp:positionH relativeFrom="column">
              <wp:posOffset>3331268</wp:posOffset>
            </wp:positionH>
            <wp:positionV relativeFrom="paragraph">
              <wp:posOffset>186690</wp:posOffset>
            </wp:positionV>
            <wp:extent cx="2327168" cy="2636520"/>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7168" cy="2636520"/>
                    </a:xfrm>
                    <a:prstGeom prst="rect">
                      <a:avLst/>
                    </a:prstGeom>
                    <a:noFill/>
                    <a:ln>
                      <a:noFill/>
                    </a:ln>
                  </pic:spPr>
                </pic:pic>
              </a:graphicData>
            </a:graphic>
          </wp:anchor>
        </w:drawing>
      </w:r>
    </w:p>
    <w:p w14:paraId="73DA72C0" w14:textId="77777777" w:rsidR="007E4461" w:rsidRDefault="000E1819" w:rsidP="00335E10">
      <w:pPr>
        <w:pStyle w:val="H1-BasicCover"/>
        <w:pBdr>
          <w:bottom w:val="single" w:sz="36" w:space="1" w:color="44688F"/>
        </w:pBdr>
        <w:spacing w:before="1920" w:after="0"/>
        <w:ind w:left="2160"/>
      </w:pPr>
      <w:bookmarkStart w:id="0" w:name="_Toc37750752"/>
      <w:r>
        <w:t>Funding Program Guidelines</w:t>
      </w:r>
    </w:p>
    <w:p w14:paraId="1E712B02" w14:textId="77777777" w:rsidR="008E1607" w:rsidRPr="00A63D88" w:rsidRDefault="000E1819" w:rsidP="007E4461">
      <w:pPr>
        <w:pStyle w:val="H1-BasicCover"/>
        <w:pBdr>
          <w:bottom w:val="single" w:sz="36" w:space="1" w:color="44688F"/>
        </w:pBdr>
        <w:spacing w:after="0"/>
        <w:ind w:left="2160"/>
      </w:pPr>
      <w:r>
        <w:t>Local Solid Waste Financial Assistance</w:t>
      </w:r>
      <w:bookmarkEnd w:id="0"/>
    </w:p>
    <w:p w14:paraId="768BBDEB" w14:textId="0A4F58CD" w:rsidR="008E1607" w:rsidRPr="008E1607" w:rsidRDefault="000E1819" w:rsidP="009340AB">
      <w:pPr>
        <w:pStyle w:val="Sub-BasicCover"/>
        <w:spacing w:before="240"/>
        <w:ind w:left="2250"/>
      </w:pPr>
      <w:r>
        <w:t>202</w:t>
      </w:r>
      <w:r w:rsidR="002602C9">
        <w:t>3</w:t>
      </w:r>
      <w:r>
        <w:t>-202</w:t>
      </w:r>
      <w:r w:rsidR="002602C9">
        <w:t>5</w:t>
      </w:r>
      <w:r>
        <w:t xml:space="preserve"> Biennium</w:t>
      </w:r>
    </w:p>
    <w:p w14:paraId="6A01EA89" w14:textId="77777777" w:rsidR="008E1607" w:rsidRPr="00EA715B" w:rsidRDefault="000E1819" w:rsidP="009340AB">
      <w:pPr>
        <w:spacing w:before="3240"/>
      </w:pPr>
      <w:r>
        <w:t>Solid Waste Management p</w:t>
      </w:r>
      <w:r w:rsidR="007E4461">
        <w:t>rogram</w:t>
      </w:r>
    </w:p>
    <w:p w14:paraId="668F87DF" w14:textId="77777777" w:rsidR="008E1607" w:rsidRPr="008E1607" w:rsidRDefault="008E1607" w:rsidP="00323EF6">
      <w:r w:rsidRPr="008E1607">
        <w:t>Washington State Department of Ecology</w:t>
      </w:r>
    </w:p>
    <w:p w14:paraId="2B5C6AC0" w14:textId="77777777" w:rsidR="008E1607" w:rsidRPr="008E1607" w:rsidRDefault="007E4461" w:rsidP="00323EF6">
      <w:r>
        <w:t>Olympia, Washington</w:t>
      </w:r>
    </w:p>
    <w:p w14:paraId="13782171" w14:textId="225599D9" w:rsidR="008E1607" w:rsidRDefault="00F53EC2" w:rsidP="00323EF6">
      <w:r>
        <w:t>April</w:t>
      </w:r>
      <w:r w:rsidR="000E1819" w:rsidRPr="009D5A0C">
        <w:t xml:space="preserve"> 202</w:t>
      </w:r>
      <w:r w:rsidR="009D5A0C" w:rsidRPr="009D5A0C">
        <w:t>3</w:t>
      </w:r>
      <w:r>
        <w:t xml:space="preserve"> - </w:t>
      </w:r>
      <w:r w:rsidR="008E1607" w:rsidRPr="00F53EC2">
        <w:t xml:space="preserve">Publication </w:t>
      </w:r>
      <w:r w:rsidR="00AE0A65" w:rsidRPr="00F53EC2">
        <w:rPr>
          <w:rFonts w:ascii="Calibri" w:hAnsi="Calibri" w:cs="Calibri"/>
          <w:sz w:val="22"/>
          <w:shd w:val="clear" w:color="auto" w:fill="FFFFFF"/>
        </w:rPr>
        <w:t>21-07-01</w:t>
      </w:r>
      <w:r w:rsidRPr="00F53EC2">
        <w:rPr>
          <w:rFonts w:ascii="Calibri" w:hAnsi="Calibri" w:cs="Calibri"/>
          <w:sz w:val="22"/>
          <w:shd w:val="clear" w:color="auto" w:fill="FFFFFF"/>
        </w:rPr>
        <w:t>8</w:t>
      </w:r>
    </w:p>
    <w:p w14:paraId="02A7AFCA" w14:textId="77777777" w:rsidR="008E1607" w:rsidRPr="008E1607" w:rsidRDefault="008E1607" w:rsidP="00323EF6">
      <w:pPr>
        <w:sectPr w:rsidR="008E1607" w:rsidRPr="008E1607" w:rsidSect="000A7C28">
          <w:headerReference w:type="default" r:id="rId13"/>
          <w:pgSz w:w="12240" w:h="15840" w:code="1"/>
          <w:pgMar w:top="720" w:right="1440" w:bottom="720" w:left="1440" w:header="720" w:footer="720" w:gutter="0"/>
          <w:pgNumType w:fmt="lowerRoman" w:start="0"/>
          <w:cols w:space="1278"/>
          <w:noEndnote/>
          <w:titlePg/>
          <w:docGrid w:linePitch="326"/>
        </w:sectPr>
      </w:pPr>
    </w:p>
    <w:p w14:paraId="760F93A6" w14:textId="77777777" w:rsidR="00655988" w:rsidRPr="00401B83" w:rsidRDefault="00655988" w:rsidP="00655988">
      <w:pPr>
        <w:pStyle w:val="FrontMatterH2"/>
      </w:pPr>
      <w:bookmarkStart w:id="1" w:name="_Toc37752860"/>
      <w:r>
        <w:lastRenderedPageBreak/>
        <w:t>Publication Information</w:t>
      </w:r>
      <w:bookmarkEnd w:id="1"/>
    </w:p>
    <w:p w14:paraId="4EA03B25" w14:textId="68600751" w:rsidR="00655988" w:rsidRPr="002A51AD" w:rsidRDefault="00655988" w:rsidP="00323EF6">
      <w:r w:rsidRPr="002A51AD">
        <w:t>This document is available on the Department of Ecology’s website at:</w:t>
      </w:r>
      <w:r>
        <w:t xml:space="preserve"> </w:t>
      </w:r>
      <w:hyperlink r:id="rId14" w:history="1">
        <w:r w:rsidR="00107981" w:rsidRPr="00F53EC2">
          <w:rPr>
            <w:rStyle w:val="Hyperlink"/>
          </w:rPr>
          <w:t>https://apps.ecology.wa.gov/publications/summarypages/210701</w:t>
        </w:r>
        <w:r w:rsidR="00F53EC2" w:rsidRPr="00F53EC2">
          <w:rPr>
            <w:rStyle w:val="Hyperlink"/>
          </w:rPr>
          <w:t>8</w:t>
        </w:r>
        <w:r w:rsidR="00107981" w:rsidRPr="00F53EC2">
          <w:rPr>
            <w:rStyle w:val="Hyperlink"/>
          </w:rPr>
          <w:t>.html</w:t>
        </w:r>
      </w:hyperlink>
    </w:p>
    <w:p w14:paraId="7409E450" w14:textId="77777777" w:rsidR="00655988" w:rsidRPr="00A746E4" w:rsidRDefault="00655988" w:rsidP="00E03A76">
      <w:pPr>
        <w:pStyle w:val="FrontMatterH2"/>
        <w:spacing w:before="600"/>
      </w:pPr>
      <w:bookmarkStart w:id="2" w:name="_Toc37752861"/>
      <w:r w:rsidRPr="00A746E4">
        <w:t>Contact Information</w:t>
      </w:r>
      <w:bookmarkEnd w:id="2"/>
    </w:p>
    <w:p w14:paraId="3A88C427" w14:textId="77777777" w:rsidR="00655988" w:rsidRPr="00E03A76" w:rsidRDefault="000E1819" w:rsidP="00323EF6">
      <w:r>
        <w:t>Solid Waste Management p</w:t>
      </w:r>
      <w:r w:rsidR="00655988" w:rsidRPr="00E03A76">
        <w:t>rogram</w:t>
      </w:r>
    </w:p>
    <w:p w14:paraId="2BD9E602" w14:textId="77777777" w:rsidR="00B24338" w:rsidRDefault="00B24338" w:rsidP="00323EF6">
      <w:r>
        <w:t>Headquarters</w:t>
      </w:r>
    </w:p>
    <w:p w14:paraId="6159AC66" w14:textId="77777777" w:rsidR="00655988" w:rsidRPr="002A51AD" w:rsidRDefault="00655988" w:rsidP="00323EF6">
      <w:r w:rsidRPr="002A51AD">
        <w:t xml:space="preserve">P.O. Box 47600 </w:t>
      </w:r>
    </w:p>
    <w:p w14:paraId="48379E72" w14:textId="77777777" w:rsidR="00655988" w:rsidRPr="002A51AD" w:rsidRDefault="00655988" w:rsidP="00323EF6">
      <w:r>
        <w:t xml:space="preserve">Olympia, WA </w:t>
      </w:r>
      <w:r w:rsidRPr="002A51AD">
        <w:t xml:space="preserve">98504-7600 </w:t>
      </w:r>
    </w:p>
    <w:p w14:paraId="18C649A4" w14:textId="77777777" w:rsidR="00655988" w:rsidRPr="002A51AD" w:rsidRDefault="00655988" w:rsidP="00323EF6">
      <w:r w:rsidRPr="002A51AD">
        <w:t>Phone: 360-407</w:t>
      </w:r>
      <w:r>
        <w:t>-</w:t>
      </w:r>
      <w:r w:rsidR="000E1819">
        <w:t>6000</w:t>
      </w:r>
    </w:p>
    <w:p w14:paraId="0A03E456" w14:textId="77777777" w:rsidR="00655988" w:rsidRPr="002A51AD" w:rsidRDefault="00655988" w:rsidP="00323EF6">
      <w:r w:rsidRPr="00211881">
        <w:rPr>
          <w:b/>
          <w:sz w:val="28"/>
          <w:szCs w:val="28"/>
        </w:rPr>
        <w:t>Website</w:t>
      </w:r>
      <w:r w:rsidR="00577EDE" w:rsidRPr="00211881">
        <w:rPr>
          <w:rStyle w:val="FootnoteReference"/>
          <w:rFonts w:cstheme="minorHAnsi"/>
          <w:b/>
          <w:sz w:val="28"/>
          <w:szCs w:val="28"/>
        </w:rPr>
        <w:footnoteReference w:id="2"/>
      </w:r>
      <w:r w:rsidRPr="00211881">
        <w:rPr>
          <w:b/>
          <w:sz w:val="28"/>
          <w:szCs w:val="28"/>
        </w:rPr>
        <w:t xml:space="preserve">: </w:t>
      </w:r>
      <w:hyperlink r:id="rId15" w:history="1">
        <w:r w:rsidRPr="002A51AD">
          <w:rPr>
            <w:rStyle w:val="Hyperlink"/>
            <w:rFonts w:cstheme="minorHAnsi"/>
            <w:szCs w:val="24"/>
          </w:rPr>
          <w:t>Washington State Department of Ecology</w:t>
        </w:r>
      </w:hyperlink>
    </w:p>
    <w:p w14:paraId="525B5CDB" w14:textId="77777777" w:rsidR="00655988" w:rsidRPr="008E1607" w:rsidRDefault="00655988" w:rsidP="00E03A76">
      <w:pPr>
        <w:pStyle w:val="FrontMatterH2"/>
        <w:spacing w:before="720"/>
      </w:pPr>
      <w:bookmarkStart w:id="3" w:name="_Toc37752862"/>
      <w:r w:rsidRPr="008E1607">
        <w:t>ADA Accessibility</w:t>
      </w:r>
      <w:bookmarkEnd w:id="3"/>
    </w:p>
    <w:p w14:paraId="16061E72" w14:textId="77777777" w:rsidR="00655988" w:rsidRPr="002A51AD" w:rsidRDefault="00655988" w:rsidP="00323EF6">
      <w:r w:rsidRPr="002A51AD">
        <w:t>The Department of Ecology is committed to providing people with disabilities access to information and services by meeting or exceeding the requirements of the Americans with Disabilities Act (ADA), Section 504 and 508 of the Rehabilitation Act, an</w:t>
      </w:r>
      <w:r w:rsidR="0092699A">
        <w:t>d Washington State Policy #188.</w:t>
      </w:r>
    </w:p>
    <w:p w14:paraId="03CAA993" w14:textId="3C2694E8" w:rsidR="00655988" w:rsidRDefault="00655988" w:rsidP="00323EF6">
      <w:pPr>
        <w:sectPr w:rsidR="00655988" w:rsidSect="00A54F85">
          <w:footerReference w:type="first" r:id="rId16"/>
          <w:pgSz w:w="12240" w:h="15840" w:code="1"/>
          <w:pgMar w:top="1170" w:right="1440" w:bottom="1440" w:left="1440" w:header="720" w:footer="720" w:gutter="0"/>
          <w:pgNumType w:start="2"/>
          <w:cols w:space="720"/>
          <w:noEndnote/>
          <w:docGrid w:linePitch="326"/>
        </w:sectPr>
      </w:pPr>
      <w:r w:rsidRPr="00C111F8">
        <w:rPr>
          <w:rStyle w:val="Strong"/>
          <w:b w:val="0"/>
        </w:rPr>
        <w:t>To request an ADA accommodation, contact Ecology by phone at 360-407-</w:t>
      </w:r>
      <w:r w:rsidR="00B24338">
        <w:rPr>
          <w:rStyle w:val="Strong"/>
          <w:b w:val="0"/>
        </w:rPr>
        <w:t>6</w:t>
      </w:r>
      <w:r w:rsidR="00F53EC2">
        <w:rPr>
          <w:rStyle w:val="Strong"/>
          <w:b w:val="0"/>
        </w:rPr>
        <w:t>0</w:t>
      </w:r>
      <w:r w:rsidR="00B24338">
        <w:rPr>
          <w:rStyle w:val="Strong"/>
          <w:b w:val="0"/>
        </w:rPr>
        <w:t>00</w:t>
      </w:r>
      <w:r w:rsidRPr="00C111F8">
        <w:rPr>
          <w:rStyle w:val="Strong"/>
          <w:b w:val="0"/>
        </w:rPr>
        <w:t xml:space="preserve"> or email at </w:t>
      </w:r>
      <w:r w:rsidR="00B24338">
        <w:rPr>
          <w:rStyle w:val="Strong"/>
          <w:b w:val="0"/>
        </w:rPr>
        <w:t>swmpublications</w:t>
      </w:r>
      <w:r w:rsidRPr="00C111F8">
        <w:rPr>
          <w:rStyle w:val="Strong"/>
          <w:b w:val="0"/>
        </w:rPr>
        <w:t xml:space="preserve">@ecy.wa.gov. For Washington Relay Service or TTY call 711 or 877-833-6341. Visit </w:t>
      </w:r>
      <w:hyperlink r:id="rId17" w:history="1">
        <w:r w:rsidRPr="00C111F8">
          <w:rPr>
            <w:rStyle w:val="Strong"/>
            <w:b w:val="0"/>
          </w:rPr>
          <w:t xml:space="preserve">Ecology's website </w:t>
        </w:r>
      </w:hyperlink>
      <w:r w:rsidRPr="00C111F8">
        <w:rPr>
          <w:rStyle w:val="Strong"/>
          <w:b w:val="0"/>
        </w:rPr>
        <w:t>for more information.</w:t>
      </w:r>
    </w:p>
    <w:p w14:paraId="10D81BAF" w14:textId="77777777" w:rsidR="00BA499B" w:rsidRPr="00EE2136" w:rsidRDefault="00BA499B" w:rsidP="00BA499B">
      <w:pPr>
        <w:pStyle w:val="FrontMatterH2"/>
      </w:pPr>
      <w:r w:rsidRPr="00EE2136">
        <w:lastRenderedPageBreak/>
        <w:t>Department of Ecology’s Regional Offices</w:t>
      </w:r>
    </w:p>
    <w:p w14:paraId="4DAAD3A7" w14:textId="68767984" w:rsidR="00BA499B" w:rsidRPr="00E03A76" w:rsidRDefault="00BA499B" w:rsidP="00BA499B">
      <w:pPr>
        <w:pStyle w:val="Front-H3"/>
      </w:pPr>
      <w:r w:rsidRPr="00E03A76">
        <w:t>Map of Counties Served</w:t>
      </w:r>
    </w:p>
    <w:p w14:paraId="2D8687A9" w14:textId="47CC6AE2" w:rsidR="00BA499B" w:rsidRDefault="000F6BEF" w:rsidP="000F6BEF">
      <w:pPr>
        <w:jc w:val="center"/>
      </w:pPr>
      <w:r w:rsidRPr="00E7741F">
        <w:rPr>
          <w:noProof/>
        </w:rPr>
        <w:drawing>
          <wp:inline distT="0" distB="0" distL="0" distR="0" wp14:anchorId="3690A78E" wp14:editId="6678D1D1">
            <wp:extent cx="4848225" cy="3916918"/>
            <wp:effectExtent l="0" t="0" r="0" b="7620"/>
            <wp:docPr id="6" name="Picture 6" descr="Washington map of counties and Ecology regional offices with phon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al461\AppData\Local\Microsoft\Windows\INetCache\Content.Outlook\XS19FP1U\EcologyRegionMapContacts.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1320" b="1"/>
                    <a:stretch/>
                  </pic:blipFill>
                  <pic:spPr bwMode="auto">
                    <a:xfrm>
                      <a:off x="0" y="0"/>
                      <a:ext cx="4870303" cy="393475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GridTable2-Accent3"/>
        <w:tblpPr w:leftFromText="180" w:rightFromText="180" w:vertAnchor="text" w:horzAnchor="page" w:tblpX="1171" w:tblpY="146"/>
        <w:tblW w:w="1015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6A0" w:firstRow="1" w:lastRow="0" w:firstColumn="1" w:lastColumn="0" w:noHBand="1" w:noVBand="1"/>
        <w:tblDescription w:val="Contact information for Ecology headquarters and four regional offices. Includes Washington counties served by each region."/>
      </w:tblPr>
      <w:tblGrid>
        <w:gridCol w:w="1723"/>
        <w:gridCol w:w="3911"/>
        <w:gridCol w:w="2819"/>
        <w:gridCol w:w="1697"/>
      </w:tblGrid>
      <w:tr w:rsidR="00BA499B" w:rsidRPr="008E1607" w14:paraId="7B93662A" w14:textId="77777777" w:rsidTr="007E4461">
        <w:trPr>
          <w:cnfStyle w:val="100000000000" w:firstRow="1" w:lastRow="0" w:firstColumn="0" w:lastColumn="0" w:oddVBand="0" w:evenVBand="0" w:oddHBand="0" w:evenHBand="0" w:firstRowFirstColumn="0" w:firstRowLastColumn="0" w:lastRowFirstColumn="0" w:lastRowLastColumn="0"/>
          <w:cantSplit/>
          <w:trHeight w:val="548"/>
          <w:tblHeader/>
        </w:trPr>
        <w:tc>
          <w:tcPr>
            <w:cnfStyle w:val="001000000000" w:firstRow="0" w:lastRow="0" w:firstColumn="1" w:lastColumn="0" w:oddVBand="0" w:evenVBand="0" w:oddHBand="0" w:evenHBand="0" w:firstRowFirstColumn="0" w:firstRowLastColumn="0" w:lastRowFirstColumn="0" w:lastRowLastColumn="0"/>
            <w:tcW w:w="1723" w:type="dxa"/>
            <w:tcBorders>
              <w:left w:val="single" w:sz="4" w:space="0" w:color="44546A" w:themeColor="text2"/>
              <w:bottom w:val="single" w:sz="4" w:space="0" w:color="auto"/>
            </w:tcBorders>
            <w:shd w:val="clear" w:color="auto" w:fill="44688F"/>
            <w:vAlign w:val="center"/>
            <w:hideMark/>
          </w:tcPr>
          <w:p w14:paraId="1D0F17A4" w14:textId="77777777" w:rsidR="00BA499B" w:rsidRPr="006831A6" w:rsidRDefault="00BA499B" w:rsidP="00323EF6">
            <w:pPr>
              <w:rPr>
                <w:color w:val="FFFFFF" w:themeColor="background1"/>
              </w:rPr>
            </w:pPr>
            <w:r w:rsidRPr="006831A6">
              <w:rPr>
                <w:color w:val="FFFFFF" w:themeColor="background1"/>
              </w:rPr>
              <w:t>Region</w:t>
            </w:r>
          </w:p>
        </w:tc>
        <w:tc>
          <w:tcPr>
            <w:tcW w:w="3911" w:type="dxa"/>
            <w:tcBorders>
              <w:bottom w:val="single" w:sz="4" w:space="0" w:color="auto"/>
            </w:tcBorders>
            <w:shd w:val="clear" w:color="auto" w:fill="44688F"/>
            <w:vAlign w:val="center"/>
            <w:hideMark/>
          </w:tcPr>
          <w:p w14:paraId="670ABFB9" w14:textId="77777777" w:rsidR="00BA499B" w:rsidRPr="006831A6" w:rsidRDefault="00BA499B" w:rsidP="00323EF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6831A6">
              <w:rPr>
                <w:color w:val="FFFFFF" w:themeColor="background1"/>
              </w:rPr>
              <w:t>Counties served</w:t>
            </w:r>
          </w:p>
        </w:tc>
        <w:tc>
          <w:tcPr>
            <w:tcW w:w="2819" w:type="dxa"/>
            <w:tcBorders>
              <w:bottom w:val="single" w:sz="4" w:space="0" w:color="auto"/>
            </w:tcBorders>
            <w:shd w:val="clear" w:color="auto" w:fill="44688F"/>
            <w:vAlign w:val="center"/>
            <w:hideMark/>
          </w:tcPr>
          <w:p w14:paraId="226A118C" w14:textId="77777777" w:rsidR="00BA499B" w:rsidRPr="006831A6" w:rsidRDefault="00BA499B" w:rsidP="00323EF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6831A6">
              <w:rPr>
                <w:color w:val="FFFFFF" w:themeColor="background1"/>
              </w:rPr>
              <w:t>Mailing Address</w:t>
            </w:r>
          </w:p>
        </w:tc>
        <w:tc>
          <w:tcPr>
            <w:tcW w:w="1697" w:type="dxa"/>
            <w:tcBorders>
              <w:bottom w:val="single" w:sz="4" w:space="0" w:color="auto"/>
              <w:right w:val="single" w:sz="4" w:space="0" w:color="44546A" w:themeColor="text2"/>
            </w:tcBorders>
            <w:shd w:val="clear" w:color="auto" w:fill="44688F"/>
            <w:vAlign w:val="center"/>
            <w:hideMark/>
          </w:tcPr>
          <w:p w14:paraId="5A2FEC91" w14:textId="77777777" w:rsidR="00BA499B" w:rsidRPr="006831A6" w:rsidRDefault="00BA499B" w:rsidP="00323EF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6831A6">
              <w:rPr>
                <w:color w:val="FFFFFF" w:themeColor="background1"/>
              </w:rPr>
              <w:t>Phone</w:t>
            </w:r>
          </w:p>
        </w:tc>
      </w:tr>
      <w:tr w:rsidR="00BA499B" w:rsidRPr="008E1607" w14:paraId="6C42E924" w14:textId="77777777" w:rsidTr="007E4461">
        <w:trPr>
          <w:cantSplit/>
          <w:trHeight w:val="729"/>
        </w:trPr>
        <w:tc>
          <w:tcPr>
            <w:cnfStyle w:val="001000000000" w:firstRow="0" w:lastRow="0" w:firstColumn="1" w:lastColumn="0" w:oddVBand="0" w:evenVBand="0" w:oddHBand="0" w:evenHBand="0" w:firstRowFirstColumn="0" w:firstRowLastColumn="0" w:lastRowFirstColumn="0" w:lastRowLastColumn="0"/>
            <w:tcW w:w="1723" w:type="dxa"/>
            <w:tcBorders>
              <w:top w:val="single" w:sz="4" w:space="0" w:color="auto"/>
              <w:left w:val="single" w:sz="4" w:space="0" w:color="auto"/>
              <w:bottom w:val="single" w:sz="4" w:space="0" w:color="auto"/>
              <w:right w:val="single" w:sz="4" w:space="0" w:color="auto"/>
            </w:tcBorders>
            <w:vAlign w:val="center"/>
            <w:hideMark/>
          </w:tcPr>
          <w:p w14:paraId="60C36440" w14:textId="77777777" w:rsidR="00BA499B" w:rsidRPr="000E1199" w:rsidRDefault="00BA499B" w:rsidP="00323EF6">
            <w:r w:rsidRPr="000E1199">
              <w:t>Southwest</w:t>
            </w:r>
          </w:p>
        </w:tc>
        <w:tc>
          <w:tcPr>
            <w:tcW w:w="3911" w:type="dxa"/>
            <w:tcBorders>
              <w:top w:val="single" w:sz="4" w:space="0" w:color="auto"/>
              <w:left w:val="single" w:sz="4" w:space="0" w:color="auto"/>
              <w:bottom w:val="single" w:sz="4" w:space="0" w:color="auto"/>
              <w:right w:val="single" w:sz="4" w:space="0" w:color="auto"/>
            </w:tcBorders>
            <w:vAlign w:val="center"/>
            <w:hideMark/>
          </w:tcPr>
          <w:p w14:paraId="42E9C2FE" w14:textId="77777777" w:rsidR="00BA499B" w:rsidRPr="008E1607" w:rsidRDefault="00BA499B" w:rsidP="00323EF6">
            <w:pPr>
              <w:cnfStyle w:val="000000000000" w:firstRow="0" w:lastRow="0" w:firstColumn="0" w:lastColumn="0" w:oddVBand="0" w:evenVBand="0" w:oddHBand="0" w:evenHBand="0" w:firstRowFirstColumn="0" w:firstRowLastColumn="0" w:lastRowFirstColumn="0" w:lastRowLastColumn="0"/>
              <w:rPr>
                <w:b/>
              </w:rPr>
            </w:pPr>
            <w:r w:rsidRPr="008E1607">
              <w:t>Clallam, Clark, Cowlitz, Grays Harbor, Jefferson, Mason, Lewis, Pacific, Pierce, Skamania, Thurston, Wahkiakum</w:t>
            </w:r>
          </w:p>
        </w:tc>
        <w:tc>
          <w:tcPr>
            <w:tcW w:w="2819" w:type="dxa"/>
            <w:tcBorders>
              <w:top w:val="single" w:sz="4" w:space="0" w:color="auto"/>
              <w:left w:val="single" w:sz="4" w:space="0" w:color="auto"/>
              <w:bottom w:val="single" w:sz="4" w:space="0" w:color="auto"/>
              <w:right w:val="single" w:sz="4" w:space="0" w:color="auto"/>
            </w:tcBorders>
            <w:vAlign w:val="center"/>
            <w:hideMark/>
          </w:tcPr>
          <w:p w14:paraId="1CEA58A7" w14:textId="77777777" w:rsidR="00BA499B" w:rsidRPr="008E1607" w:rsidRDefault="00BA499B" w:rsidP="00323EF6">
            <w:pPr>
              <w:cnfStyle w:val="000000000000" w:firstRow="0" w:lastRow="0" w:firstColumn="0" w:lastColumn="0" w:oddVBand="0" w:evenVBand="0" w:oddHBand="0" w:evenHBand="0" w:firstRowFirstColumn="0" w:firstRowLastColumn="0" w:lastRowFirstColumn="0" w:lastRowLastColumn="0"/>
              <w:rPr>
                <w:b/>
              </w:rPr>
            </w:pPr>
            <w:r w:rsidRPr="008E1607">
              <w:t>PO Box 47775</w:t>
            </w:r>
          </w:p>
          <w:p w14:paraId="6557B1FE" w14:textId="77777777" w:rsidR="00BA499B" w:rsidRPr="008E1607" w:rsidRDefault="00BA499B" w:rsidP="00323EF6">
            <w:pPr>
              <w:cnfStyle w:val="000000000000" w:firstRow="0" w:lastRow="0" w:firstColumn="0" w:lastColumn="0" w:oddVBand="0" w:evenVBand="0" w:oddHBand="0" w:evenHBand="0" w:firstRowFirstColumn="0" w:firstRowLastColumn="0" w:lastRowFirstColumn="0" w:lastRowLastColumn="0"/>
              <w:rPr>
                <w:b/>
              </w:rPr>
            </w:pPr>
            <w:r w:rsidRPr="008E1607">
              <w:t>Olympia, WA 98504</w:t>
            </w:r>
          </w:p>
        </w:tc>
        <w:tc>
          <w:tcPr>
            <w:tcW w:w="1697" w:type="dxa"/>
            <w:tcBorders>
              <w:top w:val="single" w:sz="4" w:space="0" w:color="auto"/>
              <w:left w:val="single" w:sz="4" w:space="0" w:color="auto"/>
              <w:bottom w:val="single" w:sz="4" w:space="0" w:color="auto"/>
              <w:right w:val="single" w:sz="4" w:space="0" w:color="auto"/>
            </w:tcBorders>
            <w:vAlign w:val="center"/>
            <w:hideMark/>
          </w:tcPr>
          <w:p w14:paraId="7054475F" w14:textId="77777777" w:rsidR="00BA499B" w:rsidRPr="008E1607" w:rsidRDefault="00BA499B" w:rsidP="00323EF6">
            <w:pPr>
              <w:cnfStyle w:val="000000000000" w:firstRow="0" w:lastRow="0" w:firstColumn="0" w:lastColumn="0" w:oddVBand="0" w:evenVBand="0" w:oddHBand="0" w:evenHBand="0" w:firstRowFirstColumn="0" w:firstRowLastColumn="0" w:lastRowFirstColumn="0" w:lastRowLastColumn="0"/>
              <w:rPr>
                <w:b/>
              </w:rPr>
            </w:pPr>
            <w:r w:rsidRPr="008E1607">
              <w:t>360-407-6300</w:t>
            </w:r>
          </w:p>
        </w:tc>
      </w:tr>
      <w:tr w:rsidR="00BA499B" w:rsidRPr="008E1607" w14:paraId="30AE343F" w14:textId="77777777" w:rsidTr="000F003B">
        <w:trPr>
          <w:cantSplit/>
          <w:trHeight w:val="675"/>
        </w:trPr>
        <w:tc>
          <w:tcPr>
            <w:cnfStyle w:val="001000000000" w:firstRow="0" w:lastRow="0" w:firstColumn="1" w:lastColumn="0" w:oddVBand="0" w:evenVBand="0" w:oddHBand="0" w:evenHBand="0" w:firstRowFirstColumn="0" w:firstRowLastColumn="0" w:lastRowFirstColumn="0" w:lastRowLastColumn="0"/>
            <w:tcW w:w="1723" w:type="dxa"/>
            <w:tcBorders>
              <w:top w:val="single" w:sz="4" w:space="0" w:color="auto"/>
              <w:left w:val="single" w:sz="4" w:space="0" w:color="auto"/>
              <w:bottom w:val="single" w:sz="4" w:space="0" w:color="auto"/>
              <w:right w:val="single" w:sz="4" w:space="0" w:color="auto"/>
            </w:tcBorders>
            <w:vAlign w:val="center"/>
            <w:hideMark/>
          </w:tcPr>
          <w:p w14:paraId="5DF6FDFE" w14:textId="77777777" w:rsidR="00BA499B" w:rsidRPr="000E1199" w:rsidRDefault="00BA499B" w:rsidP="00323EF6">
            <w:r w:rsidRPr="000E1199">
              <w:t>Northwest</w:t>
            </w:r>
          </w:p>
        </w:tc>
        <w:tc>
          <w:tcPr>
            <w:tcW w:w="3911" w:type="dxa"/>
            <w:tcBorders>
              <w:top w:val="single" w:sz="4" w:space="0" w:color="auto"/>
              <w:left w:val="single" w:sz="4" w:space="0" w:color="auto"/>
              <w:bottom w:val="single" w:sz="4" w:space="0" w:color="auto"/>
              <w:right w:val="single" w:sz="4" w:space="0" w:color="auto"/>
            </w:tcBorders>
            <w:vAlign w:val="center"/>
            <w:hideMark/>
          </w:tcPr>
          <w:p w14:paraId="677AD31C" w14:textId="77777777" w:rsidR="00BA499B" w:rsidRPr="008E1607" w:rsidRDefault="00BA499B" w:rsidP="00323EF6">
            <w:pPr>
              <w:cnfStyle w:val="000000000000" w:firstRow="0" w:lastRow="0" w:firstColumn="0" w:lastColumn="0" w:oddVBand="0" w:evenVBand="0" w:oddHBand="0" w:evenHBand="0" w:firstRowFirstColumn="0" w:firstRowLastColumn="0" w:lastRowFirstColumn="0" w:lastRowLastColumn="0"/>
              <w:rPr>
                <w:b/>
              </w:rPr>
            </w:pPr>
            <w:r w:rsidRPr="008E1607">
              <w:t>Island, King, Kitsap, San Juan, Skagit, Snohomish, Whatcom</w:t>
            </w:r>
          </w:p>
        </w:tc>
        <w:tc>
          <w:tcPr>
            <w:tcW w:w="2819" w:type="dxa"/>
            <w:tcBorders>
              <w:top w:val="single" w:sz="4" w:space="0" w:color="auto"/>
              <w:left w:val="single" w:sz="4" w:space="0" w:color="auto"/>
              <w:bottom w:val="single" w:sz="4" w:space="0" w:color="auto"/>
              <w:right w:val="single" w:sz="4" w:space="0" w:color="auto"/>
            </w:tcBorders>
            <w:vAlign w:val="center"/>
          </w:tcPr>
          <w:p w14:paraId="6E01D134" w14:textId="77777777" w:rsidR="00BA499B" w:rsidRPr="000F003B" w:rsidRDefault="000F003B" w:rsidP="00323EF6">
            <w:pPr>
              <w:cnfStyle w:val="000000000000" w:firstRow="0" w:lastRow="0" w:firstColumn="0" w:lastColumn="0" w:oddVBand="0" w:evenVBand="0" w:oddHBand="0" w:evenHBand="0" w:firstRowFirstColumn="0" w:firstRowLastColumn="0" w:lastRowFirstColumn="0" w:lastRowLastColumn="0"/>
            </w:pPr>
            <w:r w:rsidRPr="000F003B">
              <w:t>PO Box 330316</w:t>
            </w:r>
          </w:p>
          <w:p w14:paraId="56C3B7A4" w14:textId="77777777" w:rsidR="000F003B" w:rsidRPr="008E1607" w:rsidRDefault="000F003B" w:rsidP="00323EF6">
            <w:pPr>
              <w:cnfStyle w:val="000000000000" w:firstRow="0" w:lastRow="0" w:firstColumn="0" w:lastColumn="0" w:oddVBand="0" w:evenVBand="0" w:oddHBand="0" w:evenHBand="0" w:firstRowFirstColumn="0" w:firstRowLastColumn="0" w:lastRowFirstColumn="0" w:lastRowLastColumn="0"/>
              <w:rPr>
                <w:b/>
              </w:rPr>
            </w:pPr>
            <w:r w:rsidRPr="000F003B">
              <w:t>Shoreline, WA 98133</w:t>
            </w:r>
          </w:p>
        </w:tc>
        <w:tc>
          <w:tcPr>
            <w:tcW w:w="1697" w:type="dxa"/>
            <w:tcBorders>
              <w:top w:val="single" w:sz="4" w:space="0" w:color="auto"/>
              <w:left w:val="single" w:sz="4" w:space="0" w:color="auto"/>
              <w:bottom w:val="single" w:sz="4" w:space="0" w:color="auto"/>
              <w:right w:val="single" w:sz="4" w:space="0" w:color="auto"/>
            </w:tcBorders>
            <w:vAlign w:val="center"/>
            <w:hideMark/>
          </w:tcPr>
          <w:p w14:paraId="2D69033E" w14:textId="77777777" w:rsidR="00BA499B" w:rsidRPr="008E1607" w:rsidRDefault="000F003B" w:rsidP="00323EF6">
            <w:pPr>
              <w:cnfStyle w:val="000000000000" w:firstRow="0" w:lastRow="0" w:firstColumn="0" w:lastColumn="0" w:oddVBand="0" w:evenVBand="0" w:oddHBand="0" w:evenHBand="0" w:firstRowFirstColumn="0" w:firstRowLastColumn="0" w:lastRowFirstColumn="0" w:lastRowLastColumn="0"/>
              <w:rPr>
                <w:b/>
              </w:rPr>
            </w:pPr>
            <w:r>
              <w:t>206-594-0000</w:t>
            </w:r>
          </w:p>
        </w:tc>
      </w:tr>
      <w:tr w:rsidR="00BA499B" w:rsidRPr="008E1607" w14:paraId="43B015A7" w14:textId="77777777" w:rsidTr="007E4461">
        <w:trPr>
          <w:cantSplit/>
          <w:trHeight w:val="643"/>
        </w:trPr>
        <w:tc>
          <w:tcPr>
            <w:cnfStyle w:val="001000000000" w:firstRow="0" w:lastRow="0" w:firstColumn="1" w:lastColumn="0" w:oddVBand="0" w:evenVBand="0" w:oddHBand="0" w:evenHBand="0" w:firstRowFirstColumn="0" w:firstRowLastColumn="0" w:lastRowFirstColumn="0" w:lastRowLastColumn="0"/>
            <w:tcW w:w="1723" w:type="dxa"/>
            <w:tcBorders>
              <w:top w:val="single" w:sz="4" w:space="0" w:color="auto"/>
              <w:left w:val="single" w:sz="4" w:space="0" w:color="auto"/>
              <w:bottom w:val="single" w:sz="4" w:space="0" w:color="auto"/>
              <w:right w:val="single" w:sz="4" w:space="0" w:color="auto"/>
            </w:tcBorders>
            <w:vAlign w:val="center"/>
            <w:hideMark/>
          </w:tcPr>
          <w:p w14:paraId="26171CBF" w14:textId="77777777" w:rsidR="00BA499B" w:rsidRPr="000E1199" w:rsidRDefault="00BA499B" w:rsidP="00323EF6">
            <w:r w:rsidRPr="000E1199">
              <w:t>Central</w:t>
            </w:r>
          </w:p>
        </w:tc>
        <w:tc>
          <w:tcPr>
            <w:tcW w:w="3911" w:type="dxa"/>
            <w:tcBorders>
              <w:top w:val="single" w:sz="4" w:space="0" w:color="auto"/>
              <w:left w:val="single" w:sz="4" w:space="0" w:color="auto"/>
              <w:bottom w:val="single" w:sz="4" w:space="0" w:color="auto"/>
              <w:right w:val="single" w:sz="4" w:space="0" w:color="auto"/>
            </w:tcBorders>
            <w:vAlign w:val="center"/>
            <w:hideMark/>
          </w:tcPr>
          <w:p w14:paraId="5FB68647" w14:textId="77777777" w:rsidR="00BA499B" w:rsidRPr="008E1607" w:rsidRDefault="00BA499B" w:rsidP="00323EF6">
            <w:pPr>
              <w:cnfStyle w:val="000000000000" w:firstRow="0" w:lastRow="0" w:firstColumn="0" w:lastColumn="0" w:oddVBand="0" w:evenVBand="0" w:oddHBand="0" w:evenHBand="0" w:firstRowFirstColumn="0" w:firstRowLastColumn="0" w:lastRowFirstColumn="0" w:lastRowLastColumn="0"/>
              <w:rPr>
                <w:b/>
              </w:rPr>
            </w:pPr>
            <w:r w:rsidRPr="008E1607">
              <w:t>Benton, Chelan, Douglas, Kittitas, Klickitat, Okanogan, Yakima</w:t>
            </w:r>
          </w:p>
        </w:tc>
        <w:tc>
          <w:tcPr>
            <w:tcW w:w="2819" w:type="dxa"/>
            <w:tcBorders>
              <w:top w:val="single" w:sz="4" w:space="0" w:color="auto"/>
              <w:left w:val="single" w:sz="4" w:space="0" w:color="auto"/>
              <w:bottom w:val="single" w:sz="4" w:space="0" w:color="auto"/>
              <w:right w:val="single" w:sz="4" w:space="0" w:color="auto"/>
            </w:tcBorders>
            <w:vAlign w:val="center"/>
            <w:hideMark/>
          </w:tcPr>
          <w:p w14:paraId="784A4927" w14:textId="77777777" w:rsidR="00BA499B" w:rsidRPr="008E1607" w:rsidRDefault="00BA499B" w:rsidP="00323EF6">
            <w:pPr>
              <w:cnfStyle w:val="000000000000" w:firstRow="0" w:lastRow="0" w:firstColumn="0" w:lastColumn="0" w:oddVBand="0" w:evenVBand="0" w:oddHBand="0" w:evenHBand="0" w:firstRowFirstColumn="0" w:firstRowLastColumn="0" w:lastRowFirstColumn="0" w:lastRowLastColumn="0"/>
              <w:rPr>
                <w:b/>
              </w:rPr>
            </w:pPr>
            <w:r w:rsidRPr="008E1607">
              <w:t>1250 W Alder St</w:t>
            </w:r>
          </w:p>
          <w:p w14:paraId="54E54491" w14:textId="77777777" w:rsidR="00BA499B" w:rsidRPr="008E1607" w:rsidRDefault="00BA499B" w:rsidP="00323EF6">
            <w:pPr>
              <w:cnfStyle w:val="000000000000" w:firstRow="0" w:lastRow="0" w:firstColumn="0" w:lastColumn="0" w:oddVBand="0" w:evenVBand="0" w:oddHBand="0" w:evenHBand="0" w:firstRowFirstColumn="0" w:firstRowLastColumn="0" w:lastRowFirstColumn="0" w:lastRowLastColumn="0"/>
              <w:rPr>
                <w:b/>
              </w:rPr>
            </w:pPr>
            <w:r w:rsidRPr="008E1607">
              <w:t>Union Gap, WA 98903</w:t>
            </w:r>
          </w:p>
        </w:tc>
        <w:tc>
          <w:tcPr>
            <w:tcW w:w="1697" w:type="dxa"/>
            <w:tcBorders>
              <w:top w:val="single" w:sz="4" w:space="0" w:color="auto"/>
              <w:left w:val="single" w:sz="4" w:space="0" w:color="auto"/>
              <w:bottom w:val="single" w:sz="4" w:space="0" w:color="auto"/>
              <w:right w:val="single" w:sz="4" w:space="0" w:color="auto"/>
            </w:tcBorders>
            <w:vAlign w:val="center"/>
            <w:hideMark/>
          </w:tcPr>
          <w:p w14:paraId="7A8461FD" w14:textId="77777777" w:rsidR="00BA499B" w:rsidRPr="008E1607" w:rsidRDefault="00BA499B" w:rsidP="00323EF6">
            <w:pPr>
              <w:cnfStyle w:val="000000000000" w:firstRow="0" w:lastRow="0" w:firstColumn="0" w:lastColumn="0" w:oddVBand="0" w:evenVBand="0" w:oddHBand="0" w:evenHBand="0" w:firstRowFirstColumn="0" w:firstRowLastColumn="0" w:lastRowFirstColumn="0" w:lastRowLastColumn="0"/>
              <w:rPr>
                <w:b/>
              </w:rPr>
            </w:pPr>
            <w:r w:rsidRPr="008E1607">
              <w:t>509-575-2490</w:t>
            </w:r>
          </w:p>
        </w:tc>
      </w:tr>
      <w:tr w:rsidR="00BA499B" w:rsidRPr="008E1607" w14:paraId="60C90BFA" w14:textId="77777777" w:rsidTr="007E4461">
        <w:trPr>
          <w:cantSplit/>
          <w:trHeight w:val="869"/>
        </w:trPr>
        <w:tc>
          <w:tcPr>
            <w:cnfStyle w:val="001000000000" w:firstRow="0" w:lastRow="0" w:firstColumn="1" w:lastColumn="0" w:oddVBand="0" w:evenVBand="0" w:oddHBand="0" w:evenHBand="0" w:firstRowFirstColumn="0" w:firstRowLastColumn="0" w:lastRowFirstColumn="0" w:lastRowLastColumn="0"/>
            <w:tcW w:w="1723" w:type="dxa"/>
            <w:tcBorders>
              <w:top w:val="single" w:sz="4" w:space="0" w:color="auto"/>
              <w:left w:val="single" w:sz="4" w:space="0" w:color="auto"/>
              <w:bottom w:val="single" w:sz="4" w:space="0" w:color="auto"/>
              <w:right w:val="single" w:sz="4" w:space="0" w:color="auto"/>
            </w:tcBorders>
            <w:vAlign w:val="center"/>
            <w:hideMark/>
          </w:tcPr>
          <w:p w14:paraId="553B937D" w14:textId="77777777" w:rsidR="00BA499B" w:rsidRPr="000E1199" w:rsidRDefault="00BA499B" w:rsidP="00323EF6">
            <w:r w:rsidRPr="000E1199">
              <w:t>Eastern</w:t>
            </w:r>
          </w:p>
        </w:tc>
        <w:tc>
          <w:tcPr>
            <w:tcW w:w="3911" w:type="dxa"/>
            <w:tcBorders>
              <w:top w:val="single" w:sz="4" w:space="0" w:color="auto"/>
              <w:left w:val="single" w:sz="4" w:space="0" w:color="auto"/>
              <w:bottom w:val="single" w:sz="4" w:space="0" w:color="auto"/>
              <w:right w:val="single" w:sz="4" w:space="0" w:color="auto"/>
            </w:tcBorders>
            <w:vAlign w:val="center"/>
            <w:hideMark/>
          </w:tcPr>
          <w:p w14:paraId="69960ADC" w14:textId="77777777" w:rsidR="00BA499B" w:rsidRPr="008E1607" w:rsidRDefault="00BA499B" w:rsidP="00323EF6">
            <w:pPr>
              <w:cnfStyle w:val="000000000000" w:firstRow="0" w:lastRow="0" w:firstColumn="0" w:lastColumn="0" w:oddVBand="0" w:evenVBand="0" w:oddHBand="0" w:evenHBand="0" w:firstRowFirstColumn="0" w:firstRowLastColumn="0" w:lastRowFirstColumn="0" w:lastRowLastColumn="0"/>
              <w:rPr>
                <w:b/>
              </w:rPr>
            </w:pPr>
            <w:r w:rsidRPr="008E1607">
              <w:t>Adams, Asotin, Columbia, Ferry, Franklin, Garfield, Grant, Lincoln, Pend Oreille, Spokane, Stevens, Walla Walla, Whitman</w:t>
            </w:r>
          </w:p>
        </w:tc>
        <w:tc>
          <w:tcPr>
            <w:tcW w:w="2819" w:type="dxa"/>
            <w:tcBorders>
              <w:top w:val="single" w:sz="4" w:space="0" w:color="auto"/>
              <w:left w:val="single" w:sz="4" w:space="0" w:color="auto"/>
              <w:bottom w:val="single" w:sz="4" w:space="0" w:color="auto"/>
              <w:right w:val="single" w:sz="4" w:space="0" w:color="auto"/>
            </w:tcBorders>
            <w:vAlign w:val="center"/>
            <w:hideMark/>
          </w:tcPr>
          <w:p w14:paraId="3C2B7BB4" w14:textId="77777777" w:rsidR="00BA499B" w:rsidRPr="008E1607" w:rsidRDefault="00BA499B" w:rsidP="00323EF6">
            <w:pPr>
              <w:cnfStyle w:val="000000000000" w:firstRow="0" w:lastRow="0" w:firstColumn="0" w:lastColumn="0" w:oddVBand="0" w:evenVBand="0" w:oddHBand="0" w:evenHBand="0" w:firstRowFirstColumn="0" w:firstRowLastColumn="0" w:lastRowFirstColumn="0" w:lastRowLastColumn="0"/>
              <w:rPr>
                <w:b/>
              </w:rPr>
            </w:pPr>
            <w:r w:rsidRPr="008E1607">
              <w:t xml:space="preserve">4601 N Monroe </w:t>
            </w:r>
          </w:p>
          <w:p w14:paraId="6B3583CD" w14:textId="77777777" w:rsidR="00BA499B" w:rsidRPr="008E1607" w:rsidRDefault="00BA499B" w:rsidP="00323EF6">
            <w:pPr>
              <w:cnfStyle w:val="000000000000" w:firstRow="0" w:lastRow="0" w:firstColumn="0" w:lastColumn="0" w:oddVBand="0" w:evenVBand="0" w:oddHBand="0" w:evenHBand="0" w:firstRowFirstColumn="0" w:firstRowLastColumn="0" w:lastRowFirstColumn="0" w:lastRowLastColumn="0"/>
              <w:rPr>
                <w:b/>
              </w:rPr>
            </w:pPr>
            <w:r w:rsidRPr="008E1607">
              <w:t>Spokane, WA 99205</w:t>
            </w:r>
          </w:p>
        </w:tc>
        <w:tc>
          <w:tcPr>
            <w:tcW w:w="1697" w:type="dxa"/>
            <w:tcBorders>
              <w:top w:val="single" w:sz="4" w:space="0" w:color="auto"/>
              <w:left w:val="single" w:sz="4" w:space="0" w:color="auto"/>
              <w:bottom w:val="single" w:sz="4" w:space="0" w:color="auto"/>
              <w:right w:val="single" w:sz="4" w:space="0" w:color="auto"/>
            </w:tcBorders>
            <w:vAlign w:val="center"/>
            <w:hideMark/>
          </w:tcPr>
          <w:p w14:paraId="7F0E4063" w14:textId="77777777" w:rsidR="00BA499B" w:rsidRPr="008E1607" w:rsidRDefault="00BA499B" w:rsidP="00323EF6">
            <w:pPr>
              <w:cnfStyle w:val="000000000000" w:firstRow="0" w:lastRow="0" w:firstColumn="0" w:lastColumn="0" w:oddVBand="0" w:evenVBand="0" w:oddHBand="0" w:evenHBand="0" w:firstRowFirstColumn="0" w:firstRowLastColumn="0" w:lastRowFirstColumn="0" w:lastRowLastColumn="0"/>
              <w:rPr>
                <w:b/>
              </w:rPr>
            </w:pPr>
            <w:r w:rsidRPr="008E1607">
              <w:t>509-329-3400</w:t>
            </w:r>
          </w:p>
        </w:tc>
      </w:tr>
      <w:tr w:rsidR="00BA499B" w:rsidRPr="008E1607" w14:paraId="2F30506C" w14:textId="77777777" w:rsidTr="007E4461">
        <w:trPr>
          <w:cantSplit/>
          <w:trHeight w:val="675"/>
        </w:trPr>
        <w:tc>
          <w:tcPr>
            <w:cnfStyle w:val="001000000000" w:firstRow="0" w:lastRow="0" w:firstColumn="1" w:lastColumn="0" w:oddVBand="0" w:evenVBand="0" w:oddHBand="0" w:evenHBand="0" w:firstRowFirstColumn="0" w:firstRowLastColumn="0" w:lastRowFirstColumn="0" w:lastRowLastColumn="0"/>
            <w:tcW w:w="1723" w:type="dxa"/>
            <w:tcBorders>
              <w:top w:val="single" w:sz="4" w:space="0" w:color="auto"/>
              <w:left w:val="single" w:sz="4" w:space="0" w:color="auto"/>
              <w:bottom w:val="single" w:sz="4" w:space="0" w:color="auto"/>
              <w:right w:val="single" w:sz="4" w:space="0" w:color="auto"/>
            </w:tcBorders>
            <w:vAlign w:val="center"/>
            <w:hideMark/>
          </w:tcPr>
          <w:p w14:paraId="1BDD52F5" w14:textId="77777777" w:rsidR="00BA499B" w:rsidRPr="000E1199" w:rsidRDefault="00BA499B" w:rsidP="00323EF6">
            <w:r w:rsidRPr="000E1199">
              <w:t>Headquarters</w:t>
            </w:r>
          </w:p>
        </w:tc>
        <w:tc>
          <w:tcPr>
            <w:tcW w:w="3911" w:type="dxa"/>
            <w:tcBorders>
              <w:top w:val="single" w:sz="4" w:space="0" w:color="auto"/>
              <w:left w:val="single" w:sz="4" w:space="0" w:color="auto"/>
              <w:bottom w:val="single" w:sz="4" w:space="0" w:color="auto"/>
              <w:right w:val="single" w:sz="4" w:space="0" w:color="auto"/>
            </w:tcBorders>
            <w:vAlign w:val="center"/>
            <w:hideMark/>
          </w:tcPr>
          <w:p w14:paraId="14C45261" w14:textId="77777777" w:rsidR="00BA499B" w:rsidRPr="008E1607" w:rsidRDefault="00BA499B" w:rsidP="00323EF6">
            <w:pPr>
              <w:cnfStyle w:val="000000000000" w:firstRow="0" w:lastRow="0" w:firstColumn="0" w:lastColumn="0" w:oddVBand="0" w:evenVBand="0" w:oddHBand="0" w:evenHBand="0" w:firstRowFirstColumn="0" w:firstRowLastColumn="0" w:lastRowFirstColumn="0" w:lastRowLastColumn="0"/>
            </w:pPr>
            <w:r w:rsidRPr="008E1607">
              <w:t>Across Washington</w:t>
            </w:r>
          </w:p>
        </w:tc>
        <w:tc>
          <w:tcPr>
            <w:tcW w:w="2819" w:type="dxa"/>
            <w:tcBorders>
              <w:top w:val="single" w:sz="4" w:space="0" w:color="auto"/>
              <w:left w:val="single" w:sz="4" w:space="0" w:color="auto"/>
              <w:bottom w:val="single" w:sz="4" w:space="0" w:color="auto"/>
              <w:right w:val="single" w:sz="4" w:space="0" w:color="auto"/>
            </w:tcBorders>
            <w:vAlign w:val="center"/>
            <w:hideMark/>
          </w:tcPr>
          <w:p w14:paraId="4A9910C1" w14:textId="77777777" w:rsidR="00BA499B" w:rsidRDefault="00BA499B" w:rsidP="00323EF6">
            <w:pPr>
              <w:cnfStyle w:val="000000000000" w:firstRow="0" w:lastRow="0" w:firstColumn="0" w:lastColumn="0" w:oddVBand="0" w:evenVBand="0" w:oddHBand="0" w:evenHBand="0" w:firstRowFirstColumn="0" w:firstRowLastColumn="0" w:lastRowFirstColumn="0" w:lastRowLastColumn="0"/>
            </w:pPr>
            <w:r w:rsidRPr="008E1607">
              <w:t xml:space="preserve">PO Box 46700 </w:t>
            </w:r>
          </w:p>
          <w:p w14:paraId="6D249AD2" w14:textId="77777777" w:rsidR="00BA499B" w:rsidRPr="008E1607" w:rsidRDefault="00BA499B" w:rsidP="00323EF6">
            <w:pPr>
              <w:cnfStyle w:val="000000000000" w:firstRow="0" w:lastRow="0" w:firstColumn="0" w:lastColumn="0" w:oddVBand="0" w:evenVBand="0" w:oddHBand="0" w:evenHBand="0" w:firstRowFirstColumn="0" w:firstRowLastColumn="0" w:lastRowFirstColumn="0" w:lastRowLastColumn="0"/>
            </w:pPr>
            <w:r>
              <w:t xml:space="preserve">Olympia, WA </w:t>
            </w:r>
            <w:r w:rsidRPr="008E1607">
              <w:t>98504</w:t>
            </w:r>
          </w:p>
        </w:tc>
        <w:tc>
          <w:tcPr>
            <w:tcW w:w="1697" w:type="dxa"/>
            <w:tcBorders>
              <w:top w:val="single" w:sz="4" w:space="0" w:color="auto"/>
              <w:left w:val="single" w:sz="4" w:space="0" w:color="auto"/>
              <w:bottom w:val="single" w:sz="4" w:space="0" w:color="auto"/>
              <w:right w:val="single" w:sz="4" w:space="0" w:color="auto"/>
            </w:tcBorders>
            <w:vAlign w:val="center"/>
            <w:hideMark/>
          </w:tcPr>
          <w:p w14:paraId="30545AE8" w14:textId="77777777" w:rsidR="00BA499B" w:rsidRPr="008E1607" w:rsidRDefault="00BA499B" w:rsidP="00323EF6">
            <w:pPr>
              <w:cnfStyle w:val="000000000000" w:firstRow="0" w:lastRow="0" w:firstColumn="0" w:lastColumn="0" w:oddVBand="0" w:evenVBand="0" w:oddHBand="0" w:evenHBand="0" w:firstRowFirstColumn="0" w:firstRowLastColumn="0" w:lastRowFirstColumn="0" w:lastRowLastColumn="0"/>
            </w:pPr>
            <w:r w:rsidRPr="008E1607">
              <w:t>360-407-6000</w:t>
            </w:r>
          </w:p>
        </w:tc>
      </w:tr>
    </w:tbl>
    <w:p w14:paraId="6B8A066A" w14:textId="77777777" w:rsidR="00BA499B" w:rsidRDefault="00BA499B" w:rsidP="00323EF6">
      <w:r>
        <w:br w:type="page"/>
      </w:r>
    </w:p>
    <w:p w14:paraId="2924FFC7" w14:textId="77777777" w:rsidR="00893BD9" w:rsidRDefault="00893BD9" w:rsidP="00323EF6">
      <w:r>
        <w:rPr>
          <w:noProof/>
        </w:rPr>
        <w:lastRenderedPageBreak/>
        <w:drawing>
          <wp:anchor distT="0" distB="0" distL="114300" distR="114300" simplePos="0" relativeHeight="251658240" behindDoc="0" locked="0" layoutInCell="1" allowOverlap="1" wp14:anchorId="7FD6B0D0" wp14:editId="1E7BCA95">
            <wp:simplePos x="0" y="0"/>
            <wp:positionH relativeFrom="margin">
              <wp:align>center</wp:align>
            </wp:positionH>
            <wp:positionV relativeFrom="paragraph">
              <wp:posOffset>173</wp:posOffset>
            </wp:positionV>
            <wp:extent cx="2169994" cy="2442017"/>
            <wp:effectExtent l="0" t="0" r="0" b="0"/>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9994" cy="2442017"/>
                    </a:xfrm>
                    <a:prstGeom prst="rect">
                      <a:avLst/>
                    </a:prstGeom>
                    <a:noFill/>
                    <a:ln>
                      <a:noFill/>
                    </a:ln>
                  </pic:spPr>
                </pic:pic>
              </a:graphicData>
            </a:graphic>
          </wp:anchor>
        </w:drawing>
      </w:r>
    </w:p>
    <w:p w14:paraId="2CE86E5B" w14:textId="7718D484" w:rsidR="00192E69" w:rsidRPr="009340AB" w:rsidRDefault="000E1819" w:rsidP="00812F64">
      <w:pPr>
        <w:pStyle w:val="TitlePage"/>
        <w:spacing w:before="360" w:after="0"/>
        <w:jc w:val="left"/>
      </w:pPr>
      <w:r>
        <w:t>Funding Program Guidelines</w:t>
      </w:r>
      <w:r w:rsidR="009340AB">
        <w:br/>
      </w:r>
      <w:r w:rsidR="00192E69" w:rsidRPr="00544C71">
        <w:t>L</w:t>
      </w:r>
      <w:r>
        <w:t>ocal Solid Waste Financial Assistance</w:t>
      </w:r>
    </w:p>
    <w:p w14:paraId="6BDE5B38" w14:textId="40B27E9A" w:rsidR="00192E69" w:rsidRPr="00544C71" w:rsidRDefault="000E1819" w:rsidP="00107981">
      <w:pPr>
        <w:pStyle w:val="Subtitle"/>
        <w:ind w:left="0"/>
        <w:rPr>
          <w:i/>
        </w:rPr>
      </w:pPr>
      <w:r>
        <w:t>202</w:t>
      </w:r>
      <w:r w:rsidR="002602C9">
        <w:t>3</w:t>
      </w:r>
      <w:r>
        <w:t>-202</w:t>
      </w:r>
      <w:r w:rsidR="002602C9">
        <w:t>5</w:t>
      </w:r>
      <w:r>
        <w:t xml:space="preserve"> Biennium</w:t>
      </w:r>
    </w:p>
    <w:p w14:paraId="4C5E5C18" w14:textId="77777777" w:rsidR="00192E69" w:rsidRPr="00544C71" w:rsidRDefault="000E1819" w:rsidP="00107981">
      <w:pPr>
        <w:spacing w:before="3240"/>
        <w:ind w:left="0"/>
      </w:pPr>
      <w:r>
        <w:t>Solid Waste Management p</w:t>
      </w:r>
      <w:r w:rsidR="00192E69">
        <w:t>rogram</w:t>
      </w:r>
    </w:p>
    <w:p w14:paraId="5AFFDC29" w14:textId="77777777" w:rsidR="00192E69" w:rsidRPr="00544C71" w:rsidRDefault="00192E69" w:rsidP="00107981">
      <w:pPr>
        <w:ind w:left="0"/>
      </w:pPr>
      <w:r w:rsidRPr="00544C71">
        <w:t>Washington</w:t>
      </w:r>
      <w:r>
        <w:t xml:space="preserve"> State</w:t>
      </w:r>
      <w:r w:rsidRPr="00544C71">
        <w:t xml:space="preserve"> Department of Ecology</w:t>
      </w:r>
    </w:p>
    <w:p w14:paraId="24ADE9C3" w14:textId="77777777" w:rsidR="00192E69" w:rsidRDefault="00A54F85" w:rsidP="00107981">
      <w:pPr>
        <w:ind w:left="0"/>
      </w:pPr>
      <w:r w:rsidRPr="00B24338">
        <w:t>Olympia</w:t>
      </w:r>
      <w:r w:rsidR="00192E69" w:rsidRPr="00B24338">
        <w:t>, WA</w:t>
      </w:r>
    </w:p>
    <w:p w14:paraId="3EEDA1A6" w14:textId="1A9F4D19" w:rsidR="00CC30D1" w:rsidRPr="00F53EC2" w:rsidRDefault="00F53EC2" w:rsidP="00107981">
      <w:pPr>
        <w:ind w:left="0"/>
      </w:pPr>
      <w:r w:rsidRPr="00F53EC2">
        <w:t>April</w:t>
      </w:r>
      <w:r w:rsidR="009D5A0C" w:rsidRPr="00F53EC2">
        <w:t xml:space="preserve"> </w:t>
      </w:r>
      <w:r w:rsidR="000E1819" w:rsidRPr="00F53EC2">
        <w:t>202</w:t>
      </w:r>
      <w:r w:rsidR="009D5A0C" w:rsidRPr="00F53EC2">
        <w:t>3</w:t>
      </w:r>
      <w:r w:rsidR="00192E69" w:rsidRPr="00F53EC2">
        <w:t xml:space="preserve"> | Publication </w:t>
      </w:r>
      <w:r w:rsidR="00344F86" w:rsidRPr="00F53EC2">
        <w:t>21-07-01</w:t>
      </w:r>
      <w:r w:rsidRPr="00F53EC2">
        <w:t>8</w:t>
      </w:r>
    </w:p>
    <w:p w14:paraId="3D5F45E8" w14:textId="77777777" w:rsidR="00DD525B" w:rsidRPr="00DD525B" w:rsidRDefault="00DD525B" w:rsidP="00323EF6">
      <w:pPr>
        <w:sectPr w:rsidR="00DD525B" w:rsidRPr="00DD525B" w:rsidSect="00A54F85">
          <w:footerReference w:type="default" r:id="rId20"/>
          <w:pgSz w:w="12240" w:h="15840" w:code="1"/>
          <w:pgMar w:top="1170" w:right="1440" w:bottom="1440" w:left="1440" w:header="720" w:footer="720" w:gutter="0"/>
          <w:pgNumType w:start="3"/>
          <w:cols w:space="720"/>
          <w:noEndnote/>
          <w:docGrid w:linePitch="326"/>
        </w:sectPr>
      </w:pPr>
    </w:p>
    <w:sdt>
      <w:sdtPr>
        <w:rPr>
          <w:rFonts w:asciiTheme="minorHAnsi" w:eastAsia="Times New Roman" w:hAnsiTheme="minorHAnsi" w:cstheme="minorBidi"/>
          <w:b/>
          <w:bCs/>
          <w:color w:val="auto"/>
          <w:sz w:val="24"/>
          <w:szCs w:val="20"/>
        </w:rPr>
        <w:id w:val="-278720560"/>
        <w:docPartObj>
          <w:docPartGallery w:val="Table of Contents"/>
          <w:docPartUnique/>
        </w:docPartObj>
      </w:sdtPr>
      <w:sdtEndPr>
        <w:rPr>
          <w:rFonts w:cstheme="minorHAnsi"/>
          <w:noProof/>
          <w:color w:val="000000"/>
          <w:sz w:val="20"/>
        </w:rPr>
      </w:sdtEndPr>
      <w:sdtContent>
        <w:p w14:paraId="0B099EA4" w14:textId="77777777" w:rsidR="0048765C" w:rsidRPr="0048765C" w:rsidRDefault="0048765C" w:rsidP="00F53EC2">
          <w:pPr>
            <w:pStyle w:val="TOCHeading"/>
            <w:spacing w:line="240" w:lineRule="auto"/>
            <w:jc w:val="center"/>
          </w:pPr>
          <w:r w:rsidRPr="0048765C">
            <w:t>Table of Contents</w:t>
          </w:r>
        </w:p>
        <w:p w14:paraId="0669A1B3" w14:textId="609A81C4" w:rsidR="00237195" w:rsidRDefault="00962E1E" w:rsidP="00F53EC2">
          <w:pPr>
            <w:pStyle w:val="TOC1"/>
            <w:spacing w:line="240" w:lineRule="auto"/>
            <w:rPr>
              <w:rFonts w:eastAsiaTheme="minorEastAsia" w:cstheme="minorBidi"/>
              <w:b w:val="0"/>
              <w:bCs w:val="0"/>
              <w:noProof/>
              <w:color w:val="auto"/>
              <w:sz w:val="22"/>
              <w:szCs w:val="22"/>
            </w:rPr>
          </w:pPr>
          <w:r w:rsidRPr="004A452D">
            <w:rPr>
              <w:caps/>
            </w:rPr>
            <w:fldChar w:fldCharType="begin"/>
          </w:r>
          <w:r w:rsidRPr="004A452D">
            <w:rPr>
              <w:caps/>
            </w:rPr>
            <w:instrText xml:space="preserve"> TOC \h \z \t "Heading 2,1,Heading 3,2" </w:instrText>
          </w:r>
          <w:r w:rsidRPr="004A452D">
            <w:rPr>
              <w:caps/>
            </w:rPr>
            <w:fldChar w:fldCharType="separate"/>
          </w:r>
          <w:hyperlink w:anchor="_Toc130817758" w:history="1">
            <w:r w:rsidR="00237195" w:rsidRPr="00BC2876">
              <w:rPr>
                <w:rStyle w:val="Hyperlink"/>
                <w:noProof/>
              </w:rPr>
              <w:t>About Local Solid Waste Financial Assistance</w:t>
            </w:r>
            <w:r w:rsidR="00237195">
              <w:rPr>
                <w:noProof/>
                <w:webHidden/>
              </w:rPr>
              <w:tab/>
            </w:r>
            <w:r w:rsidR="00237195">
              <w:rPr>
                <w:noProof/>
                <w:webHidden/>
              </w:rPr>
              <w:fldChar w:fldCharType="begin"/>
            </w:r>
            <w:r w:rsidR="00237195">
              <w:rPr>
                <w:noProof/>
                <w:webHidden/>
              </w:rPr>
              <w:instrText xml:space="preserve"> PAGEREF _Toc130817758 \h </w:instrText>
            </w:r>
            <w:r w:rsidR="00237195">
              <w:rPr>
                <w:noProof/>
                <w:webHidden/>
              </w:rPr>
            </w:r>
            <w:r w:rsidR="00237195">
              <w:rPr>
                <w:noProof/>
                <w:webHidden/>
              </w:rPr>
              <w:fldChar w:fldCharType="separate"/>
            </w:r>
            <w:r w:rsidR="001C0A14">
              <w:rPr>
                <w:noProof/>
                <w:webHidden/>
              </w:rPr>
              <w:t>8</w:t>
            </w:r>
            <w:r w:rsidR="00237195">
              <w:rPr>
                <w:noProof/>
                <w:webHidden/>
              </w:rPr>
              <w:fldChar w:fldCharType="end"/>
            </w:r>
          </w:hyperlink>
        </w:p>
        <w:p w14:paraId="1D6D0B4C" w14:textId="31E992FF" w:rsidR="00237195" w:rsidRDefault="00000000" w:rsidP="00F53EC2">
          <w:pPr>
            <w:pStyle w:val="TOC2"/>
            <w:spacing w:line="240" w:lineRule="auto"/>
            <w:rPr>
              <w:rFonts w:eastAsiaTheme="minorEastAsia" w:cstheme="minorBidi"/>
              <w:iCs w:val="0"/>
              <w:color w:val="auto"/>
              <w:sz w:val="22"/>
              <w:szCs w:val="22"/>
            </w:rPr>
          </w:pPr>
          <w:hyperlink w:anchor="_Toc130817759" w:history="1">
            <w:r w:rsidR="00237195" w:rsidRPr="00BC2876">
              <w:rPr>
                <w:rStyle w:val="Hyperlink"/>
              </w:rPr>
              <w:t>Our mission and goals</w:t>
            </w:r>
            <w:r w:rsidR="00237195">
              <w:rPr>
                <w:webHidden/>
              </w:rPr>
              <w:tab/>
            </w:r>
            <w:r w:rsidR="00237195">
              <w:rPr>
                <w:webHidden/>
              </w:rPr>
              <w:fldChar w:fldCharType="begin"/>
            </w:r>
            <w:r w:rsidR="00237195">
              <w:rPr>
                <w:webHidden/>
              </w:rPr>
              <w:instrText xml:space="preserve"> PAGEREF _Toc130817759 \h </w:instrText>
            </w:r>
            <w:r w:rsidR="00237195">
              <w:rPr>
                <w:webHidden/>
              </w:rPr>
            </w:r>
            <w:r w:rsidR="00237195">
              <w:rPr>
                <w:webHidden/>
              </w:rPr>
              <w:fldChar w:fldCharType="separate"/>
            </w:r>
            <w:r w:rsidR="001C0A14">
              <w:rPr>
                <w:webHidden/>
              </w:rPr>
              <w:t>8</w:t>
            </w:r>
            <w:r w:rsidR="00237195">
              <w:rPr>
                <w:webHidden/>
              </w:rPr>
              <w:fldChar w:fldCharType="end"/>
            </w:r>
          </w:hyperlink>
        </w:p>
        <w:p w14:paraId="7B573015" w14:textId="2AA369EC" w:rsidR="00237195" w:rsidRDefault="00000000" w:rsidP="00F53EC2">
          <w:pPr>
            <w:pStyle w:val="TOC2"/>
            <w:spacing w:line="240" w:lineRule="auto"/>
            <w:rPr>
              <w:rFonts w:eastAsiaTheme="minorEastAsia" w:cstheme="minorBidi"/>
              <w:iCs w:val="0"/>
              <w:color w:val="auto"/>
              <w:sz w:val="22"/>
              <w:szCs w:val="22"/>
            </w:rPr>
          </w:pPr>
          <w:hyperlink w:anchor="_Toc130817760" w:history="1">
            <w:r w:rsidR="00237195" w:rsidRPr="00BC2876">
              <w:rPr>
                <w:rStyle w:val="Hyperlink"/>
              </w:rPr>
              <w:t>Who we are</w:t>
            </w:r>
            <w:r w:rsidR="00237195">
              <w:rPr>
                <w:webHidden/>
              </w:rPr>
              <w:tab/>
            </w:r>
            <w:r w:rsidR="00237195">
              <w:rPr>
                <w:webHidden/>
              </w:rPr>
              <w:fldChar w:fldCharType="begin"/>
            </w:r>
            <w:r w:rsidR="00237195">
              <w:rPr>
                <w:webHidden/>
              </w:rPr>
              <w:instrText xml:space="preserve"> PAGEREF _Toc130817760 \h </w:instrText>
            </w:r>
            <w:r w:rsidR="00237195">
              <w:rPr>
                <w:webHidden/>
              </w:rPr>
            </w:r>
            <w:r w:rsidR="00237195">
              <w:rPr>
                <w:webHidden/>
              </w:rPr>
              <w:fldChar w:fldCharType="separate"/>
            </w:r>
            <w:r w:rsidR="001C0A14">
              <w:rPr>
                <w:webHidden/>
              </w:rPr>
              <w:t>8</w:t>
            </w:r>
            <w:r w:rsidR="00237195">
              <w:rPr>
                <w:webHidden/>
              </w:rPr>
              <w:fldChar w:fldCharType="end"/>
            </w:r>
          </w:hyperlink>
        </w:p>
        <w:p w14:paraId="5ADC8EC9" w14:textId="389768D9" w:rsidR="00237195" w:rsidRDefault="00000000" w:rsidP="00F53EC2">
          <w:pPr>
            <w:pStyle w:val="TOC2"/>
            <w:spacing w:line="240" w:lineRule="auto"/>
            <w:rPr>
              <w:rFonts w:eastAsiaTheme="minorEastAsia" w:cstheme="minorBidi"/>
              <w:iCs w:val="0"/>
              <w:color w:val="auto"/>
              <w:sz w:val="22"/>
              <w:szCs w:val="22"/>
            </w:rPr>
          </w:pPr>
          <w:hyperlink w:anchor="_Toc130817761" w:history="1">
            <w:r w:rsidR="00237195" w:rsidRPr="00BC2876">
              <w:rPr>
                <w:rStyle w:val="Hyperlink"/>
              </w:rPr>
              <w:t>How to Contact Us</w:t>
            </w:r>
            <w:r w:rsidR="00237195">
              <w:rPr>
                <w:webHidden/>
              </w:rPr>
              <w:tab/>
            </w:r>
            <w:r w:rsidR="00237195">
              <w:rPr>
                <w:webHidden/>
              </w:rPr>
              <w:fldChar w:fldCharType="begin"/>
            </w:r>
            <w:r w:rsidR="00237195">
              <w:rPr>
                <w:webHidden/>
              </w:rPr>
              <w:instrText xml:space="preserve"> PAGEREF _Toc130817761 \h </w:instrText>
            </w:r>
            <w:r w:rsidR="00237195">
              <w:rPr>
                <w:webHidden/>
              </w:rPr>
            </w:r>
            <w:r w:rsidR="00237195">
              <w:rPr>
                <w:webHidden/>
              </w:rPr>
              <w:fldChar w:fldCharType="separate"/>
            </w:r>
            <w:r w:rsidR="001C0A14">
              <w:rPr>
                <w:webHidden/>
              </w:rPr>
              <w:t>9</w:t>
            </w:r>
            <w:r w:rsidR="00237195">
              <w:rPr>
                <w:webHidden/>
              </w:rPr>
              <w:fldChar w:fldCharType="end"/>
            </w:r>
          </w:hyperlink>
        </w:p>
        <w:p w14:paraId="5A5EAA48" w14:textId="63D79273" w:rsidR="00237195" w:rsidRDefault="00000000" w:rsidP="00F53EC2">
          <w:pPr>
            <w:pStyle w:val="TOC2"/>
            <w:spacing w:line="240" w:lineRule="auto"/>
            <w:rPr>
              <w:rFonts w:eastAsiaTheme="minorEastAsia" w:cstheme="minorBidi"/>
              <w:iCs w:val="0"/>
              <w:color w:val="auto"/>
              <w:sz w:val="22"/>
              <w:szCs w:val="22"/>
            </w:rPr>
          </w:pPr>
          <w:hyperlink w:anchor="_Toc130817762" w:history="1">
            <w:r w:rsidR="00237195" w:rsidRPr="00BC2876">
              <w:rPr>
                <w:rStyle w:val="Hyperlink"/>
              </w:rPr>
              <w:t>2023-2025 Proposed Timeline</w:t>
            </w:r>
            <w:r w:rsidR="00237195">
              <w:rPr>
                <w:webHidden/>
              </w:rPr>
              <w:tab/>
            </w:r>
            <w:r w:rsidR="00237195">
              <w:rPr>
                <w:webHidden/>
              </w:rPr>
              <w:fldChar w:fldCharType="begin"/>
            </w:r>
            <w:r w:rsidR="00237195">
              <w:rPr>
                <w:webHidden/>
              </w:rPr>
              <w:instrText xml:space="preserve"> PAGEREF _Toc130817762 \h </w:instrText>
            </w:r>
            <w:r w:rsidR="00237195">
              <w:rPr>
                <w:webHidden/>
              </w:rPr>
            </w:r>
            <w:r w:rsidR="00237195">
              <w:rPr>
                <w:webHidden/>
              </w:rPr>
              <w:fldChar w:fldCharType="separate"/>
            </w:r>
            <w:r w:rsidR="001C0A14">
              <w:rPr>
                <w:webHidden/>
              </w:rPr>
              <w:t>10</w:t>
            </w:r>
            <w:r w:rsidR="00237195">
              <w:rPr>
                <w:webHidden/>
              </w:rPr>
              <w:fldChar w:fldCharType="end"/>
            </w:r>
          </w:hyperlink>
        </w:p>
        <w:p w14:paraId="7CB77042" w14:textId="10EEA7C6" w:rsidR="00237195" w:rsidRDefault="00000000" w:rsidP="00F53EC2">
          <w:pPr>
            <w:pStyle w:val="TOC1"/>
            <w:spacing w:line="240" w:lineRule="auto"/>
            <w:rPr>
              <w:rFonts w:eastAsiaTheme="minorEastAsia" w:cstheme="minorBidi"/>
              <w:b w:val="0"/>
              <w:bCs w:val="0"/>
              <w:noProof/>
              <w:color w:val="auto"/>
              <w:sz w:val="22"/>
              <w:szCs w:val="22"/>
            </w:rPr>
          </w:pPr>
          <w:hyperlink w:anchor="_Toc130817763" w:history="1">
            <w:r w:rsidR="00237195" w:rsidRPr="00BC2876">
              <w:rPr>
                <w:rStyle w:val="Hyperlink"/>
                <w:noProof/>
              </w:rPr>
              <w:t>PART I - INTRODUCTION</w:t>
            </w:r>
            <w:r w:rsidR="00237195">
              <w:rPr>
                <w:noProof/>
                <w:webHidden/>
              </w:rPr>
              <w:tab/>
            </w:r>
            <w:r w:rsidR="00237195">
              <w:rPr>
                <w:noProof/>
                <w:webHidden/>
              </w:rPr>
              <w:fldChar w:fldCharType="begin"/>
            </w:r>
            <w:r w:rsidR="00237195">
              <w:rPr>
                <w:noProof/>
                <w:webHidden/>
              </w:rPr>
              <w:instrText xml:space="preserve"> PAGEREF _Toc130817763 \h </w:instrText>
            </w:r>
            <w:r w:rsidR="00237195">
              <w:rPr>
                <w:noProof/>
                <w:webHidden/>
              </w:rPr>
            </w:r>
            <w:r w:rsidR="00237195">
              <w:rPr>
                <w:noProof/>
                <w:webHidden/>
              </w:rPr>
              <w:fldChar w:fldCharType="separate"/>
            </w:r>
            <w:r w:rsidR="001C0A14">
              <w:rPr>
                <w:noProof/>
                <w:webHidden/>
              </w:rPr>
              <w:t>11</w:t>
            </w:r>
            <w:r w:rsidR="00237195">
              <w:rPr>
                <w:noProof/>
                <w:webHidden/>
              </w:rPr>
              <w:fldChar w:fldCharType="end"/>
            </w:r>
          </w:hyperlink>
        </w:p>
        <w:p w14:paraId="245A8798" w14:textId="753FF3AF" w:rsidR="00237195" w:rsidRDefault="00000000" w:rsidP="00F53EC2">
          <w:pPr>
            <w:pStyle w:val="TOC2"/>
            <w:spacing w:line="240" w:lineRule="auto"/>
            <w:rPr>
              <w:rFonts w:eastAsiaTheme="minorEastAsia" w:cstheme="minorBidi"/>
              <w:iCs w:val="0"/>
              <w:color w:val="auto"/>
              <w:sz w:val="22"/>
              <w:szCs w:val="22"/>
            </w:rPr>
          </w:pPr>
          <w:hyperlink w:anchor="_Toc130817764" w:history="1">
            <w:r w:rsidR="00237195" w:rsidRPr="00BC2876">
              <w:rPr>
                <w:rStyle w:val="Hyperlink"/>
              </w:rPr>
              <w:t xml:space="preserve">A. </w:t>
            </w:r>
            <w:r w:rsidR="00237195">
              <w:rPr>
                <w:rFonts w:eastAsiaTheme="minorEastAsia" w:cstheme="minorBidi"/>
                <w:iCs w:val="0"/>
                <w:color w:val="auto"/>
                <w:sz w:val="22"/>
                <w:szCs w:val="22"/>
              </w:rPr>
              <w:tab/>
            </w:r>
            <w:r w:rsidR="00237195" w:rsidRPr="00BC2876">
              <w:rPr>
                <w:rStyle w:val="Hyperlink"/>
              </w:rPr>
              <w:t>Purpose statement</w:t>
            </w:r>
            <w:r w:rsidR="00237195">
              <w:rPr>
                <w:webHidden/>
              </w:rPr>
              <w:tab/>
            </w:r>
            <w:r w:rsidR="00237195">
              <w:rPr>
                <w:webHidden/>
              </w:rPr>
              <w:fldChar w:fldCharType="begin"/>
            </w:r>
            <w:r w:rsidR="00237195">
              <w:rPr>
                <w:webHidden/>
              </w:rPr>
              <w:instrText xml:space="preserve"> PAGEREF _Toc130817764 \h </w:instrText>
            </w:r>
            <w:r w:rsidR="00237195">
              <w:rPr>
                <w:webHidden/>
              </w:rPr>
            </w:r>
            <w:r w:rsidR="00237195">
              <w:rPr>
                <w:webHidden/>
              </w:rPr>
              <w:fldChar w:fldCharType="separate"/>
            </w:r>
            <w:r w:rsidR="001C0A14">
              <w:rPr>
                <w:webHidden/>
              </w:rPr>
              <w:t>11</w:t>
            </w:r>
            <w:r w:rsidR="00237195">
              <w:rPr>
                <w:webHidden/>
              </w:rPr>
              <w:fldChar w:fldCharType="end"/>
            </w:r>
          </w:hyperlink>
        </w:p>
        <w:p w14:paraId="4010902F" w14:textId="615A0C4A" w:rsidR="00237195" w:rsidRDefault="00000000" w:rsidP="00F53EC2">
          <w:pPr>
            <w:pStyle w:val="TOC2"/>
            <w:spacing w:line="240" w:lineRule="auto"/>
            <w:rPr>
              <w:rFonts w:eastAsiaTheme="minorEastAsia" w:cstheme="minorBidi"/>
              <w:iCs w:val="0"/>
              <w:color w:val="auto"/>
              <w:sz w:val="22"/>
              <w:szCs w:val="22"/>
            </w:rPr>
          </w:pPr>
          <w:hyperlink w:anchor="_Toc130817765" w:history="1">
            <w:r w:rsidR="00237195" w:rsidRPr="00BC2876">
              <w:rPr>
                <w:rStyle w:val="Hyperlink"/>
              </w:rPr>
              <w:t xml:space="preserve">B. </w:t>
            </w:r>
            <w:r w:rsidR="00237195">
              <w:rPr>
                <w:rFonts w:eastAsiaTheme="minorEastAsia" w:cstheme="minorBidi"/>
                <w:iCs w:val="0"/>
                <w:color w:val="auto"/>
                <w:sz w:val="22"/>
                <w:szCs w:val="22"/>
              </w:rPr>
              <w:tab/>
            </w:r>
            <w:r w:rsidR="00237195" w:rsidRPr="00BC2876">
              <w:rPr>
                <w:rStyle w:val="Hyperlink"/>
              </w:rPr>
              <w:t>Governing laws and rules</w:t>
            </w:r>
            <w:r w:rsidR="00237195">
              <w:rPr>
                <w:webHidden/>
              </w:rPr>
              <w:tab/>
            </w:r>
            <w:r w:rsidR="00237195">
              <w:rPr>
                <w:webHidden/>
              </w:rPr>
              <w:fldChar w:fldCharType="begin"/>
            </w:r>
            <w:r w:rsidR="00237195">
              <w:rPr>
                <w:webHidden/>
              </w:rPr>
              <w:instrText xml:space="preserve"> PAGEREF _Toc130817765 \h </w:instrText>
            </w:r>
            <w:r w:rsidR="00237195">
              <w:rPr>
                <w:webHidden/>
              </w:rPr>
            </w:r>
            <w:r w:rsidR="00237195">
              <w:rPr>
                <w:webHidden/>
              </w:rPr>
              <w:fldChar w:fldCharType="separate"/>
            </w:r>
            <w:r w:rsidR="001C0A14">
              <w:rPr>
                <w:webHidden/>
              </w:rPr>
              <w:t>11</w:t>
            </w:r>
            <w:r w:rsidR="00237195">
              <w:rPr>
                <w:webHidden/>
              </w:rPr>
              <w:fldChar w:fldCharType="end"/>
            </w:r>
          </w:hyperlink>
        </w:p>
        <w:p w14:paraId="56783D3B" w14:textId="1B72A6E2" w:rsidR="00237195" w:rsidRDefault="00000000" w:rsidP="00F53EC2">
          <w:pPr>
            <w:pStyle w:val="TOC2"/>
            <w:spacing w:line="240" w:lineRule="auto"/>
            <w:rPr>
              <w:rFonts w:eastAsiaTheme="minorEastAsia" w:cstheme="minorBidi"/>
              <w:iCs w:val="0"/>
              <w:color w:val="auto"/>
              <w:sz w:val="22"/>
              <w:szCs w:val="22"/>
            </w:rPr>
          </w:pPr>
          <w:hyperlink w:anchor="_Toc130817766" w:history="1">
            <w:r w:rsidR="00237195" w:rsidRPr="00BC2876">
              <w:rPr>
                <w:rStyle w:val="Hyperlink"/>
              </w:rPr>
              <w:t>C.</w:t>
            </w:r>
            <w:r w:rsidR="00237195">
              <w:rPr>
                <w:rFonts w:eastAsiaTheme="minorEastAsia" w:cstheme="minorBidi"/>
                <w:iCs w:val="0"/>
                <w:color w:val="auto"/>
                <w:sz w:val="22"/>
                <w:szCs w:val="22"/>
              </w:rPr>
              <w:tab/>
            </w:r>
            <w:r w:rsidR="00237195" w:rsidRPr="00BC2876">
              <w:rPr>
                <w:rStyle w:val="Hyperlink"/>
              </w:rPr>
              <w:t>Definitions</w:t>
            </w:r>
            <w:r w:rsidR="00237195">
              <w:rPr>
                <w:webHidden/>
              </w:rPr>
              <w:tab/>
            </w:r>
            <w:r w:rsidR="00237195">
              <w:rPr>
                <w:webHidden/>
              </w:rPr>
              <w:fldChar w:fldCharType="begin"/>
            </w:r>
            <w:r w:rsidR="00237195">
              <w:rPr>
                <w:webHidden/>
              </w:rPr>
              <w:instrText xml:space="preserve"> PAGEREF _Toc130817766 \h </w:instrText>
            </w:r>
            <w:r w:rsidR="00237195">
              <w:rPr>
                <w:webHidden/>
              </w:rPr>
            </w:r>
            <w:r w:rsidR="00237195">
              <w:rPr>
                <w:webHidden/>
              </w:rPr>
              <w:fldChar w:fldCharType="separate"/>
            </w:r>
            <w:r w:rsidR="001C0A14">
              <w:rPr>
                <w:webHidden/>
              </w:rPr>
              <w:t>11</w:t>
            </w:r>
            <w:r w:rsidR="00237195">
              <w:rPr>
                <w:webHidden/>
              </w:rPr>
              <w:fldChar w:fldCharType="end"/>
            </w:r>
          </w:hyperlink>
        </w:p>
        <w:p w14:paraId="5DD1D853" w14:textId="47AE6566" w:rsidR="00237195" w:rsidRDefault="00000000" w:rsidP="00F53EC2">
          <w:pPr>
            <w:pStyle w:val="TOC2"/>
            <w:spacing w:line="240" w:lineRule="auto"/>
            <w:rPr>
              <w:rFonts w:eastAsiaTheme="minorEastAsia" w:cstheme="minorBidi"/>
              <w:iCs w:val="0"/>
              <w:color w:val="auto"/>
              <w:sz w:val="22"/>
              <w:szCs w:val="22"/>
            </w:rPr>
          </w:pPr>
          <w:hyperlink w:anchor="_Toc130817767" w:history="1">
            <w:r w:rsidR="00237195" w:rsidRPr="00BC2876">
              <w:rPr>
                <w:rStyle w:val="Hyperlink"/>
              </w:rPr>
              <w:t>D.</w:t>
            </w:r>
            <w:r w:rsidR="00237195">
              <w:rPr>
                <w:rFonts w:eastAsiaTheme="minorEastAsia" w:cstheme="minorBidi"/>
                <w:iCs w:val="0"/>
                <w:color w:val="auto"/>
                <w:sz w:val="22"/>
                <w:szCs w:val="22"/>
              </w:rPr>
              <w:tab/>
            </w:r>
            <w:r w:rsidR="00237195" w:rsidRPr="00BC2876">
              <w:rPr>
                <w:rStyle w:val="Hyperlink"/>
              </w:rPr>
              <w:t>Acronyms and abbreviations</w:t>
            </w:r>
            <w:r w:rsidR="00237195">
              <w:rPr>
                <w:webHidden/>
              </w:rPr>
              <w:tab/>
            </w:r>
            <w:r w:rsidR="00237195">
              <w:rPr>
                <w:webHidden/>
              </w:rPr>
              <w:fldChar w:fldCharType="begin"/>
            </w:r>
            <w:r w:rsidR="00237195">
              <w:rPr>
                <w:webHidden/>
              </w:rPr>
              <w:instrText xml:space="preserve"> PAGEREF _Toc130817767 \h </w:instrText>
            </w:r>
            <w:r w:rsidR="00237195">
              <w:rPr>
                <w:webHidden/>
              </w:rPr>
            </w:r>
            <w:r w:rsidR="00237195">
              <w:rPr>
                <w:webHidden/>
              </w:rPr>
              <w:fldChar w:fldCharType="separate"/>
            </w:r>
            <w:r w:rsidR="001C0A14">
              <w:rPr>
                <w:webHidden/>
              </w:rPr>
              <w:t>17</w:t>
            </w:r>
            <w:r w:rsidR="00237195">
              <w:rPr>
                <w:webHidden/>
              </w:rPr>
              <w:fldChar w:fldCharType="end"/>
            </w:r>
          </w:hyperlink>
        </w:p>
        <w:p w14:paraId="5664C477" w14:textId="5660A928" w:rsidR="00237195" w:rsidRDefault="00000000" w:rsidP="00F53EC2">
          <w:pPr>
            <w:pStyle w:val="TOC1"/>
            <w:spacing w:line="240" w:lineRule="auto"/>
            <w:rPr>
              <w:rFonts w:eastAsiaTheme="minorEastAsia" w:cstheme="minorBidi"/>
              <w:b w:val="0"/>
              <w:bCs w:val="0"/>
              <w:noProof/>
              <w:color w:val="auto"/>
              <w:sz w:val="22"/>
              <w:szCs w:val="22"/>
            </w:rPr>
          </w:pPr>
          <w:hyperlink w:anchor="_Toc130817768" w:history="1">
            <w:r w:rsidR="00237195" w:rsidRPr="00BC2876">
              <w:rPr>
                <w:rStyle w:val="Hyperlink"/>
                <w:noProof/>
              </w:rPr>
              <w:t>PART II – PROGRAM ADMINISTRATION</w:t>
            </w:r>
            <w:r w:rsidR="00237195">
              <w:rPr>
                <w:noProof/>
                <w:webHidden/>
              </w:rPr>
              <w:tab/>
            </w:r>
            <w:r w:rsidR="00237195">
              <w:rPr>
                <w:noProof/>
                <w:webHidden/>
              </w:rPr>
              <w:fldChar w:fldCharType="begin"/>
            </w:r>
            <w:r w:rsidR="00237195">
              <w:rPr>
                <w:noProof/>
                <w:webHidden/>
              </w:rPr>
              <w:instrText xml:space="preserve"> PAGEREF _Toc130817768 \h </w:instrText>
            </w:r>
            <w:r w:rsidR="00237195">
              <w:rPr>
                <w:noProof/>
                <w:webHidden/>
              </w:rPr>
            </w:r>
            <w:r w:rsidR="00237195">
              <w:rPr>
                <w:noProof/>
                <w:webHidden/>
              </w:rPr>
              <w:fldChar w:fldCharType="separate"/>
            </w:r>
            <w:r w:rsidR="001C0A14">
              <w:rPr>
                <w:noProof/>
                <w:webHidden/>
              </w:rPr>
              <w:t>19</w:t>
            </w:r>
            <w:r w:rsidR="00237195">
              <w:rPr>
                <w:noProof/>
                <w:webHidden/>
              </w:rPr>
              <w:fldChar w:fldCharType="end"/>
            </w:r>
          </w:hyperlink>
        </w:p>
        <w:p w14:paraId="72D1DAAD" w14:textId="24891234" w:rsidR="00237195" w:rsidRDefault="00000000" w:rsidP="00F53EC2">
          <w:pPr>
            <w:pStyle w:val="TOC2"/>
            <w:spacing w:line="240" w:lineRule="auto"/>
            <w:rPr>
              <w:rFonts w:eastAsiaTheme="minorEastAsia" w:cstheme="minorBidi"/>
              <w:iCs w:val="0"/>
              <w:color w:val="auto"/>
              <w:sz w:val="22"/>
              <w:szCs w:val="22"/>
            </w:rPr>
          </w:pPr>
          <w:hyperlink w:anchor="_Toc130817769" w:history="1">
            <w:r w:rsidR="00237195" w:rsidRPr="00BC2876">
              <w:rPr>
                <w:rStyle w:val="Hyperlink"/>
              </w:rPr>
              <w:t xml:space="preserve">A. </w:t>
            </w:r>
            <w:r w:rsidR="00237195">
              <w:rPr>
                <w:rFonts w:eastAsiaTheme="minorEastAsia" w:cstheme="minorBidi"/>
                <w:iCs w:val="0"/>
                <w:color w:val="auto"/>
                <w:sz w:val="22"/>
                <w:szCs w:val="22"/>
              </w:rPr>
              <w:tab/>
            </w:r>
            <w:r w:rsidR="00237195" w:rsidRPr="00BC2876">
              <w:rPr>
                <w:rStyle w:val="Hyperlink"/>
              </w:rPr>
              <w:t>Guidelines</w:t>
            </w:r>
            <w:r w:rsidR="00237195">
              <w:rPr>
                <w:webHidden/>
              </w:rPr>
              <w:tab/>
            </w:r>
            <w:r w:rsidR="00237195">
              <w:rPr>
                <w:webHidden/>
              </w:rPr>
              <w:fldChar w:fldCharType="begin"/>
            </w:r>
            <w:r w:rsidR="00237195">
              <w:rPr>
                <w:webHidden/>
              </w:rPr>
              <w:instrText xml:space="preserve"> PAGEREF _Toc130817769 \h </w:instrText>
            </w:r>
            <w:r w:rsidR="00237195">
              <w:rPr>
                <w:webHidden/>
              </w:rPr>
            </w:r>
            <w:r w:rsidR="00237195">
              <w:rPr>
                <w:webHidden/>
              </w:rPr>
              <w:fldChar w:fldCharType="separate"/>
            </w:r>
            <w:r w:rsidR="001C0A14">
              <w:rPr>
                <w:webHidden/>
              </w:rPr>
              <w:t>19</w:t>
            </w:r>
            <w:r w:rsidR="00237195">
              <w:rPr>
                <w:webHidden/>
              </w:rPr>
              <w:fldChar w:fldCharType="end"/>
            </w:r>
          </w:hyperlink>
        </w:p>
        <w:p w14:paraId="77BF09B1" w14:textId="385E8610" w:rsidR="00237195" w:rsidRDefault="00000000" w:rsidP="00F53EC2">
          <w:pPr>
            <w:pStyle w:val="TOC2"/>
            <w:spacing w:line="240" w:lineRule="auto"/>
            <w:rPr>
              <w:rFonts w:eastAsiaTheme="minorEastAsia" w:cstheme="minorBidi"/>
              <w:iCs w:val="0"/>
              <w:color w:val="auto"/>
              <w:sz w:val="22"/>
              <w:szCs w:val="22"/>
            </w:rPr>
          </w:pPr>
          <w:hyperlink w:anchor="_Toc130817770" w:history="1">
            <w:r w:rsidR="00237195" w:rsidRPr="00BC2876">
              <w:rPr>
                <w:rStyle w:val="Hyperlink"/>
              </w:rPr>
              <w:t xml:space="preserve">B. </w:t>
            </w:r>
            <w:r w:rsidR="00237195">
              <w:rPr>
                <w:rFonts w:eastAsiaTheme="minorEastAsia" w:cstheme="minorBidi"/>
                <w:iCs w:val="0"/>
                <w:color w:val="auto"/>
                <w:sz w:val="22"/>
                <w:szCs w:val="22"/>
              </w:rPr>
              <w:tab/>
            </w:r>
            <w:r w:rsidR="00237195" w:rsidRPr="00BC2876">
              <w:rPr>
                <w:rStyle w:val="Hyperlink"/>
              </w:rPr>
              <w:t>Ecology’s Administration of Grants and Loans (EAGL)</w:t>
            </w:r>
            <w:r w:rsidR="00237195">
              <w:rPr>
                <w:webHidden/>
              </w:rPr>
              <w:tab/>
            </w:r>
            <w:r w:rsidR="00237195">
              <w:rPr>
                <w:webHidden/>
              </w:rPr>
              <w:fldChar w:fldCharType="begin"/>
            </w:r>
            <w:r w:rsidR="00237195">
              <w:rPr>
                <w:webHidden/>
              </w:rPr>
              <w:instrText xml:space="preserve"> PAGEREF _Toc130817770 \h </w:instrText>
            </w:r>
            <w:r w:rsidR="00237195">
              <w:rPr>
                <w:webHidden/>
              </w:rPr>
            </w:r>
            <w:r w:rsidR="00237195">
              <w:rPr>
                <w:webHidden/>
              </w:rPr>
              <w:fldChar w:fldCharType="separate"/>
            </w:r>
            <w:r w:rsidR="001C0A14">
              <w:rPr>
                <w:webHidden/>
              </w:rPr>
              <w:t>19</w:t>
            </w:r>
            <w:r w:rsidR="00237195">
              <w:rPr>
                <w:webHidden/>
              </w:rPr>
              <w:fldChar w:fldCharType="end"/>
            </w:r>
          </w:hyperlink>
        </w:p>
        <w:p w14:paraId="76E3CC66" w14:textId="110742D0" w:rsidR="00237195" w:rsidRDefault="00000000" w:rsidP="00F53EC2">
          <w:pPr>
            <w:pStyle w:val="TOC2"/>
            <w:spacing w:line="240" w:lineRule="auto"/>
            <w:rPr>
              <w:rFonts w:eastAsiaTheme="minorEastAsia" w:cstheme="minorBidi"/>
              <w:iCs w:val="0"/>
              <w:color w:val="auto"/>
              <w:sz w:val="22"/>
              <w:szCs w:val="22"/>
            </w:rPr>
          </w:pPr>
          <w:hyperlink w:anchor="_Toc130817771" w:history="1">
            <w:r w:rsidR="00237195" w:rsidRPr="00BC2876">
              <w:rPr>
                <w:rStyle w:val="Hyperlink"/>
              </w:rPr>
              <w:t xml:space="preserve">C. </w:t>
            </w:r>
            <w:r w:rsidR="00237195">
              <w:rPr>
                <w:rFonts w:eastAsiaTheme="minorEastAsia" w:cstheme="minorBidi"/>
                <w:iCs w:val="0"/>
                <w:color w:val="auto"/>
                <w:sz w:val="22"/>
                <w:szCs w:val="22"/>
              </w:rPr>
              <w:tab/>
            </w:r>
            <w:r w:rsidR="00237195" w:rsidRPr="00BC2876">
              <w:rPr>
                <w:rStyle w:val="Hyperlink"/>
              </w:rPr>
              <w:t>Cost reimbursement and Statewide Vendor Number</w:t>
            </w:r>
            <w:r w:rsidR="00237195">
              <w:rPr>
                <w:webHidden/>
              </w:rPr>
              <w:tab/>
            </w:r>
            <w:r w:rsidR="00237195">
              <w:rPr>
                <w:webHidden/>
              </w:rPr>
              <w:fldChar w:fldCharType="begin"/>
            </w:r>
            <w:r w:rsidR="00237195">
              <w:rPr>
                <w:webHidden/>
              </w:rPr>
              <w:instrText xml:space="preserve"> PAGEREF _Toc130817771 \h </w:instrText>
            </w:r>
            <w:r w:rsidR="00237195">
              <w:rPr>
                <w:webHidden/>
              </w:rPr>
            </w:r>
            <w:r w:rsidR="00237195">
              <w:rPr>
                <w:webHidden/>
              </w:rPr>
              <w:fldChar w:fldCharType="separate"/>
            </w:r>
            <w:r w:rsidR="001C0A14">
              <w:rPr>
                <w:webHidden/>
              </w:rPr>
              <w:t>19</w:t>
            </w:r>
            <w:r w:rsidR="00237195">
              <w:rPr>
                <w:webHidden/>
              </w:rPr>
              <w:fldChar w:fldCharType="end"/>
            </w:r>
          </w:hyperlink>
        </w:p>
        <w:p w14:paraId="1C256410" w14:textId="7925AF06" w:rsidR="00237195" w:rsidRDefault="00000000" w:rsidP="00F53EC2">
          <w:pPr>
            <w:pStyle w:val="TOC2"/>
            <w:spacing w:line="240" w:lineRule="auto"/>
            <w:rPr>
              <w:rFonts w:eastAsiaTheme="minorEastAsia" w:cstheme="minorBidi"/>
              <w:iCs w:val="0"/>
              <w:color w:val="auto"/>
              <w:sz w:val="22"/>
              <w:szCs w:val="22"/>
            </w:rPr>
          </w:pPr>
          <w:hyperlink w:anchor="_Toc130817772" w:history="1">
            <w:r w:rsidR="00237195" w:rsidRPr="00BC2876">
              <w:rPr>
                <w:rStyle w:val="Hyperlink"/>
              </w:rPr>
              <w:t xml:space="preserve">D. </w:t>
            </w:r>
            <w:r w:rsidR="00237195">
              <w:rPr>
                <w:rFonts w:eastAsiaTheme="minorEastAsia" w:cstheme="minorBidi"/>
                <w:iCs w:val="0"/>
                <w:color w:val="auto"/>
                <w:sz w:val="22"/>
                <w:szCs w:val="22"/>
              </w:rPr>
              <w:tab/>
            </w:r>
            <w:r w:rsidR="00237195" w:rsidRPr="00BC2876">
              <w:rPr>
                <w:rStyle w:val="Hyperlink"/>
              </w:rPr>
              <w:t>Funding source and availability</w:t>
            </w:r>
            <w:r w:rsidR="00237195">
              <w:rPr>
                <w:webHidden/>
              </w:rPr>
              <w:tab/>
            </w:r>
            <w:r w:rsidR="00237195">
              <w:rPr>
                <w:webHidden/>
              </w:rPr>
              <w:fldChar w:fldCharType="begin"/>
            </w:r>
            <w:r w:rsidR="00237195">
              <w:rPr>
                <w:webHidden/>
              </w:rPr>
              <w:instrText xml:space="preserve"> PAGEREF _Toc130817772 \h </w:instrText>
            </w:r>
            <w:r w:rsidR="00237195">
              <w:rPr>
                <w:webHidden/>
              </w:rPr>
            </w:r>
            <w:r w:rsidR="00237195">
              <w:rPr>
                <w:webHidden/>
              </w:rPr>
              <w:fldChar w:fldCharType="separate"/>
            </w:r>
            <w:r w:rsidR="001C0A14">
              <w:rPr>
                <w:webHidden/>
              </w:rPr>
              <w:t>20</w:t>
            </w:r>
            <w:r w:rsidR="00237195">
              <w:rPr>
                <w:webHidden/>
              </w:rPr>
              <w:fldChar w:fldCharType="end"/>
            </w:r>
          </w:hyperlink>
        </w:p>
        <w:p w14:paraId="617C68CA" w14:textId="5AFB73C5" w:rsidR="00237195" w:rsidRDefault="00000000" w:rsidP="00F53EC2">
          <w:pPr>
            <w:pStyle w:val="TOC2"/>
            <w:spacing w:line="240" w:lineRule="auto"/>
            <w:rPr>
              <w:rFonts w:eastAsiaTheme="minorEastAsia" w:cstheme="minorBidi"/>
              <w:iCs w:val="0"/>
              <w:color w:val="auto"/>
              <w:sz w:val="22"/>
              <w:szCs w:val="22"/>
            </w:rPr>
          </w:pPr>
          <w:hyperlink w:anchor="_Toc130817773" w:history="1">
            <w:r w:rsidR="00237195" w:rsidRPr="00BC2876">
              <w:rPr>
                <w:rStyle w:val="Hyperlink"/>
              </w:rPr>
              <w:t>E.</w:t>
            </w:r>
            <w:r w:rsidR="00237195">
              <w:rPr>
                <w:rFonts w:eastAsiaTheme="minorEastAsia" w:cstheme="minorBidi"/>
                <w:iCs w:val="0"/>
                <w:color w:val="auto"/>
                <w:sz w:val="22"/>
                <w:szCs w:val="22"/>
              </w:rPr>
              <w:tab/>
            </w:r>
            <w:r w:rsidR="00237195" w:rsidRPr="00BC2876">
              <w:rPr>
                <w:rStyle w:val="Hyperlink"/>
              </w:rPr>
              <w:t>Formula for allocating state financial assistance</w:t>
            </w:r>
            <w:r w:rsidR="00237195">
              <w:rPr>
                <w:webHidden/>
              </w:rPr>
              <w:tab/>
            </w:r>
            <w:r w:rsidR="00237195">
              <w:rPr>
                <w:webHidden/>
              </w:rPr>
              <w:fldChar w:fldCharType="begin"/>
            </w:r>
            <w:r w:rsidR="00237195">
              <w:rPr>
                <w:webHidden/>
              </w:rPr>
              <w:instrText xml:space="preserve"> PAGEREF _Toc130817773 \h </w:instrText>
            </w:r>
            <w:r w:rsidR="00237195">
              <w:rPr>
                <w:webHidden/>
              </w:rPr>
            </w:r>
            <w:r w:rsidR="00237195">
              <w:rPr>
                <w:webHidden/>
              </w:rPr>
              <w:fldChar w:fldCharType="separate"/>
            </w:r>
            <w:r w:rsidR="001C0A14">
              <w:rPr>
                <w:webHidden/>
              </w:rPr>
              <w:t>21</w:t>
            </w:r>
            <w:r w:rsidR="00237195">
              <w:rPr>
                <w:webHidden/>
              </w:rPr>
              <w:fldChar w:fldCharType="end"/>
            </w:r>
          </w:hyperlink>
        </w:p>
        <w:p w14:paraId="7CCD0950" w14:textId="6BF40CB3" w:rsidR="00237195" w:rsidRDefault="00000000" w:rsidP="00F53EC2">
          <w:pPr>
            <w:pStyle w:val="TOC2"/>
            <w:spacing w:line="240" w:lineRule="auto"/>
            <w:rPr>
              <w:rFonts w:eastAsiaTheme="minorEastAsia" w:cstheme="minorBidi"/>
              <w:iCs w:val="0"/>
              <w:color w:val="auto"/>
              <w:sz w:val="22"/>
              <w:szCs w:val="22"/>
            </w:rPr>
          </w:pPr>
          <w:hyperlink w:anchor="_Toc130817774" w:history="1">
            <w:r w:rsidR="00237195" w:rsidRPr="00BC2876">
              <w:rPr>
                <w:rStyle w:val="Hyperlink"/>
              </w:rPr>
              <w:t>F.</w:t>
            </w:r>
            <w:r w:rsidR="00237195">
              <w:rPr>
                <w:rFonts w:eastAsiaTheme="minorEastAsia" w:cstheme="minorBidi"/>
                <w:iCs w:val="0"/>
                <w:color w:val="auto"/>
                <w:sz w:val="22"/>
                <w:szCs w:val="22"/>
              </w:rPr>
              <w:tab/>
            </w:r>
            <w:r w:rsidR="00237195" w:rsidRPr="00BC2876">
              <w:rPr>
                <w:rStyle w:val="Hyperlink"/>
              </w:rPr>
              <w:t>Local contribution requirements</w:t>
            </w:r>
            <w:r w:rsidR="00237195">
              <w:rPr>
                <w:webHidden/>
              </w:rPr>
              <w:tab/>
            </w:r>
            <w:r w:rsidR="00237195">
              <w:rPr>
                <w:webHidden/>
              </w:rPr>
              <w:fldChar w:fldCharType="begin"/>
            </w:r>
            <w:r w:rsidR="00237195">
              <w:rPr>
                <w:webHidden/>
              </w:rPr>
              <w:instrText xml:space="preserve"> PAGEREF _Toc130817774 \h </w:instrText>
            </w:r>
            <w:r w:rsidR="00237195">
              <w:rPr>
                <w:webHidden/>
              </w:rPr>
            </w:r>
            <w:r w:rsidR="00237195">
              <w:rPr>
                <w:webHidden/>
              </w:rPr>
              <w:fldChar w:fldCharType="separate"/>
            </w:r>
            <w:r w:rsidR="001C0A14">
              <w:rPr>
                <w:webHidden/>
              </w:rPr>
              <w:t>21</w:t>
            </w:r>
            <w:r w:rsidR="00237195">
              <w:rPr>
                <w:webHidden/>
              </w:rPr>
              <w:fldChar w:fldCharType="end"/>
            </w:r>
          </w:hyperlink>
        </w:p>
        <w:p w14:paraId="60EB2C89" w14:textId="431E4D38" w:rsidR="00237195" w:rsidRDefault="00000000" w:rsidP="00F53EC2">
          <w:pPr>
            <w:pStyle w:val="TOC2"/>
            <w:spacing w:line="240" w:lineRule="auto"/>
            <w:rPr>
              <w:rFonts w:eastAsiaTheme="minorEastAsia" w:cstheme="minorBidi"/>
              <w:iCs w:val="0"/>
              <w:color w:val="auto"/>
              <w:sz w:val="22"/>
              <w:szCs w:val="22"/>
            </w:rPr>
          </w:pPr>
          <w:hyperlink w:anchor="_Toc130817775" w:history="1">
            <w:r w:rsidR="00237195" w:rsidRPr="00BC2876">
              <w:rPr>
                <w:rStyle w:val="Hyperlink"/>
              </w:rPr>
              <w:t>G.</w:t>
            </w:r>
            <w:r w:rsidR="00237195">
              <w:rPr>
                <w:rFonts w:eastAsiaTheme="minorEastAsia" w:cstheme="minorBidi"/>
                <w:iCs w:val="0"/>
                <w:color w:val="auto"/>
                <w:sz w:val="22"/>
                <w:szCs w:val="22"/>
              </w:rPr>
              <w:tab/>
            </w:r>
            <w:r w:rsidR="00237195" w:rsidRPr="00BC2876">
              <w:rPr>
                <w:rStyle w:val="Hyperlink"/>
              </w:rPr>
              <w:t>Indirect rate</w:t>
            </w:r>
            <w:r w:rsidR="00237195">
              <w:rPr>
                <w:webHidden/>
              </w:rPr>
              <w:tab/>
            </w:r>
            <w:r w:rsidR="00237195">
              <w:rPr>
                <w:webHidden/>
              </w:rPr>
              <w:fldChar w:fldCharType="begin"/>
            </w:r>
            <w:r w:rsidR="00237195">
              <w:rPr>
                <w:webHidden/>
              </w:rPr>
              <w:instrText xml:space="preserve"> PAGEREF _Toc130817775 \h </w:instrText>
            </w:r>
            <w:r w:rsidR="00237195">
              <w:rPr>
                <w:webHidden/>
              </w:rPr>
            </w:r>
            <w:r w:rsidR="00237195">
              <w:rPr>
                <w:webHidden/>
              </w:rPr>
              <w:fldChar w:fldCharType="separate"/>
            </w:r>
            <w:r w:rsidR="001C0A14">
              <w:rPr>
                <w:webHidden/>
              </w:rPr>
              <w:t>22</w:t>
            </w:r>
            <w:r w:rsidR="00237195">
              <w:rPr>
                <w:webHidden/>
              </w:rPr>
              <w:fldChar w:fldCharType="end"/>
            </w:r>
          </w:hyperlink>
        </w:p>
        <w:p w14:paraId="391861F5" w14:textId="04579731" w:rsidR="00237195" w:rsidRDefault="00000000" w:rsidP="00F53EC2">
          <w:pPr>
            <w:pStyle w:val="TOC2"/>
            <w:spacing w:line="240" w:lineRule="auto"/>
            <w:rPr>
              <w:rFonts w:eastAsiaTheme="minorEastAsia" w:cstheme="minorBidi"/>
              <w:iCs w:val="0"/>
              <w:color w:val="auto"/>
              <w:sz w:val="22"/>
              <w:szCs w:val="22"/>
            </w:rPr>
          </w:pPr>
          <w:hyperlink w:anchor="_Toc130817776" w:history="1">
            <w:r w:rsidR="00237195" w:rsidRPr="00BC2876">
              <w:rPr>
                <w:rStyle w:val="Hyperlink"/>
              </w:rPr>
              <w:t>H.</w:t>
            </w:r>
            <w:r w:rsidR="00237195">
              <w:rPr>
                <w:rFonts w:eastAsiaTheme="minorEastAsia" w:cstheme="minorBidi"/>
                <w:iCs w:val="0"/>
                <w:color w:val="auto"/>
                <w:sz w:val="22"/>
                <w:szCs w:val="22"/>
              </w:rPr>
              <w:tab/>
            </w:r>
            <w:r w:rsidR="00237195" w:rsidRPr="00BC2876">
              <w:rPr>
                <w:rStyle w:val="Hyperlink"/>
              </w:rPr>
              <w:t>Period of performance</w:t>
            </w:r>
            <w:r w:rsidR="00237195">
              <w:rPr>
                <w:webHidden/>
              </w:rPr>
              <w:tab/>
            </w:r>
            <w:r w:rsidR="00237195">
              <w:rPr>
                <w:webHidden/>
              </w:rPr>
              <w:fldChar w:fldCharType="begin"/>
            </w:r>
            <w:r w:rsidR="00237195">
              <w:rPr>
                <w:webHidden/>
              </w:rPr>
              <w:instrText xml:space="preserve"> PAGEREF _Toc130817776 \h </w:instrText>
            </w:r>
            <w:r w:rsidR="00237195">
              <w:rPr>
                <w:webHidden/>
              </w:rPr>
            </w:r>
            <w:r w:rsidR="00237195">
              <w:rPr>
                <w:webHidden/>
              </w:rPr>
              <w:fldChar w:fldCharType="separate"/>
            </w:r>
            <w:r w:rsidR="001C0A14">
              <w:rPr>
                <w:webHidden/>
              </w:rPr>
              <w:t>23</w:t>
            </w:r>
            <w:r w:rsidR="00237195">
              <w:rPr>
                <w:webHidden/>
              </w:rPr>
              <w:fldChar w:fldCharType="end"/>
            </w:r>
          </w:hyperlink>
        </w:p>
        <w:p w14:paraId="7772B3D7" w14:textId="48BBCB3F" w:rsidR="00237195" w:rsidRDefault="00000000" w:rsidP="00F53EC2">
          <w:pPr>
            <w:pStyle w:val="TOC2"/>
            <w:spacing w:line="240" w:lineRule="auto"/>
            <w:rPr>
              <w:rFonts w:eastAsiaTheme="minorEastAsia" w:cstheme="minorBidi"/>
              <w:iCs w:val="0"/>
              <w:color w:val="auto"/>
              <w:sz w:val="22"/>
              <w:szCs w:val="22"/>
            </w:rPr>
          </w:pPr>
          <w:hyperlink w:anchor="_Toc130817777" w:history="1">
            <w:r w:rsidR="00237195" w:rsidRPr="00BC2876">
              <w:rPr>
                <w:rStyle w:val="Hyperlink"/>
              </w:rPr>
              <w:t>I.</w:t>
            </w:r>
            <w:r w:rsidR="00237195">
              <w:rPr>
                <w:rFonts w:eastAsiaTheme="minorEastAsia" w:cstheme="minorBidi"/>
                <w:iCs w:val="0"/>
                <w:color w:val="auto"/>
                <w:sz w:val="22"/>
                <w:szCs w:val="22"/>
              </w:rPr>
              <w:tab/>
            </w:r>
            <w:r w:rsidR="00237195" w:rsidRPr="00BC2876">
              <w:rPr>
                <w:rStyle w:val="Hyperlink"/>
              </w:rPr>
              <w:t>Lifecycle of an agreement in EAGL</w:t>
            </w:r>
            <w:r w:rsidR="00237195">
              <w:rPr>
                <w:webHidden/>
              </w:rPr>
              <w:tab/>
            </w:r>
            <w:r w:rsidR="00237195">
              <w:rPr>
                <w:webHidden/>
              </w:rPr>
              <w:fldChar w:fldCharType="begin"/>
            </w:r>
            <w:r w:rsidR="00237195">
              <w:rPr>
                <w:webHidden/>
              </w:rPr>
              <w:instrText xml:space="preserve"> PAGEREF _Toc130817777 \h </w:instrText>
            </w:r>
            <w:r w:rsidR="00237195">
              <w:rPr>
                <w:webHidden/>
              </w:rPr>
            </w:r>
            <w:r w:rsidR="00237195">
              <w:rPr>
                <w:webHidden/>
              </w:rPr>
              <w:fldChar w:fldCharType="separate"/>
            </w:r>
            <w:r w:rsidR="001C0A14">
              <w:rPr>
                <w:webHidden/>
              </w:rPr>
              <w:t>23</w:t>
            </w:r>
            <w:r w:rsidR="00237195">
              <w:rPr>
                <w:webHidden/>
              </w:rPr>
              <w:fldChar w:fldCharType="end"/>
            </w:r>
          </w:hyperlink>
        </w:p>
        <w:p w14:paraId="066A3605" w14:textId="6E0D9560" w:rsidR="00237195" w:rsidRDefault="00000000" w:rsidP="00F53EC2">
          <w:pPr>
            <w:pStyle w:val="TOC2"/>
            <w:spacing w:line="240" w:lineRule="auto"/>
            <w:rPr>
              <w:rFonts w:eastAsiaTheme="minorEastAsia" w:cstheme="minorBidi"/>
              <w:iCs w:val="0"/>
              <w:color w:val="auto"/>
              <w:sz w:val="22"/>
              <w:szCs w:val="22"/>
            </w:rPr>
          </w:pPr>
          <w:hyperlink w:anchor="_Toc130817778" w:history="1">
            <w:r w:rsidR="00237195" w:rsidRPr="00BC2876">
              <w:rPr>
                <w:rStyle w:val="Hyperlink"/>
              </w:rPr>
              <w:t>J.</w:t>
            </w:r>
            <w:r w:rsidR="00237195">
              <w:rPr>
                <w:rFonts w:eastAsiaTheme="minorEastAsia" w:cstheme="minorBidi"/>
                <w:iCs w:val="0"/>
                <w:color w:val="auto"/>
                <w:sz w:val="22"/>
                <w:szCs w:val="22"/>
              </w:rPr>
              <w:tab/>
            </w:r>
            <w:r w:rsidR="00237195" w:rsidRPr="00BC2876">
              <w:rPr>
                <w:rStyle w:val="Hyperlink"/>
              </w:rPr>
              <w:t>Environmentally preferable purchasing (EPP)</w:t>
            </w:r>
            <w:r w:rsidR="00237195">
              <w:rPr>
                <w:webHidden/>
              </w:rPr>
              <w:tab/>
            </w:r>
            <w:r w:rsidR="00237195">
              <w:rPr>
                <w:webHidden/>
              </w:rPr>
              <w:fldChar w:fldCharType="begin"/>
            </w:r>
            <w:r w:rsidR="00237195">
              <w:rPr>
                <w:webHidden/>
              </w:rPr>
              <w:instrText xml:space="preserve"> PAGEREF _Toc130817778 \h </w:instrText>
            </w:r>
            <w:r w:rsidR="00237195">
              <w:rPr>
                <w:webHidden/>
              </w:rPr>
            </w:r>
            <w:r w:rsidR="00237195">
              <w:rPr>
                <w:webHidden/>
              </w:rPr>
              <w:fldChar w:fldCharType="separate"/>
            </w:r>
            <w:r w:rsidR="001C0A14">
              <w:rPr>
                <w:webHidden/>
              </w:rPr>
              <w:t>23</w:t>
            </w:r>
            <w:r w:rsidR="00237195">
              <w:rPr>
                <w:webHidden/>
              </w:rPr>
              <w:fldChar w:fldCharType="end"/>
            </w:r>
          </w:hyperlink>
        </w:p>
        <w:p w14:paraId="33A71B7C" w14:textId="1A1585CD" w:rsidR="00237195" w:rsidRDefault="00000000" w:rsidP="00F53EC2">
          <w:pPr>
            <w:pStyle w:val="TOC2"/>
            <w:spacing w:line="240" w:lineRule="auto"/>
            <w:rPr>
              <w:rFonts w:eastAsiaTheme="minorEastAsia" w:cstheme="minorBidi"/>
              <w:iCs w:val="0"/>
              <w:color w:val="auto"/>
              <w:sz w:val="22"/>
              <w:szCs w:val="22"/>
            </w:rPr>
          </w:pPr>
          <w:hyperlink w:anchor="_Toc130817779" w:history="1">
            <w:r w:rsidR="00237195" w:rsidRPr="00BC2876">
              <w:rPr>
                <w:rStyle w:val="Hyperlink"/>
              </w:rPr>
              <w:t>K.</w:t>
            </w:r>
            <w:r w:rsidR="00237195">
              <w:rPr>
                <w:rFonts w:eastAsiaTheme="minorEastAsia" w:cstheme="minorBidi"/>
                <w:iCs w:val="0"/>
                <w:color w:val="auto"/>
                <w:sz w:val="22"/>
                <w:szCs w:val="22"/>
              </w:rPr>
              <w:tab/>
            </w:r>
            <w:r w:rsidR="00237195" w:rsidRPr="00BC2876">
              <w:rPr>
                <w:rStyle w:val="Hyperlink"/>
              </w:rPr>
              <w:t>Tips for success</w:t>
            </w:r>
            <w:r w:rsidR="00237195">
              <w:rPr>
                <w:webHidden/>
              </w:rPr>
              <w:tab/>
            </w:r>
            <w:r w:rsidR="00237195">
              <w:rPr>
                <w:webHidden/>
              </w:rPr>
              <w:fldChar w:fldCharType="begin"/>
            </w:r>
            <w:r w:rsidR="00237195">
              <w:rPr>
                <w:webHidden/>
              </w:rPr>
              <w:instrText xml:space="preserve"> PAGEREF _Toc130817779 \h </w:instrText>
            </w:r>
            <w:r w:rsidR="00237195">
              <w:rPr>
                <w:webHidden/>
              </w:rPr>
            </w:r>
            <w:r w:rsidR="00237195">
              <w:rPr>
                <w:webHidden/>
              </w:rPr>
              <w:fldChar w:fldCharType="separate"/>
            </w:r>
            <w:r w:rsidR="001C0A14">
              <w:rPr>
                <w:webHidden/>
              </w:rPr>
              <w:t>23</w:t>
            </w:r>
            <w:r w:rsidR="00237195">
              <w:rPr>
                <w:webHidden/>
              </w:rPr>
              <w:fldChar w:fldCharType="end"/>
            </w:r>
          </w:hyperlink>
        </w:p>
        <w:p w14:paraId="2CD62A55" w14:textId="1772521E" w:rsidR="00237195" w:rsidRDefault="00000000" w:rsidP="00F53EC2">
          <w:pPr>
            <w:pStyle w:val="TOC1"/>
            <w:spacing w:line="240" w:lineRule="auto"/>
            <w:rPr>
              <w:rFonts w:eastAsiaTheme="minorEastAsia" w:cstheme="minorBidi"/>
              <w:b w:val="0"/>
              <w:bCs w:val="0"/>
              <w:noProof/>
              <w:color w:val="auto"/>
              <w:sz w:val="22"/>
              <w:szCs w:val="22"/>
            </w:rPr>
          </w:pPr>
          <w:hyperlink w:anchor="_Toc130817780" w:history="1">
            <w:r w:rsidR="00237195" w:rsidRPr="00BC2876">
              <w:rPr>
                <w:rStyle w:val="Hyperlink"/>
                <w:noProof/>
              </w:rPr>
              <w:t>PART III – PROGRAM CHANGES</w:t>
            </w:r>
            <w:r w:rsidR="00237195">
              <w:rPr>
                <w:noProof/>
                <w:webHidden/>
              </w:rPr>
              <w:tab/>
            </w:r>
            <w:r w:rsidR="00237195">
              <w:rPr>
                <w:noProof/>
                <w:webHidden/>
              </w:rPr>
              <w:fldChar w:fldCharType="begin"/>
            </w:r>
            <w:r w:rsidR="00237195">
              <w:rPr>
                <w:noProof/>
                <w:webHidden/>
              </w:rPr>
              <w:instrText xml:space="preserve"> PAGEREF _Toc130817780 \h </w:instrText>
            </w:r>
            <w:r w:rsidR="00237195">
              <w:rPr>
                <w:noProof/>
                <w:webHidden/>
              </w:rPr>
            </w:r>
            <w:r w:rsidR="00237195">
              <w:rPr>
                <w:noProof/>
                <w:webHidden/>
              </w:rPr>
              <w:fldChar w:fldCharType="separate"/>
            </w:r>
            <w:r w:rsidR="001C0A14">
              <w:rPr>
                <w:noProof/>
                <w:webHidden/>
              </w:rPr>
              <w:t>26</w:t>
            </w:r>
            <w:r w:rsidR="00237195">
              <w:rPr>
                <w:noProof/>
                <w:webHidden/>
              </w:rPr>
              <w:fldChar w:fldCharType="end"/>
            </w:r>
          </w:hyperlink>
        </w:p>
        <w:p w14:paraId="2F22C0E4" w14:textId="72643C55" w:rsidR="00237195" w:rsidRDefault="00000000" w:rsidP="00F53EC2">
          <w:pPr>
            <w:pStyle w:val="TOC2"/>
            <w:spacing w:line="240" w:lineRule="auto"/>
            <w:rPr>
              <w:rFonts w:eastAsiaTheme="minorEastAsia" w:cstheme="minorBidi"/>
              <w:iCs w:val="0"/>
              <w:color w:val="auto"/>
              <w:sz w:val="22"/>
              <w:szCs w:val="22"/>
            </w:rPr>
          </w:pPr>
          <w:hyperlink w:anchor="_Toc130817781" w:history="1">
            <w:r w:rsidR="00237195" w:rsidRPr="00BC2876">
              <w:rPr>
                <w:rStyle w:val="Hyperlink"/>
              </w:rPr>
              <w:t>A.</w:t>
            </w:r>
            <w:r w:rsidR="00237195">
              <w:rPr>
                <w:rFonts w:eastAsiaTheme="minorEastAsia" w:cstheme="minorBidi"/>
                <w:iCs w:val="0"/>
                <w:color w:val="auto"/>
                <w:sz w:val="22"/>
                <w:szCs w:val="22"/>
              </w:rPr>
              <w:tab/>
            </w:r>
            <w:r w:rsidR="00237195" w:rsidRPr="00BC2876">
              <w:rPr>
                <w:rStyle w:val="Hyperlink"/>
              </w:rPr>
              <w:t>DocuSign</w:t>
            </w:r>
            <w:r w:rsidR="00237195">
              <w:rPr>
                <w:webHidden/>
              </w:rPr>
              <w:tab/>
            </w:r>
            <w:r w:rsidR="00237195">
              <w:rPr>
                <w:webHidden/>
              </w:rPr>
              <w:fldChar w:fldCharType="begin"/>
            </w:r>
            <w:r w:rsidR="00237195">
              <w:rPr>
                <w:webHidden/>
              </w:rPr>
              <w:instrText xml:space="preserve"> PAGEREF _Toc130817781 \h </w:instrText>
            </w:r>
            <w:r w:rsidR="00237195">
              <w:rPr>
                <w:webHidden/>
              </w:rPr>
            </w:r>
            <w:r w:rsidR="00237195">
              <w:rPr>
                <w:webHidden/>
              </w:rPr>
              <w:fldChar w:fldCharType="separate"/>
            </w:r>
            <w:r w:rsidR="001C0A14">
              <w:rPr>
                <w:webHidden/>
              </w:rPr>
              <w:t>26</w:t>
            </w:r>
            <w:r w:rsidR="00237195">
              <w:rPr>
                <w:webHidden/>
              </w:rPr>
              <w:fldChar w:fldCharType="end"/>
            </w:r>
          </w:hyperlink>
        </w:p>
        <w:p w14:paraId="634EC5A4" w14:textId="07EE3F81" w:rsidR="00237195" w:rsidRDefault="00000000" w:rsidP="00F53EC2">
          <w:pPr>
            <w:pStyle w:val="TOC2"/>
            <w:spacing w:line="240" w:lineRule="auto"/>
            <w:rPr>
              <w:rFonts w:eastAsiaTheme="minorEastAsia" w:cstheme="minorBidi"/>
              <w:iCs w:val="0"/>
              <w:color w:val="auto"/>
              <w:sz w:val="22"/>
              <w:szCs w:val="22"/>
            </w:rPr>
          </w:pPr>
          <w:hyperlink w:anchor="_Toc130817782" w:history="1">
            <w:r w:rsidR="00237195" w:rsidRPr="00BC2876">
              <w:rPr>
                <w:rStyle w:val="Hyperlink"/>
              </w:rPr>
              <w:t>B.</w:t>
            </w:r>
            <w:r w:rsidR="00237195">
              <w:rPr>
                <w:rFonts w:eastAsiaTheme="minorEastAsia" w:cstheme="minorBidi"/>
                <w:iCs w:val="0"/>
                <w:color w:val="auto"/>
                <w:sz w:val="22"/>
                <w:szCs w:val="22"/>
              </w:rPr>
              <w:tab/>
            </w:r>
            <w:r w:rsidR="00237195" w:rsidRPr="00BC2876">
              <w:rPr>
                <w:rStyle w:val="Hyperlink"/>
              </w:rPr>
              <w:t>Organics Management Law (ES2HB 1799)</w:t>
            </w:r>
            <w:r w:rsidR="00237195">
              <w:rPr>
                <w:webHidden/>
              </w:rPr>
              <w:tab/>
            </w:r>
            <w:r w:rsidR="00237195">
              <w:rPr>
                <w:webHidden/>
              </w:rPr>
              <w:fldChar w:fldCharType="begin"/>
            </w:r>
            <w:r w:rsidR="00237195">
              <w:rPr>
                <w:webHidden/>
              </w:rPr>
              <w:instrText xml:space="preserve"> PAGEREF _Toc130817782 \h </w:instrText>
            </w:r>
            <w:r w:rsidR="00237195">
              <w:rPr>
                <w:webHidden/>
              </w:rPr>
            </w:r>
            <w:r w:rsidR="00237195">
              <w:rPr>
                <w:webHidden/>
              </w:rPr>
              <w:fldChar w:fldCharType="separate"/>
            </w:r>
            <w:r w:rsidR="001C0A14">
              <w:rPr>
                <w:webHidden/>
              </w:rPr>
              <w:t>26</w:t>
            </w:r>
            <w:r w:rsidR="00237195">
              <w:rPr>
                <w:webHidden/>
              </w:rPr>
              <w:fldChar w:fldCharType="end"/>
            </w:r>
          </w:hyperlink>
        </w:p>
        <w:p w14:paraId="6001041C" w14:textId="784B7A82" w:rsidR="00237195" w:rsidRDefault="00000000" w:rsidP="00F53EC2">
          <w:pPr>
            <w:pStyle w:val="TOC2"/>
            <w:spacing w:line="240" w:lineRule="auto"/>
            <w:rPr>
              <w:rFonts w:eastAsiaTheme="minorEastAsia" w:cstheme="minorBidi"/>
              <w:iCs w:val="0"/>
              <w:color w:val="auto"/>
              <w:sz w:val="22"/>
              <w:szCs w:val="22"/>
            </w:rPr>
          </w:pPr>
          <w:hyperlink w:anchor="_Toc130817783" w:history="1">
            <w:r w:rsidR="00237195" w:rsidRPr="00BC2876">
              <w:rPr>
                <w:rStyle w:val="Hyperlink"/>
              </w:rPr>
              <w:t>C.</w:t>
            </w:r>
            <w:r w:rsidR="00237195">
              <w:rPr>
                <w:rFonts w:eastAsiaTheme="minorEastAsia" w:cstheme="minorBidi"/>
                <w:iCs w:val="0"/>
                <w:color w:val="auto"/>
                <w:sz w:val="22"/>
                <w:szCs w:val="22"/>
              </w:rPr>
              <w:tab/>
            </w:r>
            <w:r w:rsidR="00237195" w:rsidRPr="00BC2876">
              <w:rPr>
                <w:rStyle w:val="Hyperlink"/>
              </w:rPr>
              <w:t>Overtime eligibility</w:t>
            </w:r>
            <w:r w:rsidR="00237195">
              <w:rPr>
                <w:webHidden/>
              </w:rPr>
              <w:tab/>
            </w:r>
            <w:r w:rsidR="00237195">
              <w:rPr>
                <w:webHidden/>
              </w:rPr>
              <w:fldChar w:fldCharType="begin"/>
            </w:r>
            <w:r w:rsidR="00237195">
              <w:rPr>
                <w:webHidden/>
              </w:rPr>
              <w:instrText xml:space="preserve"> PAGEREF _Toc130817783 \h </w:instrText>
            </w:r>
            <w:r w:rsidR="00237195">
              <w:rPr>
                <w:webHidden/>
              </w:rPr>
            </w:r>
            <w:r w:rsidR="00237195">
              <w:rPr>
                <w:webHidden/>
              </w:rPr>
              <w:fldChar w:fldCharType="separate"/>
            </w:r>
            <w:r w:rsidR="001C0A14">
              <w:rPr>
                <w:webHidden/>
              </w:rPr>
              <w:t>26</w:t>
            </w:r>
            <w:r w:rsidR="00237195">
              <w:rPr>
                <w:webHidden/>
              </w:rPr>
              <w:fldChar w:fldCharType="end"/>
            </w:r>
          </w:hyperlink>
        </w:p>
        <w:p w14:paraId="220796B7" w14:textId="29C1112A" w:rsidR="00237195" w:rsidRDefault="00000000" w:rsidP="00F53EC2">
          <w:pPr>
            <w:pStyle w:val="TOC2"/>
            <w:spacing w:line="240" w:lineRule="auto"/>
            <w:rPr>
              <w:rFonts w:eastAsiaTheme="minorEastAsia" w:cstheme="minorBidi"/>
              <w:iCs w:val="0"/>
              <w:color w:val="auto"/>
              <w:sz w:val="22"/>
              <w:szCs w:val="22"/>
            </w:rPr>
          </w:pPr>
          <w:hyperlink w:anchor="_Toc130817784" w:history="1">
            <w:r w:rsidR="00237195" w:rsidRPr="00BC2876">
              <w:rPr>
                <w:rStyle w:val="Hyperlink"/>
              </w:rPr>
              <w:t>D.</w:t>
            </w:r>
            <w:r w:rsidR="00237195">
              <w:rPr>
                <w:rFonts w:eastAsiaTheme="minorEastAsia" w:cstheme="minorBidi"/>
                <w:iCs w:val="0"/>
                <w:color w:val="auto"/>
                <w:sz w:val="22"/>
                <w:szCs w:val="22"/>
              </w:rPr>
              <w:tab/>
            </w:r>
            <w:r w:rsidR="00237195" w:rsidRPr="00BC2876">
              <w:rPr>
                <w:rStyle w:val="Hyperlink"/>
              </w:rPr>
              <w:t>Standardizing outcomes</w:t>
            </w:r>
            <w:r w:rsidR="00237195">
              <w:rPr>
                <w:webHidden/>
              </w:rPr>
              <w:tab/>
            </w:r>
            <w:r w:rsidR="00237195">
              <w:rPr>
                <w:webHidden/>
              </w:rPr>
              <w:fldChar w:fldCharType="begin"/>
            </w:r>
            <w:r w:rsidR="00237195">
              <w:rPr>
                <w:webHidden/>
              </w:rPr>
              <w:instrText xml:space="preserve"> PAGEREF _Toc130817784 \h </w:instrText>
            </w:r>
            <w:r w:rsidR="00237195">
              <w:rPr>
                <w:webHidden/>
              </w:rPr>
            </w:r>
            <w:r w:rsidR="00237195">
              <w:rPr>
                <w:webHidden/>
              </w:rPr>
              <w:fldChar w:fldCharType="separate"/>
            </w:r>
            <w:r w:rsidR="001C0A14">
              <w:rPr>
                <w:webHidden/>
              </w:rPr>
              <w:t>26</w:t>
            </w:r>
            <w:r w:rsidR="00237195">
              <w:rPr>
                <w:webHidden/>
              </w:rPr>
              <w:fldChar w:fldCharType="end"/>
            </w:r>
          </w:hyperlink>
        </w:p>
        <w:p w14:paraId="182DBD94" w14:textId="6A366DB8" w:rsidR="00237195" w:rsidRDefault="00000000" w:rsidP="00F53EC2">
          <w:pPr>
            <w:pStyle w:val="TOC2"/>
            <w:spacing w:line="240" w:lineRule="auto"/>
            <w:rPr>
              <w:rFonts w:eastAsiaTheme="minorEastAsia" w:cstheme="minorBidi"/>
              <w:iCs w:val="0"/>
              <w:color w:val="auto"/>
              <w:sz w:val="22"/>
              <w:szCs w:val="22"/>
            </w:rPr>
          </w:pPr>
          <w:hyperlink w:anchor="_Toc130817785" w:history="1">
            <w:r w:rsidR="00237195" w:rsidRPr="00BC2876">
              <w:rPr>
                <w:rStyle w:val="Hyperlink"/>
              </w:rPr>
              <w:t>E.</w:t>
            </w:r>
            <w:r w:rsidR="00237195">
              <w:rPr>
                <w:rFonts w:eastAsiaTheme="minorEastAsia" w:cstheme="minorBidi"/>
                <w:iCs w:val="0"/>
                <w:color w:val="auto"/>
                <w:sz w:val="22"/>
                <w:szCs w:val="22"/>
              </w:rPr>
              <w:tab/>
            </w:r>
            <w:r w:rsidR="00237195" w:rsidRPr="00BC2876">
              <w:rPr>
                <w:rStyle w:val="Hyperlink"/>
              </w:rPr>
              <w:t>Relinquished funds - clarification</w:t>
            </w:r>
            <w:r w:rsidR="00237195">
              <w:rPr>
                <w:webHidden/>
              </w:rPr>
              <w:tab/>
            </w:r>
            <w:r w:rsidR="00237195">
              <w:rPr>
                <w:webHidden/>
              </w:rPr>
              <w:fldChar w:fldCharType="begin"/>
            </w:r>
            <w:r w:rsidR="00237195">
              <w:rPr>
                <w:webHidden/>
              </w:rPr>
              <w:instrText xml:space="preserve"> PAGEREF _Toc130817785 \h </w:instrText>
            </w:r>
            <w:r w:rsidR="00237195">
              <w:rPr>
                <w:webHidden/>
              </w:rPr>
            </w:r>
            <w:r w:rsidR="00237195">
              <w:rPr>
                <w:webHidden/>
              </w:rPr>
              <w:fldChar w:fldCharType="separate"/>
            </w:r>
            <w:r w:rsidR="001C0A14">
              <w:rPr>
                <w:webHidden/>
              </w:rPr>
              <w:t>27</w:t>
            </w:r>
            <w:r w:rsidR="00237195">
              <w:rPr>
                <w:webHidden/>
              </w:rPr>
              <w:fldChar w:fldCharType="end"/>
            </w:r>
          </w:hyperlink>
        </w:p>
        <w:p w14:paraId="2DCE9B1A" w14:textId="43E27C97" w:rsidR="00237195" w:rsidRDefault="00000000" w:rsidP="00F53EC2">
          <w:pPr>
            <w:pStyle w:val="TOC2"/>
            <w:spacing w:line="240" w:lineRule="auto"/>
            <w:rPr>
              <w:rFonts w:eastAsiaTheme="minorEastAsia" w:cstheme="minorBidi"/>
              <w:iCs w:val="0"/>
              <w:color w:val="auto"/>
              <w:sz w:val="22"/>
              <w:szCs w:val="22"/>
            </w:rPr>
          </w:pPr>
          <w:hyperlink w:anchor="_Toc130817786" w:history="1">
            <w:r w:rsidR="00237195" w:rsidRPr="00BC2876">
              <w:rPr>
                <w:rStyle w:val="Hyperlink"/>
              </w:rPr>
              <w:t>F.</w:t>
            </w:r>
            <w:r w:rsidR="00237195">
              <w:rPr>
                <w:rFonts w:eastAsiaTheme="minorEastAsia" w:cstheme="minorBidi"/>
                <w:iCs w:val="0"/>
                <w:color w:val="auto"/>
                <w:sz w:val="22"/>
                <w:szCs w:val="22"/>
              </w:rPr>
              <w:tab/>
            </w:r>
            <w:r w:rsidR="00237195" w:rsidRPr="00BC2876">
              <w:rPr>
                <w:rStyle w:val="Hyperlink"/>
              </w:rPr>
              <w:t>Reporting Assessment Policy</w:t>
            </w:r>
            <w:r w:rsidR="00237195">
              <w:rPr>
                <w:webHidden/>
              </w:rPr>
              <w:tab/>
            </w:r>
            <w:r w:rsidR="00237195">
              <w:rPr>
                <w:webHidden/>
              </w:rPr>
              <w:fldChar w:fldCharType="begin"/>
            </w:r>
            <w:r w:rsidR="00237195">
              <w:rPr>
                <w:webHidden/>
              </w:rPr>
              <w:instrText xml:space="preserve"> PAGEREF _Toc130817786 \h </w:instrText>
            </w:r>
            <w:r w:rsidR="00237195">
              <w:rPr>
                <w:webHidden/>
              </w:rPr>
            </w:r>
            <w:r w:rsidR="00237195">
              <w:rPr>
                <w:webHidden/>
              </w:rPr>
              <w:fldChar w:fldCharType="separate"/>
            </w:r>
            <w:r w:rsidR="001C0A14">
              <w:rPr>
                <w:webHidden/>
              </w:rPr>
              <w:t>27</w:t>
            </w:r>
            <w:r w:rsidR="00237195">
              <w:rPr>
                <w:webHidden/>
              </w:rPr>
              <w:fldChar w:fldCharType="end"/>
            </w:r>
          </w:hyperlink>
        </w:p>
        <w:p w14:paraId="6A210118" w14:textId="374986FF" w:rsidR="00237195" w:rsidRDefault="00000000" w:rsidP="00F53EC2">
          <w:pPr>
            <w:pStyle w:val="TOC2"/>
            <w:spacing w:line="240" w:lineRule="auto"/>
            <w:rPr>
              <w:rFonts w:eastAsiaTheme="minorEastAsia" w:cstheme="minorBidi"/>
              <w:iCs w:val="0"/>
              <w:color w:val="auto"/>
              <w:sz w:val="22"/>
              <w:szCs w:val="22"/>
            </w:rPr>
          </w:pPr>
          <w:hyperlink w:anchor="_Toc130817787" w:history="1">
            <w:r w:rsidR="00237195" w:rsidRPr="00BC2876">
              <w:rPr>
                <w:rStyle w:val="Hyperlink"/>
              </w:rPr>
              <w:t>G.</w:t>
            </w:r>
            <w:r w:rsidR="00237195">
              <w:rPr>
                <w:rFonts w:eastAsiaTheme="minorEastAsia" w:cstheme="minorBidi"/>
                <w:iCs w:val="0"/>
                <w:color w:val="auto"/>
                <w:sz w:val="22"/>
                <w:szCs w:val="22"/>
              </w:rPr>
              <w:tab/>
            </w:r>
            <w:r w:rsidR="00237195" w:rsidRPr="00BC2876">
              <w:rPr>
                <w:rStyle w:val="Hyperlink"/>
              </w:rPr>
              <w:t>Rescinding Minimum Grant Amounts for PLGs</w:t>
            </w:r>
            <w:r w:rsidR="00237195">
              <w:rPr>
                <w:webHidden/>
              </w:rPr>
              <w:tab/>
            </w:r>
            <w:r w:rsidR="00237195">
              <w:rPr>
                <w:webHidden/>
              </w:rPr>
              <w:fldChar w:fldCharType="begin"/>
            </w:r>
            <w:r w:rsidR="00237195">
              <w:rPr>
                <w:webHidden/>
              </w:rPr>
              <w:instrText xml:space="preserve"> PAGEREF _Toc130817787 \h </w:instrText>
            </w:r>
            <w:r w:rsidR="00237195">
              <w:rPr>
                <w:webHidden/>
              </w:rPr>
            </w:r>
            <w:r w:rsidR="00237195">
              <w:rPr>
                <w:webHidden/>
              </w:rPr>
              <w:fldChar w:fldCharType="separate"/>
            </w:r>
            <w:r w:rsidR="001C0A14">
              <w:rPr>
                <w:webHidden/>
              </w:rPr>
              <w:t>27</w:t>
            </w:r>
            <w:r w:rsidR="00237195">
              <w:rPr>
                <w:webHidden/>
              </w:rPr>
              <w:fldChar w:fldCharType="end"/>
            </w:r>
          </w:hyperlink>
        </w:p>
        <w:p w14:paraId="0F33EEF5" w14:textId="7BEFE450" w:rsidR="00237195" w:rsidRDefault="00000000" w:rsidP="00F53EC2">
          <w:pPr>
            <w:pStyle w:val="TOC1"/>
            <w:spacing w:line="240" w:lineRule="auto"/>
            <w:rPr>
              <w:rFonts w:eastAsiaTheme="minorEastAsia" w:cstheme="minorBidi"/>
              <w:b w:val="0"/>
              <w:bCs w:val="0"/>
              <w:noProof/>
              <w:color w:val="auto"/>
              <w:sz w:val="22"/>
              <w:szCs w:val="22"/>
            </w:rPr>
          </w:pPr>
          <w:hyperlink w:anchor="_Toc130817788" w:history="1">
            <w:r w:rsidR="00237195" w:rsidRPr="00BC2876">
              <w:rPr>
                <w:rStyle w:val="Hyperlink"/>
                <w:noProof/>
              </w:rPr>
              <w:t>PART IV – COORDINATION AND ELIGIBILITY</w:t>
            </w:r>
            <w:r w:rsidR="00237195">
              <w:rPr>
                <w:noProof/>
                <w:webHidden/>
              </w:rPr>
              <w:tab/>
            </w:r>
            <w:r w:rsidR="00237195">
              <w:rPr>
                <w:noProof/>
                <w:webHidden/>
              </w:rPr>
              <w:fldChar w:fldCharType="begin"/>
            </w:r>
            <w:r w:rsidR="00237195">
              <w:rPr>
                <w:noProof/>
                <w:webHidden/>
              </w:rPr>
              <w:instrText xml:space="preserve"> PAGEREF _Toc130817788 \h </w:instrText>
            </w:r>
            <w:r w:rsidR="00237195">
              <w:rPr>
                <w:noProof/>
                <w:webHidden/>
              </w:rPr>
            </w:r>
            <w:r w:rsidR="00237195">
              <w:rPr>
                <w:noProof/>
                <w:webHidden/>
              </w:rPr>
              <w:fldChar w:fldCharType="separate"/>
            </w:r>
            <w:r w:rsidR="001C0A14">
              <w:rPr>
                <w:noProof/>
                <w:webHidden/>
              </w:rPr>
              <w:t>28</w:t>
            </w:r>
            <w:r w:rsidR="00237195">
              <w:rPr>
                <w:noProof/>
                <w:webHidden/>
              </w:rPr>
              <w:fldChar w:fldCharType="end"/>
            </w:r>
          </w:hyperlink>
        </w:p>
        <w:p w14:paraId="5662DC6F" w14:textId="5F8FC373" w:rsidR="00237195" w:rsidRDefault="00000000" w:rsidP="00F53EC2">
          <w:pPr>
            <w:pStyle w:val="TOC2"/>
            <w:spacing w:line="240" w:lineRule="auto"/>
            <w:rPr>
              <w:rFonts w:eastAsiaTheme="minorEastAsia" w:cstheme="minorBidi"/>
              <w:iCs w:val="0"/>
              <w:color w:val="auto"/>
              <w:sz w:val="22"/>
              <w:szCs w:val="22"/>
            </w:rPr>
          </w:pPr>
          <w:hyperlink w:anchor="_Toc130817789" w:history="1">
            <w:r w:rsidR="00237195" w:rsidRPr="00BC2876">
              <w:rPr>
                <w:rStyle w:val="Hyperlink"/>
              </w:rPr>
              <w:t>A.</w:t>
            </w:r>
            <w:r w:rsidR="00237195">
              <w:rPr>
                <w:rFonts w:eastAsiaTheme="minorEastAsia" w:cstheme="minorBidi"/>
                <w:iCs w:val="0"/>
                <w:color w:val="auto"/>
                <w:sz w:val="22"/>
                <w:szCs w:val="22"/>
              </w:rPr>
              <w:tab/>
            </w:r>
            <w:r w:rsidR="00237195" w:rsidRPr="00BC2876">
              <w:rPr>
                <w:rStyle w:val="Hyperlink"/>
              </w:rPr>
              <w:t>Eligible applicants</w:t>
            </w:r>
            <w:r w:rsidR="00237195">
              <w:rPr>
                <w:webHidden/>
              </w:rPr>
              <w:tab/>
            </w:r>
            <w:r w:rsidR="00237195">
              <w:rPr>
                <w:webHidden/>
              </w:rPr>
              <w:fldChar w:fldCharType="begin"/>
            </w:r>
            <w:r w:rsidR="00237195">
              <w:rPr>
                <w:webHidden/>
              </w:rPr>
              <w:instrText xml:space="preserve"> PAGEREF _Toc130817789 \h </w:instrText>
            </w:r>
            <w:r w:rsidR="00237195">
              <w:rPr>
                <w:webHidden/>
              </w:rPr>
            </w:r>
            <w:r w:rsidR="00237195">
              <w:rPr>
                <w:webHidden/>
              </w:rPr>
              <w:fldChar w:fldCharType="separate"/>
            </w:r>
            <w:r w:rsidR="001C0A14">
              <w:rPr>
                <w:webHidden/>
              </w:rPr>
              <w:t>28</w:t>
            </w:r>
            <w:r w:rsidR="00237195">
              <w:rPr>
                <w:webHidden/>
              </w:rPr>
              <w:fldChar w:fldCharType="end"/>
            </w:r>
          </w:hyperlink>
        </w:p>
        <w:p w14:paraId="29AF6757" w14:textId="65724B84" w:rsidR="00237195" w:rsidRDefault="00000000" w:rsidP="00F53EC2">
          <w:pPr>
            <w:pStyle w:val="TOC2"/>
            <w:spacing w:line="240" w:lineRule="auto"/>
            <w:rPr>
              <w:rFonts w:eastAsiaTheme="minorEastAsia" w:cstheme="minorBidi"/>
              <w:iCs w:val="0"/>
              <w:color w:val="auto"/>
              <w:sz w:val="22"/>
              <w:szCs w:val="22"/>
            </w:rPr>
          </w:pPr>
          <w:hyperlink w:anchor="_Toc130817790" w:history="1">
            <w:r w:rsidR="00237195" w:rsidRPr="00BC2876">
              <w:rPr>
                <w:rStyle w:val="Hyperlink"/>
              </w:rPr>
              <w:t>B.</w:t>
            </w:r>
            <w:r w:rsidR="00237195">
              <w:rPr>
                <w:rFonts w:eastAsiaTheme="minorEastAsia" w:cstheme="minorBidi"/>
                <w:iCs w:val="0"/>
                <w:color w:val="auto"/>
                <w:sz w:val="22"/>
                <w:szCs w:val="22"/>
              </w:rPr>
              <w:tab/>
            </w:r>
            <w:r w:rsidR="00237195" w:rsidRPr="00BC2876">
              <w:rPr>
                <w:rStyle w:val="Hyperlink"/>
              </w:rPr>
              <w:t>Coordination requirements</w:t>
            </w:r>
            <w:r w:rsidR="00237195">
              <w:rPr>
                <w:webHidden/>
              </w:rPr>
              <w:tab/>
            </w:r>
            <w:r w:rsidR="00237195">
              <w:rPr>
                <w:webHidden/>
              </w:rPr>
              <w:fldChar w:fldCharType="begin"/>
            </w:r>
            <w:r w:rsidR="00237195">
              <w:rPr>
                <w:webHidden/>
              </w:rPr>
              <w:instrText xml:space="preserve"> PAGEREF _Toc130817790 \h </w:instrText>
            </w:r>
            <w:r w:rsidR="00237195">
              <w:rPr>
                <w:webHidden/>
              </w:rPr>
            </w:r>
            <w:r w:rsidR="00237195">
              <w:rPr>
                <w:webHidden/>
              </w:rPr>
              <w:fldChar w:fldCharType="separate"/>
            </w:r>
            <w:r w:rsidR="001C0A14">
              <w:rPr>
                <w:webHidden/>
              </w:rPr>
              <w:t>29</w:t>
            </w:r>
            <w:r w:rsidR="00237195">
              <w:rPr>
                <w:webHidden/>
              </w:rPr>
              <w:fldChar w:fldCharType="end"/>
            </w:r>
          </w:hyperlink>
        </w:p>
        <w:p w14:paraId="491C465A" w14:textId="001D48DC" w:rsidR="00237195" w:rsidRDefault="00000000" w:rsidP="00F53EC2">
          <w:pPr>
            <w:pStyle w:val="TOC2"/>
            <w:spacing w:line="240" w:lineRule="auto"/>
            <w:rPr>
              <w:rFonts w:eastAsiaTheme="minorEastAsia" w:cstheme="minorBidi"/>
              <w:iCs w:val="0"/>
              <w:color w:val="auto"/>
              <w:sz w:val="22"/>
              <w:szCs w:val="22"/>
            </w:rPr>
          </w:pPr>
          <w:hyperlink w:anchor="_Toc130817791" w:history="1">
            <w:r w:rsidR="00237195" w:rsidRPr="00BC2876">
              <w:rPr>
                <w:rStyle w:val="Hyperlink"/>
              </w:rPr>
              <w:t>C.</w:t>
            </w:r>
            <w:r w:rsidR="00237195">
              <w:rPr>
                <w:rFonts w:eastAsiaTheme="minorEastAsia" w:cstheme="minorBidi"/>
                <w:iCs w:val="0"/>
                <w:color w:val="auto"/>
                <w:sz w:val="22"/>
                <w:szCs w:val="22"/>
              </w:rPr>
              <w:tab/>
            </w:r>
            <w:r w:rsidR="00237195" w:rsidRPr="00BC2876">
              <w:rPr>
                <w:rStyle w:val="Hyperlink"/>
              </w:rPr>
              <w:t>Project eligibility and criteria</w:t>
            </w:r>
            <w:r w:rsidR="00237195">
              <w:rPr>
                <w:webHidden/>
              </w:rPr>
              <w:tab/>
            </w:r>
            <w:r w:rsidR="00237195">
              <w:rPr>
                <w:webHidden/>
              </w:rPr>
              <w:fldChar w:fldCharType="begin"/>
            </w:r>
            <w:r w:rsidR="00237195">
              <w:rPr>
                <w:webHidden/>
              </w:rPr>
              <w:instrText xml:space="preserve"> PAGEREF _Toc130817791 \h </w:instrText>
            </w:r>
            <w:r w:rsidR="00237195">
              <w:rPr>
                <w:webHidden/>
              </w:rPr>
            </w:r>
            <w:r w:rsidR="00237195">
              <w:rPr>
                <w:webHidden/>
              </w:rPr>
              <w:fldChar w:fldCharType="separate"/>
            </w:r>
            <w:r w:rsidR="001C0A14">
              <w:rPr>
                <w:webHidden/>
              </w:rPr>
              <w:t>31</w:t>
            </w:r>
            <w:r w:rsidR="00237195">
              <w:rPr>
                <w:webHidden/>
              </w:rPr>
              <w:fldChar w:fldCharType="end"/>
            </w:r>
          </w:hyperlink>
        </w:p>
        <w:p w14:paraId="5CC3CB0D" w14:textId="694F7AE1" w:rsidR="00237195" w:rsidRDefault="00000000" w:rsidP="00F53EC2">
          <w:pPr>
            <w:pStyle w:val="TOC2"/>
            <w:spacing w:line="240" w:lineRule="auto"/>
            <w:rPr>
              <w:rFonts w:eastAsiaTheme="minorEastAsia" w:cstheme="minorBidi"/>
              <w:iCs w:val="0"/>
              <w:color w:val="auto"/>
              <w:sz w:val="22"/>
              <w:szCs w:val="22"/>
            </w:rPr>
          </w:pPr>
          <w:hyperlink w:anchor="_Toc130817792" w:history="1">
            <w:r w:rsidR="00237195" w:rsidRPr="00BC2876">
              <w:rPr>
                <w:rStyle w:val="Hyperlink"/>
              </w:rPr>
              <w:t>D.</w:t>
            </w:r>
            <w:r w:rsidR="00237195">
              <w:rPr>
                <w:rFonts w:eastAsiaTheme="minorEastAsia" w:cstheme="minorBidi"/>
                <w:iCs w:val="0"/>
                <w:color w:val="auto"/>
                <w:sz w:val="22"/>
                <w:szCs w:val="22"/>
              </w:rPr>
              <w:tab/>
            </w:r>
            <w:r w:rsidR="00237195" w:rsidRPr="00BC2876">
              <w:rPr>
                <w:rStyle w:val="Hyperlink"/>
              </w:rPr>
              <w:t>Reimbursement eligibility</w:t>
            </w:r>
            <w:r w:rsidR="00237195">
              <w:rPr>
                <w:webHidden/>
              </w:rPr>
              <w:tab/>
            </w:r>
            <w:r w:rsidR="00237195">
              <w:rPr>
                <w:webHidden/>
              </w:rPr>
              <w:fldChar w:fldCharType="begin"/>
            </w:r>
            <w:r w:rsidR="00237195">
              <w:rPr>
                <w:webHidden/>
              </w:rPr>
              <w:instrText xml:space="preserve"> PAGEREF _Toc130817792 \h </w:instrText>
            </w:r>
            <w:r w:rsidR="00237195">
              <w:rPr>
                <w:webHidden/>
              </w:rPr>
            </w:r>
            <w:r w:rsidR="00237195">
              <w:rPr>
                <w:webHidden/>
              </w:rPr>
              <w:fldChar w:fldCharType="separate"/>
            </w:r>
            <w:r w:rsidR="001C0A14">
              <w:rPr>
                <w:webHidden/>
              </w:rPr>
              <w:t>33</w:t>
            </w:r>
            <w:r w:rsidR="00237195">
              <w:rPr>
                <w:webHidden/>
              </w:rPr>
              <w:fldChar w:fldCharType="end"/>
            </w:r>
          </w:hyperlink>
        </w:p>
        <w:p w14:paraId="5E51A230" w14:textId="6C8BE5D2" w:rsidR="00237195" w:rsidRDefault="00000000" w:rsidP="00F53EC2">
          <w:pPr>
            <w:pStyle w:val="TOC1"/>
            <w:spacing w:line="240" w:lineRule="auto"/>
            <w:rPr>
              <w:rFonts w:eastAsiaTheme="minorEastAsia" w:cstheme="minorBidi"/>
              <w:b w:val="0"/>
              <w:bCs w:val="0"/>
              <w:noProof/>
              <w:color w:val="auto"/>
              <w:sz w:val="22"/>
              <w:szCs w:val="22"/>
            </w:rPr>
          </w:pPr>
          <w:hyperlink w:anchor="_Toc130817793" w:history="1">
            <w:r w:rsidR="00237195" w:rsidRPr="00BC2876">
              <w:rPr>
                <w:rStyle w:val="Hyperlink"/>
                <w:noProof/>
              </w:rPr>
              <w:t>PART V – APPLICATION AND SCREENING</w:t>
            </w:r>
            <w:r w:rsidR="00237195">
              <w:rPr>
                <w:noProof/>
                <w:webHidden/>
              </w:rPr>
              <w:tab/>
            </w:r>
            <w:r w:rsidR="00237195">
              <w:rPr>
                <w:noProof/>
                <w:webHidden/>
              </w:rPr>
              <w:fldChar w:fldCharType="begin"/>
            </w:r>
            <w:r w:rsidR="00237195">
              <w:rPr>
                <w:noProof/>
                <w:webHidden/>
              </w:rPr>
              <w:instrText xml:space="preserve"> PAGEREF _Toc130817793 \h </w:instrText>
            </w:r>
            <w:r w:rsidR="00237195">
              <w:rPr>
                <w:noProof/>
                <w:webHidden/>
              </w:rPr>
            </w:r>
            <w:r w:rsidR="00237195">
              <w:rPr>
                <w:noProof/>
                <w:webHidden/>
              </w:rPr>
              <w:fldChar w:fldCharType="separate"/>
            </w:r>
            <w:r w:rsidR="001C0A14">
              <w:rPr>
                <w:noProof/>
                <w:webHidden/>
              </w:rPr>
              <w:t>35</w:t>
            </w:r>
            <w:r w:rsidR="00237195">
              <w:rPr>
                <w:noProof/>
                <w:webHidden/>
              </w:rPr>
              <w:fldChar w:fldCharType="end"/>
            </w:r>
          </w:hyperlink>
        </w:p>
        <w:p w14:paraId="7CC7FDED" w14:textId="4339FD5C" w:rsidR="00237195" w:rsidRDefault="00000000" w:rsidP="00F53EC2">
          <w:pPr>
            <w:pStyle w:val="TOC2"/>
            <w:spacing w:line="240" w:lineRule="auto"/>
            <w:rPr>
              <w:rFonts w:eastAsiaTheme="minorEastAsia" w:cstheme="minorBidi"/>
              <w:iCs w:val="0"/>
              <w:color w:val="auto"/>
              <w:sz w:val="22"/>
              <w:szCs w:val="22"/>
            </w:rPr>
          </w:pPr>
          <w:hyperlink w:anchor="_Toc130817794" w:history="1">
            <w:r w:rsidR="00237195" w:rsidRPr="00BC2876">
              <w:rPr>
                <w:rStyle w:val="Hyperlink"/>
              </w:rPr>
              <w:t>A.</w:t>
            </w:r>
            <w:r w:rsidR="00237195">
              <w:rPr>
                <w:rFonts w:eastAsiaTheme="minorEastAsia" w:cstheme="minorBidi"/>
                <w:iCs w:val="0"/>
                <w:color w:val="auto"/>
                <w:sz w:val="22"/>
                <w:szCs w:val="22"/>
              </w:rPr>
              <w:tab/>
            </w:r>
            <w:r w:rsidR="00237195" w:rsidRPr="00BC2876">
              <w:rPr>
                <w:rStyle w:val="Hyperlink"/>
              </w:rPr>
              <w:t>Application preparation</w:t>
            </w:r>
            <w:r w:rsidR="00237195">
              <w:rPr>
                <w:webHidden/>
              </w:rPr>
              <w:tab/>
            </w:r>
            <w:r w:rsidR="00237195">
              <w:rPr>
                <w:webHidden/>
              </w:rPr>
              <w:fldChar w:fldCharType="begin"/>
            </w:r>
            <w:r w:rsidR="00237195">
              <w:rPr>
                <w:webHidden/>
              </w:rPr>
              <w:instrText xml:space="preserve"> PAGEREF _Toc130817794 \h </w:instrText>
            </w:r>
            <w:r w:rsidR="00237195">
              <w:rPr>
                <w:webHidden/>
              </w:rPr>
            </w:r>
            <w:r w:rsidR="00237195">
              <w:rPr>
                <w:webHidden/>
              </w:rPr>
              <w:fldChar w:fldCharType="separate"/>
            </w:r>
            <w:r w:rsidR="001C0A14">
              <w:rPr>
                <w:webHidden/>
              </w:rPr>
              <w:t>35</w:t>
            </w:r>
            <w:r w:rsidR="00237195">
              <w:rPr>
                <w:webHidden/>
              </w:rPr>
              <w:fldChar w:fldCharType="end"/>
            </w:r>
          </w:hyperlink>
        </w:p>
        <w:p w14:paraId="1F655BEB" w14:textId="354E00B5" w:rsidR="00237195" w:rsidRDefault="00000000" w:rsidP="00F53EC2">
          <w:pPr>
            <w:pStyle w:val="TOC2"/>
            <w:spacing w:line="240" w:lineRule="auto"/>
            <w:rPr>
              <w:rFonts w:eastAsiaTheme="minorEastAsia" w:cstheme="minorBidi"/>
              <w:iCs w:val="0"/>
              <w:color w:val="auto"/>
              <w:sz w:val="22"/>
              <w:szCs w:val="22"/>
            </w:rPr>
          </w:pPr>
          <w:hyperlink w:anchor="_Toc130817795" w:history="1">
            <w:r w:rsidR="00237195" w:rsidRPr="00BC2876">
              <w:rPr>
                <w:rStyle w:val="Hyperlink"/>
              </w:rPr>
              <w:t>B.</w:t>
            </w:r>
            <w:r w:rsidR="00237195">
              <w:rPr>
                <w:rFonts w:eastAsiaTheme="minorEastAsia" w:cstheme="minorBidi"/>
                <w:iCs w:val="0"/>
                <w:color w:val="auto"/>
                <w:sz w:val="22"/>
                <w:szCs w:val="22"/>
              </w:rPr>
              <w:tab/>
            </w:r>
            <w:r w:rsidR="00237195" w:rsidRPr="00BC2876">
              <w:rPr>
                <w:rStyle w:val="Hyperlink"/>
              </w:rPr>
              <w:t>Submitting an application</w:t>
            </w:r>
            <w:r w:rsidR="00237195">
              <w:rPr>
                <w:webHidden/>
              </w:rPr>
              <w:tab/>
            </w:r>
            <w:r w:rsidR="00237195">
              <w:rPr>
                <w:webHidden/>
              </w:rPr>
              <w:fldChar w:fldCharType="begin"/>
            </w:r>
            <w:r w:rsidR="00237195">
              <w:rPr>
                <w:webHidden/>
              </w:rPr>
              <w:instrText xml:space="preserve"> PAGEREF _Toc130817795 \h </w:instrText>
            </w:r>
            <w:r w:rsidR="00237195">
              <w:rPr>
                <w:webHidden/>
              </w:rPr>
            </w:r>
            <w:r w:rsidR="00237195">
              <w:rPr>
                <w:webHidden/>
              </w:rPr>
              <w:fldChar w:fldCharType="separate"/>
            </w:r>
            <w:r w:rsidR="001C0A14">
              <w:rPr>
                <w:webHidden/>
              </w:rPr>
              <w:t>36</w:t>
            </w:r>
            <w:r w:rsidR="00237195">
              <w:rPr>
                <w:webHidden/>
              </w:rPr>
              <w:fldChar w:fldCharType="end"/>
            </w:r>
          </w:hyperlink>
        </w:p>
        <w:p w14:paraId="0E8412BA" w14:textId="06E1AEFC" w:rsidR="00237195" w:rsidRDefault="00000000" w:rsidP="00F53EC2">
          <w:pPr>
            <w:pStyle w:val="TOC2"/>
            <w:spacing w:line="240" w:lineRule="auto"/>
            <w:rPr>
              <w:rFonts w:eastAsiaTheme="minorEastAsia" w:cstheme="minorBidi"/>
              <w:iCs w:val="0"/>
              <w:color w:val="auto"/>
              <w:sz w:val="22"/>
              <w:szCs w:val="22"/>
            </w:rPr>
          </w:pPr>
          <w:hyperlink w:anchor="_Toc130817796" w:history="1">
            <w:r w:rsidR="00237195" w:rsidRPr="00BC2876">
              <w:rPr>
                <w:rStyle w:val="Hyperlink"/>
              </w:rPr>
              <w:t>C.</w:t>
            </w:r>
            <w:r w:rsidR="00237195">
              <w:rPr>
                <w:rFonts w:eastAsiaTheme="minorEastAsia" w:cstheme="minorBidi"/>
                <w:iCs w:val="0"/>
                <w:color w:val="auto"/>
                <w:sz w:val="22"/>
                <w:szCs w:val="22"/>
              </w:rPr>
              <w:tab/>
            </w:r>
            <w:r w:rsidR="00237195" w:rsidRPr="00BC2876">
              <w:rPr>
                <w:rStyle w:val="Hyperlink"/>
              </w:rPr>
              <w:t>Application screening</w:t>
            </w:r>
            <w:r w:rsidR="00237195">
              <w:rPr>
                <w:webHidden/>
              </w:rPr>
              <w:tab/>
            </w:r>
            <w:r w:rsidR="00237195">
              <w:rPr>
                <w:webHidden/>
              </w:rPr>
              <w:fldChar w:fldCharType="begin"/>
            </w:r>
            <w:r w:rsidR="00237195">
              <w:rPr>
                <w:webHidden/>
              </w:rPr>
              <w:instrText xml:space="preserve"> PAGEREF _Toc130817796 \h </w:instrText>
            </w:r>
            <w:r w:rsidR="00237195">
              <w:rPr>
                <w:webHidden/>
              </w:rPr>
            </w:r>
            <w:r w:rsidR="00237195">
              <w:rPr>
                <w:webHidden/>
              </w:rPr>
              <w:fldChar w:fldCharType="separate"/>
            </w:r>
            <w:r w:rsidR="001C0A14">
              <w:rPr>
                <w:webHidden/>
              </w:rPr>
              <w:t>36</w:t>
            </w:r>
            <w:r w:rsidR="00237195">
              <w:rPr>
                <w:webHidden/>
              </w:rPr>
              <w:fldChar w:fldCharType="end"/>
            </w:r>
          </w:hyperlink>
        </w:p>
        <w:p w14:paraId="7BCF2090" w14:textId="0CA950B8" w:rsidR="00237195" w:rsidRDefault="00000000" w:rsidP="00F53EC2">
          <w:pPr>
            <w:pStyle w:val="TOC1"/>
            <w:spacing w:line="240" w:lineRule="auto"/>
            <w:rPr>
              <w:rFonts w:eastAsiaTheme="minorEastAsia" w:cstheme="minorBidi"/>
              <w:b w:val="0"/>
              <w:bCs w:val="0"/>
              <w:noProof/>
              <w:color w:val="auto"/>
              <w:sz w:val="22"/>
              <w:szCs w:val="22"/>
            </w:rPr>
          </w:pPr>
          <w:hyperlink w:anchor="_Toc130817797" w:history="1">
            <w:r w:rsidR="00237195" w:rsidRPr="00BC2876">
              <w:rPr>
                <w:rStyle w:val="Hyperlink"/>
                <w:noProof/>
              </w:rPr>
              <w:t>PART VI – AGREEMENTS AND AMENDMENTS</w:t>
            </w:r>
            <w:r w:rsidR="00237195">
              <w:rPr>
                <w:noProof/>
                <w:webHidden/>
              </w:rPr>
              <w:tab/>
            </w:r>
            <w:r w:rsidR="00237195">
              <w:rPr>
                <w:noProof/>
                <w:webHidden/>
              </w:rPr>
              <w:fldChar w:fldCharType="begin"/>
            </w:r>
            <w:r w:rsidR="00237195">
              <w:rPr>
                <w:noProof/>
                <w:webHidden/>
              </w:rPr>
              <w:instrText xml:space="preserve"> PAGEREF _Toc130817797 \h </w:instrText>
            </w:r>
            <w:r w:rsidR="00237195">
              <w:rPr>
                <w:noProof/>
                <w:webHidden/>
              </w:rPr>
            </w:r>
            <w:r w:rsidR="00237195">
              <w:rPr>
                <w:noProof/>
                <w:webHidden/>
              </w:rPr>
              <w:fldChar w:fldCharType="separate"/>
            </w:r>
            <w:r w:rsidR="001C0A14">
              <w:rPr>
                <w:noProof/>
                <w:webHidden/>
              </w:rPr>
              <w:t>38</w:t>
            </w:r>
            <w:r w:rsidR="00237195">
              <w:rPr>
                <w:noProof/>
                <w:webHidden/>
              </w:rPr>
              <w:fldChar w:fldCharType="end"/>
            </w:r>
          </w:hyperlink>
        </w:p>
        <w:p w14:paraId="542140F4" w14:textId="3D43A496" w:rsidR="00237195" w:rsidRDefault="00000000" w:rsidP="00F53EC2">
          <w:pPr>
            <w:pStyle w:val="TOC2"/>
            <w:spacing w:line="240" w:lineRule="auto"/>
            <w:rPr>
              <w:rFonts w:eastAsiaTheme="minorEastAsia" w:cstheme="minorBidi"/>
              <w:iCs w:val="0"/>
              <w:color w:val="auto"/>
              <w:sz w:val="22"/>
              <w:szCs w:val="22"/>
            </w:rPr>
          </w:pPr>
          <w:hyperlink w:anchor="_Toc130817798" w:history="1">
            <w:r w:rsidR="00237195" w:rsidRPr="00BC2876">
              <w:rPr>
                <w:rStyle w:val="Hyperlink"/>
              </w:rPr>
              <w:t>A.</w:t>
            </w:r>
            <w:r w:rsidR="00237195">
              <w:rPr>
                <w:rFonts w:eastAsiaTheme="minorEastAsia" w:cstheme="minorBidi"/>
                <w:iCs w:val="0"/>
                <w:color w:val="auto"/>
                <w:sz w:val="22"/>
                <w:szCs w:val="22"/>
              </w:rPr>
              <w:tab/>
            </w:r>
            <w:r w:rsidR="00237195" w:rsidRPr="00BC2876">
              <w:rPr>
                <w:rStyle w:val="Hyperlink"/>
              </w:rPr>
              <w:t>Negotiations and formal offer</w:t>
            </w:r>
            <w:r w:rsidR="00237195">
              <w:rPr>
                <w:webHidden/>
              </w:rPr>
              <w:tab/>
            </w:r>
            <w:r w:rsidR="00237195">
              <w:rPr>
                <w:webHidden/>
              </w:rPr>
              <w:fldChar w:fldCharType="begin"/>
            </w:r>
            <w:r w:rsidR="00237195">
              <w:rPr>
                <w:webHidden/>
              </w:rPr>
              <w:instrText xml:space="preserve"> PAGEREF _Toc130817798 \h </w:instrText>
            </w:r>
            <w:r w:rsidR="00237195">
              <w:rPr>
                <w:webHidden/>
              </w:rPr>
            </w:r>
            <w:r w:rsidR="00237195">
              <w:rPr>
                <w:webHidden/>
              </w:rPr>
              <w:fldChar w:fldCharType="separate"/>
            </w:r>
            <w:r w:rsidR="001C0A14">
              <w:rPr>
                <w:webHidden/>
              </w:rPr>
              <w:t>38</w:t>
            </w:r>
            <w:r w:rsidR="00237195">
              <w:rPr>
                <w:webHidden/>
              </w:rPr>
              <w:fldChar w:fldCharType="end"/>
            </w:r>
          </w:hyperlink>
        </w:p>
        <w:p w14:paraId="1AC5A83C" w14:textId="6940B95E" w:rsidR="00237195" w:rsidRDefault="00000000" w:rsidP="00F53EC2">
          <w:pPr>
            <w:pStyle w:val="TOC2"/>
            <w:spacing w:line="240" w:lineRule="auto"/>
            <w:rPr>
              <w:rFonts w:eastAsiaTheme="minorEastAsia" w:cstheme="minorBidi"/>
              <w:iCs w:val="0"/>
              <w:color w:val="auto"/>
              <w:sz w:val="22"/>
              <w:szCs w:val="22"/>
            </w:rPr>
          </w:pPr>
          <w:hyperlink w:anchor="_Toc130817799" w:history="1">
            <w:r w:rsidR="00237195" w:rsidRPr="00BC2876">
              <w:rPr>
                <w:rStyle w:val="Hyperlink"/>
              </w:rPr>
              <w:t>B.</w:t>
            </w:r>
            <w:r w:rsidR="00237195">
              <w:rPr>
                <w:rFonts w:eastAsiaTheme="minorEastAsia" w:cstheme="minorBidi"/>
                <w:iCs w:val="0"/>
                <w:color w:val="auto"/>
                <w:sz w:val="22"/>
                <w:szCs w:val="22"/>
              </w:rPr>
              <w:tab/>
            </w:r>
            <w:r w:rsidR="00237195" w:rsidRPr="00BC2876">
              <w:rPr>
                <w:rStyle w:val="Hyperlink"/>
              </w:rPr>
              <w:t>Reporting Assessment</w:t>
            </w:r>
            <w:r w:rsidR="00237195">
              <w:rPr>
                <w:webHidden/>
              </w:rPr>
              <w:tab/>
            </w:r>
            <w:r w:rsidR="00237195">
              <w:rPr>
                <w:webHidden/>
              </w:rPr>
              <w:fldChar w:fldCharType="begin"/>
            </w:r>
            <w:r w:rsidR="00237195">
              <w:rPr>
                <w:webHidden/>
              </w:rPr>
              <w:instrText xml:space="preserve"> PAGEREF _Toc130817799 \h </w:instrText>
            </w:r>
            <w:r w:rsidR="00237195">
              <w:rPr>
                <w:webHidden/>
              </w:rPr>
            </w:r>
            <w:r w:rsidR="00237195">
              <w:rPr>
                <w:webHidden/>
              </w:rPr>
              <w:fldChar w:fldCharType="separate"/>
            </w:r>
            <w:r w:rsidR="001C0A14">
              <w:rPr>
                <w:webHidden/>
              </w:rPr>
              <w:t>38</w:t>
            </w:r>
            <w:r w:rsidR="00237195">
              <w:rPr>
                <w:webHidden/>
              </w:rPr>
              <w:fldChar w:fldCharType="end"/>
            </w:r>
          </w:hyperlink>
        </w:p>
        <w:p w14:paraId="2BD3C63D" w14:textId="7A72C7EE" w:rsidR="00237195" w:rsidRDefault="00000000" w:rsidP="00F53EC2">
          <w:pPr>
            <w:pStyle w:val="TOC2"/>
            <w:spacing w:line="240" w:lineRule="auto"/>
            <w:rPr>
              <w:rFonts w:eastAsiaTheme="minorEastAsia" w:cstheme="minorBidi"/>
              <w:iCs w:val="0"/>
              <w:color w:val="auto"/>
              <w:sz w:val="22"/>
              <w:szCs w:val="22"/>
            </w:rPr>
          </w:pPr>
          <w:hyperlink w:anchor="_Toc130817800" w:history="1">
            <w:r w:rsidR="00237195" w:rsidRPr="00BC2876">
              <w:rPr>
                <w:rStyle w:val="Hyperlink"/>
              </w:rPr>
              <w:t>C.</w:t>
            </w:r>
            <w:r w:rsidR="00237195">
              <w:rPr>
                <w:rFonts w:eastAsiaTheme="minorEastAsia" w:cstheme="minorBidi"/>
                <w:iCs w:val="0"/>
                <w:color w:val="auto"/>
                <w:sz w:val="22"/>
                <w:szCs w:val="22"/>
              </w:rPr>
              <w:tab/>
            </w:r>
            <w:r w:rsidR="00237195" w:rsidRPr="00BC2876">
              <w:rPr>
                <w:rStyle w:val="Hyperlink"/>
              </w:rPr>
              <w:t>Returning the signed agreement (or amendment)</w:t>
            </w:r>
            <w:r w:rsidR="00237195">
              <w:rPr>
                <w:webHidden/>
              </w:rPr>
              <w:tab/>
            </w:r>
            <w:r w:rsidR="00237195">
              <w:rPr>
                <w:webHidden/>
              </w:rPr>
              <w:fldChar w:fldCharType="begin"/>
            </w:r>
            <w:r w:rsidR="00237195">
              <w:rPr>
                <w:webHidden/>
              </w:rPr>
              <w:instrText xml:space="preserve"> PAGEREF _Toc130817800 \h </w:instrText>
            </w:r>
            <w:r w:rsidR="00237195">
              <w:rPr>
                <w:webHidden/>
              </w:rPr>
            </w:r>
            <w:r w:rsidR="00237195">
              <w:rPr>
                <w:webHidden/>
              </w:rPr>
              <w:fldChar w:fldCharType="separate"/>
            </w:r>
            <w:r w:rsidR="001C0A14">
              <w:rPr>
                <w:webHidden/>
              </w:rPr>
              <w:t>39</w:t>
            </w:r>
            <w:r w:rsidR="00237195">
              <w:rPr>
                <w:webHidden/>
              </w:rPr>
              <w:fldChar w:fldCharType="end"/>
            </w:r>
          </w:hyperlink>
        </w:p>
        <w:p w14:paraId="7668CDBA" w14:textId="112607C2" w:rsidR="00237195" w:rsidRDefault="00000000" w:rsidP="00F53EC2">
          <w:pPr>
            <w:pStyle w:val="TOC2"/>
            <w:spacing w:line="240" w:lineRule="auto"/>
            <w:rPr>
              <w:rFonts w:eastAsiaTheme="minorEastAsia" w:cstheme="minorBidi"/>
              <w:iCs w:val="0"/>
              <w:color w:val="auto"/>
              <w:sz w:val="22"/>
              <w:szCs w:val="22"/>
            </w:rPr>
          </w:pPr>
          <w:hyperlink w:anchor="_Toc130817801" w:history="1">
            <w:r w:rsidR="00237195" w:rsidRPr="00BC2876">
              <w:rPr>
                <w:rStyle w:val="Hyperlink"/>
              </w:rPr>
              <w:t>D.</w:t>
            </w:r>
            <w:r w:rsidR="00237195">
              <w:rPr>
                <w:rFonts w:eastAsiaTheme="minorEastAsia" w:cstheme="minorBidi"/>
                <w:iCs w:val="0"/>
                <w:color w:val="auto"/>
                <w:sz w:val="22"/>
                <w:szCs w:val="22"/>
              </w:rPr>
              <w:tab/>
            </w:r>
            <w:r w:rsidR="00237195" w:rsidRPr="00BC2876">
              <w:rPr>
                <w:rStyle w:val="Hyperlink"/>
              </w:rPr>
              <w:t>Relinquished funds</w:t>
            </w:r>
            <w:r w:rsidR="00237195">
              <w:rPr>
                <w:webHidden/>
              </w:rPr>
              <w:tab/>
            </w:r>
            <w:r w:rsidR="00237195">
              <w:rPr>
                <w:webHidden/>
              </w:rPr>
              <w:fldChar w:fldCharType="begin"/>
            </w:r>
            <w:r w:rsidR="00237195">
              <w:rPr>
                <w:webHidden/>
              </w:rPr>
              <w:instrText xml:space="preserve"> PAGEREF _Toc130817801 \h </w:instrText>
            </w:r>
            <w:r w:rsidR="00237195">
              <w:rPr>
                <w:webHidden/>
              </w:rPr>
            </w:r>
            <w:r w:rsidR="00237195">
              <w:rPr>
                <w:webHidden/>
              </w:rPr>
              <w:fldChar w:fldCharType="separate"/>
            </w:r>
            <w:r w:rsidR="001C0A14">
              <w:rPr>
                <w:webHidden/>
              </w:rPr>
              <w:t>39</w:t>
            </w:r>
            <w:r w:rsidR="00237195">
              <w:rPr>
                <w:webHidden/>
              </w:rPr>
              <w:fldChar w:fldCharType="end"/>
            </w:r>
          </w:hyperlink>
        </w:p>
        <w:p w14:paraId="2DA941EC" w14:textId="3D99278E" w:rsidR="00237195" w:rsidRDefault="00000000" w:rsidP="00F53EC2">
          <w:pPr>
            <w:pStyle w:val="TOC2"/>
            <w:spacing w:line="240" w:lineRule="auto"/>
            <w:rPr>
              <w:rFonts w:eastAsiaTheme="minorEastAsia" w:cstheme="minorBidi"/>
              <w:iCs w:val="0"/>
              <w:color w:val="auto"/>
              <w:sz w:val="22"/>
              <w:szCs w:val="22"/>
            </w:rPr>
          </w:pPr>
          <w:hyperlink w:anchor="_Toc130817802" w:history="1">
            <w:r w:rsidR="00237195" w:rsidRPr="00BC2876">
              <w:rPr>
                <w:rStyle w:val="Hyperlink"/>
              </w:rPr>
              <w:t>E.</w:t>
            </w:r>
            <w:r w:rsidR="00237195">
              <w:rPr>
                <w:rFonts w:eastAsiaTheme="minorEastAsia" w:cstheme="minorBidi"/>
                <w:iCs w:val="0"/>
                <w:color w:val="auto"/>
                <w:sz w:val="22"/>
                <w:szCs w:val="22"/>
              </w:rPr>
              <w:tab/>
            </w:r>
            <w:r w:rsidR="00237195" w:rsidRPr="00BC2876">
              <w:rPr>
                <w:rStyle w:val="Hyperlink"/>
              </w:rPr>
              <w:t>Unrequested funds</w:t>
            </w:r>
            <w:r w:rsidR="00237195">
              <w:rPr>
                <w:webHidden/>
              </w:rPr>
              <w:tab/>
            </w:r>
            <w:r w:rsidR="00237195">
              <w:rPr>
                <w:webHidden/>
              </w:rPr>
              <w:fldChar w:fldCharType="begin"/>
            </w:r>
            <w:r w:rsidR="00237195">
              <w:rPr>
                <w:webHidden/>
              </w:rPr>
              <w:instrText xml:space="preserve"> PAGEREF _Toc130817802 \h </w:instrText>
            </w:r>
            <w:r w:rsidR="00237195">
              <w:rPr>
                <w:webHidden/>
              </w:rPr>
            </w:r>
            <w:r w:rsidR="00237195">
              <w:rPr>
                <w:webHidden/>
              </w:rPr>
              <w:fldChar w:fldCharType="separate"/>
            </w:r>
            <w:r w:rsidR="001C0A14">
              <w:rPr>
                <w:webHidden/>
              </w:rPr>
              <w:t>39</w:t>
            </w:r>
            <w:r w:rsidR="00237195">
              <w:rPr>
                <w:webHidden/>
              </w:rPr>
              <w:fldChar w:fldCharType="end"/>
            </w:r>
          </w:hyperlink>
        </w:p>
        <w:p w14:paraId="5152BD32" w14:textId="47E1F606" w:rsidR="00237195" w:rsidRDefault="00000000" w:rsidP="00F53EC2">
          <w:pPr>
            <w:pStyle w:val="TOC2"/>
            <w:spacing w:line="240" w:lineRule="auto"/>
            <w:rPr>
              <w:rFonts w:eastAsiaTheme="minorEastAsia" w:cstheme="minorBidi"/>
              <w:iCs w:val="0"/>
              <w:color w:val="auto"/>
              <w:sz w:val="22"/>
              <w:szCs w:val="22"/>
            </w:rPr>
          </w:pPr>
          <w:hyperlink w:anchor="_Toc130817803" w:history="1">
            <w:r w:rsidR="00237195" w:rsidRPr="00BC2876">
              <w:rPr>
                <w:rStyle w:val="Hyperlink"/>
              </w:rPr>
              <w:t>F.</w:t>
            </w:r>
            <w:r w:rsidR="00237195">
              <w:rPr>
                <w:rFonts w:eastAsiaTheme="minorEastAsia" w:cstheme="minorBidi"/>
                <w:iCs w:val="0"/>
                <w:color w:val="auto"/>
                <w:sz w:val="22"/>
                <w:szCs w:val="22"/>
              </w:rPr>
              <w:tab/>
            </w:r>
            <w:r w:rsidR="00237195" w:rsidRPr="00BC2876">
              <w:rPr>
                <w:rStyle w:val="Hyperlink"/>
              </w:rPr>
              <w:t>Unspent funds</w:t>
            </w:r>
            <w:r w:rsidR="00237195">
              <w:rPr>
                <w:webHidden/>
              </w:rPr>
              <w:tab/>
            </w:r>
            <w:r w:rsidR="00237195">
              <w:rPr>
                <w:webHidden/>
              </w:rPr>
              <w:fldChar w:fldCharType="begin"/>
            </w:r>
            <w:r w:rsidR="00237195">
              <w:rPr>
                <w:webHidden/>
              </w:rPr>
              <w:instrText xml:space="preserve"> PAGEREF _Toc130817803 \h </w:instrText>
            </w:r>
            <w:r w:rsidR="00237195">
              <w:rPr>
                <w:webHidden/>
              </w:rPr>
            </w:r>
            <w:r w:rsidR="00237195">
              <w:rPr>
                <w:webHidden/>
              </w:rPr>
              <w:fldChar w:fldCharType="separate"/>
            </w:r>
            <w:r w:rsidR="001C0A14">
              <w:rPr>
                <w:webHidden/>
              </w:rPr>
              <w:t>41</w:t>
            </w:r>
            <w:r w:rsidR="00237195">
              <w:rPr>
                <w:webHidden/>
              </w:rPr>
              <w:fldChar w:fldCharType="end"/>
            </w:r>
          </w:hyperlink>
        </w:p>
        <w:p w14:paraId="6E31056C" w14:textId="072DFB05" w:rsidR="00237195" w:rsidRDefault="00000000" w:rsidP="00F53EC2">
          <w:pPr>
            <w:pStyle w:val="TOC2"/>
            <w:spacing w:line="240" w:lineRule="auto"/>
            <w:rPr>
              <w:rFonts w:eastAsiaTheme="minorEastAsia" w:cstheme="minorBidi"/>
              <w:iCs w:val="0"/>
              <w:color w:val="auto"/>
              <w:sz w:val="22"/>
              <w:szCs w:val="22"/>
            </w:rPr>
          </w:pPr>
          <w:hyperlink w:anchor="_Toc130817804" w:history="1">
            <w:r w:rsidR="00237195" w:rsidRPr="00BC2876">
              <w:rPr>
                <w:rStyle w:val="Hyperlink"/>
              </w:rPr>
              <w:t>G.</w:t>
            </w:r>
            <w:r w:rsidR="00237195">
              <w:rPr>
                <w:rFonts w:eastAsiaTheme="minorEastAsia" w:cstheme="minorBidi"/>
                <w:iCs w:val="0"/>
                <w:color w:val="auto"/>
                <w:sz w:val="22"/>
                <w:szCs w:val="22"/>
              </w:rPr>
              <w:tab/>
            </w:r>
            <w:r w:rsidR="00237195" w:rsidRPr="00BC2876">
              <w:rPr>
                <w:rStyle w:val="Hyperlink"/>
              </w:rPr>
              <w:t>Amendments</w:t>
            </w:r>
            <w:r w:rsidR="00237195">
              <w:rPr>
                <w:webHidden/>
              </w:rPr>
              <w:tab/>
            </w:r>
            <w:r w:rsidR="00237195">
              <w:rPr>
                <w:webHidden/>
              </w:rPr>
              <w:fldChar w:fldCharType="begin"/>
            </w:r>
            <w:r w:rsidR="00237195">
              <w:rPr>
                <w:webHidden/>
              </w:rPr>
              <w:instrText xml:space="preserve"> PAGEREF _Toc130817804 \h </w:instrText>
            </w:r>
            <w:r w:rsidR="00237195">
              <w:rPr>
                <w:webHidden/>
              </w:rPr>
            </w:r>
            <w:r w:rsidR="00237195">
              <w:rPr>
                <w:webHidden/>
              </w:rPr>
              <w:fldChar w:fldCharType="separate"/>
            </w:r>
            <w:r w:rsidR="001C0A14">
              <w:rPr>
                <w:webHidden/>
              </w:rPr>
              <w:t>42</w:t>
            </w:r>
            <w:r w:rsidR="00237195">
              <w:rPr>
                <w:webHidden/>
              </w:rPr>
              <w:fldChar w:fldCharType="end"/>
            </w:r>
          </w:hyperlink>
        </w:p>
        <w:p w14:paraId="69A9ED67" w14:textId="4FAF3150" w:rsidR="00237195" w:rsidRDefault="00000000" w:rsidP="00F53EC2">
          <w:pPr>
            <w:pStyle w:val="TOC1"/>
            <w:spacing w:line="240" w:lineRule="auto"/>
            <w:rPr>
              <w:rFonts w:eastAsiaTheme="minorEastAsia" w:cstheme="minorBidi"/>
              <w:b w:val="0"/>
              <w:bCs w:val="0"/>
              <w:noProof/>
              <w:color w:val="auto"/>
              <w:sz w:val="22"/>
              <w:szCs w:val="22"/>
            </w:rPr>
          </w:pPr>
          <w:hyperlink w:anchor="_Toc130817805" w:history="1">
            <w:r w:rsidR="00237195" w:rsidRPr="00BC2876">
              <w:rPr>
                <w:rStyle w:val="Hyperlink"/>
                <w:noProof/>
              </w:rPr>
              <w:t>PART VII – PAYMENT REQUESTS</w:t>
            </w:r>
            <w:r w:rsidR="00237195">
              <w:rPr>
                <w:noProof/>
                <w:webHidden/>
              </w:rPr>
              <w:tab/>
            </w:r>
            <w:r w:rsidR="00237195">
              <w:rPr>
                <w:noProof/>
                <w:webHidden/>
              </w:rPr>
              <w:fldChar w:fldCharType="begin"/>
            </w:r>
            <w:r w:rsidR="00237195">
              <w:rPr>
                <w:noProof/>
                <w:webHidden/>
              </w:rPr>
              <w:instrText xml:space="preserve"> PAGEREF _Toc130817805 \h </w:instrText>
            </w:r>
            <w:r w:rsidR="00237195">
              <w:rPr>
                <w:noProof/>
                <w:webHidden/>
              </w:rPr>
            </w:r>
            <w:r w:rsidR="00237195">
              <w:rPr>
                <w:noProof/>
                <w:webHidden/>
              </w:rPr>
              <w:fldChar w:fldCharType="separate"/>
            </w:r>
            <w:r w:rsidR="001C0A14">
              <w:rPr>
                <w:noProof/>
                <w:webHidden/>
              </w:rPr>
              <w:t>45</w:t>
            </w:r>
            <w:r w:rsidR="00237195">
              <w:rPr>
                <w:noProof/>
                <w:webHidden/>
              </w:rPr>
              <w:fldChar w:fldCharType="end"/>
            </w:r>
          </w:hyperlink>
        </w:p>
        <w:p w14:paraId="37057B49" w14:textId="57546DA3" w:rsidR="00237195" w:rsidRDefault="00000000" w:rsidP="00F53EC2">
          <w:pPr>
            <w:pStyle w:val="TOC2"/>
            <w:spacing w:line="240" w:lineRule="auto"/>
            <w:rPr>
              <w:rFonts w:eastAsiaTheme="minorEastAsia" w:cstheme="minorBidi"/>
              <w:iCs w:val="0"/>
              <w:color w:val="auto"/>
              <w:sz w:val="22"/>
              <w:szCs w:val="22"/>
            </w:rPr>
          </w:pPr>
          <w:hyperlink w:anchor="_Toc130817806" w:history="1">
            <w:r w:rsidR="00237195" w:rsidRPr="00BC2876">
              <w:rPr>
                <w:rStyle w:val="Hyperlink"/>
              </w:rPr>
              <w:t>A.</w:t>
            </w:r>
            <w:r w:rsidR="00237195">
              <w:rPr>
                <w:rFonts w:eastAsiaTheme="minorEastAsia" w:cstheme="minorBidi"/>
                <w:iCs w:val="0"/>
                <w:color w:val="auto"/>
                <w:sz w:val="22"/>
                <w:szCs w:val="22"/>
              </w:rPr>
              <w:tab/>
            </w:r>
            <w:r w:rsidR="00237195" w:rsidRPr="00BC2876">
              <w:rPr>
                <w:rStyle w:val="Hyperlink"/>
              </w:rPr>
              <w:t>General information</w:t>
            </w:r>
            <w:r w:rsidR="00237195">
              <w:rPr>
                <w:webHidden/>
              </w:rPr>
              <w:tab/>
            </w:r>
            <w:r w:rsidR="00237195">
              <w:rPr>
                <w:webHidden/>
              </w:rPr>
              <w:fldChar w:fldCharType="begin"/>
            </w:r>
            <w:r w:rsidR="00237195">
              <w:rPr>
                <w:webHidden/>
              </w:rPr>
              <w:instrText xml:space="preserve"> PAGEREF _Toc130817806 \h </w:instrText>
            </w:r>
            <w:r w:rsidR="00237195">
              <w:rPr>
                <w:webHidden/>
              </w:rPr>
            </w:r>
            <w:r w:rsidR="00237195">
              <w:rPr>
                <w:webHidden/>
              </w:rPr>
              <w:fldChar w:fldCharType="separate"/>
            </w:r>
            <w:r w:rsidR="001C0A14">
              <w:rPr>
                <w:webHidden/>
              </w:rPr>
              <w:t>45</w:t>
            </w:r>
            <w:r w:rsidR="00237195">
              <w:rPr>
                <w:webHidden/>
              </w:rPr>
              <w:fldChar w:fldCharType="end"/>
            </w:r>
          </w:hyperlink>
        </w:p>
        <w:p w14:paraId="68576474" w14:textId="638BE026" w:rsidR="00237195" w:rsidRDefault="00000000" w:rsidP="00F53EC2">
          <w:pPr>
            <w:pStyle w:val="TOC2"/>
            <w:spacing w:line="240" w:lineRule="auto"/>
            <w:rPr>
              <w:rFonts w:eastAsiaTheme="minorEastAsia" w:cstheme="minorBidi"/>
              <w:iCs w:val="0"/>
              <w:color w:val="auto"/>
              <w:sz w:val="22"/>
              <w:szCs w:val="22"/>
            </w:rPr>
          </w:pPr>
          <w:hyperlink w:anchor="_Toc130817807" w:history="1">
            <w:r w:rsidR="00237195" w:rsidRPr="00BC2876">
              <w:rPr>
                <w:rStyle w:val="Hyperlink"/>
              </w:rPr>
              <w:t>B.</w:t>
            </w:r>
            <w:r w:rsidR="00237195">
              <w:rPr>
                <w:rFonts w:eastAsiaTheme="minorEastAsia" w:cstheme="minorBidi"/>
                <w:iCs w:val="0"/>
                <w:color w:val="auto"/>
                <w:sz w:val="22"/>
                <w:szCs w:val="22"/>
              </w:rPr>
              <w:tab/>
            </w:r>
            <w:r w:rsidR="00237195" w:rsidRPr="00BC2876">
              <w:rPr>
                <w:rStyle w:val="Hyperlink"/>
              </w:rPr>
              <w:t>Initiating a Payment Request / Progress Report in EAGL</w:t>
            </w:r>
            <w:r w:rsidR="00237195">
              <w:rPr>
                <w:webHidden/>
              </w:rPr>
              <w:tab/>
            </w:r>
            <w:r w:rsidR="00237195">
              <w:rPr>
                <w:webHidden/>
              </w:rPr>
              <w:fldChar w:fldCharType="begin"/>
            </w:r>
            <w:r w:rsidR="00237195">
              <w:rPr>
                <w:webHidden/>
              </w:rPr>
              <w:instrText xml:space="preserve"> PAGEREF _Toc130817807 \h </w:instrText>
            </w:r>
            <w:r w:rsidR="00237195">
              <w:rPr>
                <w:webHidden/>
              </w:rPr>
            </w:r>
            <w:r w:rsidR="00237195">
              <w:rPr>
                <w:webHidden/>
              </w:rPr>
              <w:fldChar w:fldCharType="separate"/>
            </w:r>
            <w:r w:rsidR="001C0A14">
              <w:rPr>
                <w:webHidden/>
              </w:rPr>
              <w:t>45</w:t>
            </w:r>
            <w:r w:rsidR="00237195">
              <w:rPr>
                <w:webHidden/>
              </w:rPr>
              <w:fldChar w:fldCharType="end"/>
            </w:r>
          </w:hyperlink>
        </w:p>
        <w:p w14:paraId="7BB5942C" w14:textId="391C6CDE" w:rsidR="00237195" w:rsidRDefault="00000000" w:rsidP="00F53EC2">
          <w:pPr>
            <w:pStyle w:val="TOC2"/>
            <w:spacing w:line="240" w:lineRule="auto"/>
            <w:rPr>
              <w:rFonts w:eastAsiaTheme="minorEastAsia" w:cstheme="minorBidi"/>
              <w:iCs w:val="0"/>
              <w:color w:val="auto"/>
              <w:sz w:val="22"/>
              <w:szCs w:val="22"/>
            </w:rPr>
          </w:pPr>
          <w:hyperlink w:anchor="_Toc130817808" w:history="1">
            <w:r w:rsidR="00237195" w:rsidRPr="00BC2876">
              <w:rPr>
                <w:rStyle w:val="Hyperlink"/>
              </w:rPr>
              <w:t>C.</w:t>
            </w:r>
            <w:r w:rsidR="00237195">
              <w:rPr>
                <w:rFonts w:eastAsiaTheme="minorEastAsia" w:cstheme="minorBidi"/>
                <w:iCs w:val="0"/>
                <w:color w:val="auto"/>
                <w:sz w:val="22"/>
                <w:szCs w:val="22"/>
              </w:rPr>
              <w:tab/>
            </w:r>
            <w:r w:rsidR="00237195" w:rsidRPr="00BC2876">
              <w:rPr>
                <w:rStyle w:val="Hyperlink"/>
              </w:rPr>
              <w:t>Payment Request form</w:t>
            </w:r>
            <w:r w:rsidR="00237195">
              <w:rPr>
                <w:webHidden/>
              </w:rPr>
              <w:tab/>
            </w:r>
            <w:r w:rsidR="00237195">
              <w:rPr>
                <w:webHidden/>
              </w:rPr>
              <w:fldChar w:fldCharType="begin"/>
            </w:r>
            <w:r w:rsidR="00237195">
              <w:rPr>
                <w:webHidden/>
              </w:rPr>
              <w:instrText xml:space="preserve"> PAGEREF _Toc130817808 \h </w:instrText>
            </w:r>
            <w:r w:rsidR="00237195">
              <w:rPr>
                <w:webHidden/>
              </w:rPr>
            </w:r>
            <w:r w:rsidR="00237195">
              <w:rPr>
                <w:webHidden/>
              </w:rPr>
              <w:fldChar w:fldCharType="separate"/>
            </w:r>
            <w:r w:rsidR="001C0A14">
              <w:rPr>
                <w:webHidden/>
              </w:rPr>
              <w:t>46</w:t>
            </w:r>
            <w:r w:rsidR="00237195">
              <w:rPr>
                <w:webHidden/>
              </w:rPr>
              <w:fldChar w:fldCharType="end"/>
            </w:r>
          </w:hyperlink>
        </w:p>
        <w:p w14:paraId="00025A9E" w14:textId="113A231B" w:rsidR="00237195" w:rsidRDefault="00000000" w:rsidP="00F53EC2">
          <w:pPr>
            <w:pStyle w:val="TOC1"/>
            <w:spacing w:line="240" w:lineRule="auto"/>
            <w:rPr>
              <w:rFonts w:eastAsiaTheme="minorEastAsia" w:cstheme="minorBidi"/>
              <w:b w:val="0"/>
              <w:bCs w:val="0"/>
              <w:noProof/>
              <w:color w:val="auto"/>
              <w:sz w:val="22"/>
              <w:szCs w:val="22"/>
            </w:rPr>
          </w:pPr>
          <w:hyperlink w:anchor="_Toc130817809" w:history="1">
            <w:r w:rsidR="00237195" w:rsidRPr="00BC2876">
              <w:rPr>
                <w:rStyle w:val="Hyperlink"/>
                <w:noProof/>
              </w:rPr>
              <w:t>PART VIII – PROGRESS REPORTING</w:t>
            </w:r>
            <w:r w:rsidR="00237195">
              <w:rPr>
                <w:noProof/>
                <w:webHidden/>
              </w:rPr>
              <w:tab/>
            </w:r>
            <w:r w:rsidR="00237195">
              <w:rPr>
                <w:noProof/>
                <w:webHidden/>
              </w:rPr>
              <w:fldChar w:fldCharType="begin"/>
            </w:r>
            <w:r w:rsidR="00237195">
              <w:rPr>
                <w:noProof/>
                <w:webHidden/>
              </w:rPr>
              <w:instrText xml:space="preserve"> PAGEREF _Toc130817809 \h </w:instrText>
            </w:r>
            <w:r w:rsidR="00237195">
              <w:rPr>
                <w:noProof/>
                <w:webHidden/>
              </w:rPr>
            </w:r>
            <w:r w:rsidR="00237195">
              <w:rPr>
                <w:noProof/>
                <w:webHidden/>
              </w:rPr>
              <w:fldChar w:fldCharType="separate"/>
            </w:r>
            <w:r w:rsidR="001C0A14">
              <w:rPr>
                <w:noProof/>
                <w:webHidden/>
              </w:rPr>
              <w:t>50</w:t>
            </w:r>
            <w:r w:rsidR="00237195">
              <w:rPr>
                <w:noProof/>
                <w:webHidden/>
              </w:rPr>
              <w:fldChar w:fldCharType="end"/>
            </w:r>
          </w:hyperlink>
        </w:p>
        <w:p w14:paraId="755B11F9" w14:textId="54D5429F" w:rsidR="00237195" w:rsidRDefault="00000000" w:rsidP="00F53EC2">
          <w:pPr>
            <w:pStyle w:val="TOC2"/>
            <w:spacing w:line="240" w:lineRule="auto"/>
            <w:rPr>
              <w:rFonts w:eastAsiaTheme="minorEastAsia" w:cstheme="minorBidi"/>
              <w:iCs w:val="0"/>
              <w:color w:val="auto"/>
              <w:sz w:val="22"/>
              <w:szCs w:val="22"/>
            </w:rPr>
          </w:pPr>
          <w:hyperlink w:anchor="_Toc130817810" w:history="1">
            <w:r w:rsidR="00237195" w:rsidRPr="00BC2876">
              <w:rPr>
                <w:rStyle w:val="Hyperlink"/>
              </w:rPr>
              <w:t>A.</w:t>
            </w:r>
            <w:r w:rsidR="00237195">
              <w:rPr>
                <w:rFonts w:eastAsiaTheme="minorEastAsia" w:cstheme="minorBidi"/>
                <w:iCs w:val="0"/>
                <w:color w:val="auto"/>
                <w:sz w:val="22"/>
                <w:szCs w:val="22"/>
              </w:rPr>
              <w:tab/>
            </w:r>
            <w:r w:rsidR="00237195" w:rsidRPr="00BC2876">
              <w:rPr>
                <w:rStyle w:val="Hyperlink"/>
              </w:rPr>
              <w:t>General information</w:t>
            </w:r>
            <w:r w:rsidR="00237195">
              <w:rPr>
                <w:webHidden/>
              </w:rPr>
              <w:tab/>
            </w:r>
            <w:r w:rsidR="00237195">
              <w:rPr>
                <w:webHidden/>
              </w:rPr>
              <w:fldChar w:fldCharType="begin"/>
            </w:r>
            <w:r w:rsidR="00237195">
              <w:rPr>
                <w:webHidden/>
              </w:rPr>
              <w:instrText xml:space="preserve"> PAGEREF _Toc130817810 \h </w:instrText>
            </w:r>
            <w:r w:rsidR="00237195">
              <w:rPr>
                <w:webHidden/>
              </w:rPr>
            </w:r>
            <w:r w:rsidR="00237195">
              <w:rPr>
                <w:webHidden/>
              </w:rPr>
              <w:fldChar w:fldCharType="separate"/>
            </w:r>
            <w:r w:rsidR="001C0A14">
              <w:rPr>
                <w:webHidden/>
              </w:rPr>
              <w:t>50</w:t>
            </w:r>
            <w:r w:rsidR="00237195">
              <w:rPr>
                <w:webHidden/>
              </w:rPr>
              <w:fldChar w:fldCharType="end"/>
            </w:r>
          </w:hyperlink>
        </w:p>
        <w:p w14:paraId="41CD6E9A" w14:textId="4376BBBA" w:rsidR="00237195" w:rsidRDefault="00000000" w:rsidP="00F53EC2">
          <w:pPr>
            <w:pStyle w:val="TOC2"/>
            <w:spacing w:line="240" w:lineRule="auto"/>
            <w:rPr>
              <w:rFonts w:eastAsiaTheme="minorEastAsia" w:cstheme="minorBidi"/>
              <w:iCs w:val="0"/>
              <w:color w:val="auto"/>
              <w:sz w:val="22"/>
              <w:szCs w:val="22"/>
            </w:rPr>
          </w:pPr>
          <w:hyperlink w:anchor="_Toc130817811" w:history="1">
            <w:r w:rsidR="00237195" w:rsidRPr="00BC2876">
              <w:rPr>
                <w:rStyle w:val="Hyperlink"/>
              </w:rPr>
              <w:t>B.</w:t>
            </w:r>
            <w:r w:rsidR="00237195">
              <w:rPr>
                <w:rFonts w:eastAsiaTheme="minorEastAsia" w:cstheme="minorBidi"/>
                <w:iCs w:val="0"/>
                <w:color w:val="auto"/>
                <w:sz w:val="22"/>
                <w:szCs w:val="22"/>
              </w:rPr>
              <w:tab/>
            </w:r>
            <w:r w:rsidR="00237195" w:rsidRPr="00BC2876">
              <w:rPr>
                <w:rStyle w:val="Hyperlink"/>
              </w:rPr>
              <w:t>Reporting timeline</w:t>
            </w:r>
            <w:r w:rsidR="00237195">
              <w:rPr>
                <w:webHidden/>
              </w:rPr>
              <w:tab/>
            </w:r>
            <w:r w:rsidR="00237195">
              <w:rPr>
                <w:webHidden/>
              </w:rPr>
              <w:fldChar w:fldCharType="begin"/>
            </w:r>
            <w:r w:rsidR="00237195">
              <w:rPr>
                <w:webHidden/>
              </w:rPr>
              <w:instrText xml:space="preserve"> PAGEREF _Toc130817811 \h </w:instrText>
            </w:r>
            <w:r w:rsidR="00237195">
              <w:rPr>
                <w:webHidden/>
              </w:rPr>
            </w:r>
            <w:r w:rsidR="00237195">
              <w:rPr>
                <w:webHidden/>
              </w:rPr>
              <w:fldChar w:fldCharType="separate"/>
            </w:r>
            <w:r w:rsidR="001C0A14">
              <w:rPr>
                <w:webHidden/>
              </w:rPr>
              <w:t>50</w:t>
            </w:r>
            <w:r w:rsidR="00237195">
              <w:rPr>
                <w:webHidden/>
              </w:rPr>
              <w:fldChar w:fldCharType="end"/>
            </w:r>
          </w:hyperlink>
        </w:p>
        <w:p w14:paraId="0118D600" w14:textId="1AD92C79" w:rsidR="00237195" w:rsidRDefault="00000000" w:rsidP="00F53EC2">
          <w:pPr>
            <w:pStyle w:val="TOC2"/>
            <w:spacing w:line="240" w:lineRule="auto"/>
            <w:rPr>
              <w:rFonts w:eastAsiaTheme="minorEastAsia" w:cstheme="minorBidi"/>
              <w:iCs w:val="0"/>
              <w:color w:val="auto"/>
              <w:sz w:val="22"/>
              <w:szCs w:val="22"/>
            </w:rPr>
          </w:pPr>
          <w:hyperlink w:anchor="_Toc130817812" w:history="1">
            <w:r w:rsidR="00237195" w:rsidRPr="00BC2876">
              <w:rPr>
                <w:rStyle w:val="Hyperlink"/>
              </w:rPr>
              <w:t>C.</w:t>
            </w:r>
            <w:r w:rsidR="00237195">
              <w:rPr>
                <w:rFonts w:eastAsiaTheme="minorEastAsia" w:cstheme="minorBidi"/>
                <w:iCs w:val="0"/>
                <w:color w:val="auto"/>
                <w:sz w:val="22"/>
                <w:szCs w:val="22"/>
              </w:rPr>
              <w:tab/>
            </w:r>
            <w:r w:rsidR="00237195" w:rsidRPr="00BC2876">
              <w:rPr>
                <w:rStyle w:val="Hyperlink"/>
              </w:rPr>
              <w:t>Progress report fields</w:t>
            </w:r>
            <w:r w:rsidR="00237195">
              <w:rPr>
                <w:webHidden/>
              </w:rPr>
              <w:tab/>
            </w:r>
            <w:r w:rsidR="00237195">
              <w:rPr>
                <w:webHidden/>
              </w:rPr>
              <w:fldChar w:fldCharType="begin"/>
            </w:r>
            <w:r w:rsidR="00237195">
              <w:rPr>
                <w:webHidden/>
              </w:rPr>
              <w:instrText xml:space="preserve"> PAGEREF _Toc130817812 \h </w:instrText>
            </w:r>
            <w:r w:rsidR="00237195">
              <w:rPr>
                <w:webHidden/>
              </w:rPr>
            </w:r>
            <w:r w:rsidR="00237195">
              <w:rPr>
                <w:webHidden/>
              </w:rPr>
              <w:fldChar w:fldCharType="separate"/>
            </w:r>
            <w:r w:rsidR="001C0A14">
              <w:rPr>
                <w:webHidden/>
              </w:rPr>
              <w:t>50</w:t>
            </w:r>
            <w:r w:rsidR="00237195">
              <w:rPr>
                <w:webHidden/>
              </w:rPr>
              <w:fldChar w:fldCharType="end"/>
            </w:r>
          </w:hyperlink>
        </w:p>
        <w:p w14:paraId="30D67F7D" w14:textId="5AC11154" w:rsidR="00237195" w:rsidRDefault="00000000" w:rsidP="00F53EC2">
          <w:pPr>
            <w:pStyle w:val="TOC2"/>
            <w:spacing w:line="240" w:lineRule="auto"/>
            <w:rPr>
              <w:rFonts w:eastAsiaTheme="minorEastAsia" w:cstheme="minorBidi"/>
              <w:iCs w:val="0"/>
              <w:color w:val="auto"/>
              <w:sz w:val="22"/>
              <w:szCs w:val="22"/>
            </w:rPr>
          </w:pPr>
          <w:hyperlink w:anchor="_Toc130817813" w:history="1">
            <w:r w:rsidR="00237195" w:rsidRPr="00BC2876">
              <w:rPr>
                <w:rStyle w:val="Hyperlink"/>
              </w:rPr>
              <w:t>D.</w:t>
            </w:r>
            <w:r w:rsidR="00237195">
              <w:rPr>
                <w:rFonts w:eastAsiaTheme="minorEastAsia" w:cstheme="minorBidi"/>
                <w:iCs w:val="0"/>
                <w:color w:val="auto"/>
                <w:sz w:val="22"/>
                <w:szCs w:val="22"/>
              </w:rPr>
              <w:tab/>
            </w:r>
            <w:r w:rsidR="00237195" w:rsidRPr="00BC2876">
              <w:rPr>
                <w:rStyle w:val="Hyperlink"/>
              </w:rPr>
              <w:t>List of required forms</w:t>
            </w:r>
            <w:r w:rsidR="00237195">
              <w:rPr>
                <w:webHidden/>
              </w:rPr>
              <w:tab/>
            </w:r>
            <w:r w:rsidR="00237195">
              <w:rPr>
                <w:webHidden/>
              </w:rPr>
              <w:fldChar w:fldCharType="begin"/>
            </w:r>
            <w:r w:rsidR="00237195">
              <w:rPr>
                <w:webHidden/>
              </w:rPr>
              <w:instrText xml:space="preserve"> PAGEREF _Toc130817813 \h </w:instrText>
            </w:r>
            <w:r w:rsidR="00237195">
              <w:rPr>
                <w:webHidden/>
              </w:rPr>
            </w:r>
            <w:r w:rsidR="00237195">
              <w:rPr>
                <w:webHidden/>
              </w:rPr>
              <w:fldChar w:fldCharType="separate"/>
            </w:r>
            <w:r w:rsidR="001C0A14">
              <w:rPr>
                <w:webHidden/>
              </w:rPr>
              <w:t>52</w:t>
            </w:r>
            <w:r w:rsidR="00237195">
              <w:rPr>
                <w:webHidden/>
              </w:rPr>
              <w:fldChar w:fldCharType="end"/>
            </w:r>
          </w:hyperlink>
        </w:p>
        <w:p w14:paraId="2FE5AED0" w14:textId="0AD8ADC1" w:rsidR="00237195" w:rsidRDefault="00000000" w:rsidP="00F53EC2">
          <w:pPr>
            <w:pStyle w:val="TOC1"/>
            <w:spacing w:line="240" w:lineRule="auto"/>
            <w:rPr>
              <w:rFonts w:eastAsiaTheme="minorEastAsia" w:cstheme="minorBidi"/>
              <w:b w:val="0"/>
              <w:bCs w:val="0"/>
              <w:noProof/>
              <w:color w:val="auto"/>
              <w:sz w:val="22"/>
              <w:szCs w:val="22"/>
            </w:rPr>
          </w:pPr>
          <w:hyperlink w:anchor="_Toc130817814" w:history="1">
            <w:r w:rsidR="00237195" w:rsidRPr="00BC2876">
              <w:rPr>
                <w:rStyle w:val="Hyperlink"/>
                <w:noProof/>
              </w:rPr>
              <w:t>PART IX – PURCHASING AND CONTRACTS</w:t>
            </w:r>
            <w:r w:rsidR="00237195">
              <w:rPr>
                <w:noProof/>
                <w:webHidden/>
              </w:rPr>
              <w:tab/>
            </w:r>
            <w:r w:rsidR="00237195">
              <w:rPr>
                <w:noProof/>
                <w:webHidden/>
              </w:rPr>
              <w:fldChar w:fldCharType="begin"/>
            </w:r>
            <w:r w:rsidR="00237195">
              <w:rPr>
                <w:noProof/>
                <w:webHidden/>
              </w:rPr>
              <w:instrText xml:space="preserve"> PAGEREF _Toc130817814 \h </w:instrText>
            </w:r>
            <w:r w:rsidR="00237195">
              <w:rPr>
                <w:noProof/>
                <w:webHidden/>
              </w:rPr>
            </w:r>
            <w:r w:rsidR="00237195">
              <w:rPr>
                <w:noProof/>
                <w:webHidden/>
              </w:rPr>
              <w:fldChar w:fldCharType="separate"/>
            </w:r>
            <w:r w:rsidR="001C0A14">
              <w:rPr>
                <w:noProof/>
                <w:webHidden/>
              </w:rPr>
              <w:t>56</w:t>
            </w:r>
            <w:r w:rsidR="00237195">
              <w:rPr>
                <w:noProof/>
                <w:webHidden/>
              </w:rPr>
              <w:fldChar w:fldCharType="end"/>
            </w:r>
          </w:hyperlink>
        </w:p>
        <w:p w14:paraId="19701CB9" w14:textId="4583EFCE" w:rsidR="00237195" w:rsidRDefault="00000000" w:rsidP="00F53EC2">
          <w:pPr>
            <w:pStyle w:val="TOC2"/>
            <w:spacing w:line="240" w:lineRule="auto"/>
            <w:rPr>
              <w:rFonts w:eastAsiaTheme="minorEastAsia" w:cstheme="minorBidi"/>
              <w:iCs w:val="0"/>
              <w:color w:val="auto"/>
              <w:sz w:val="22"/>
              <w:szCs w:val="22"/>
            </w:rPr>
          </w:pPr>
          <w:hyperlink w:anchor="_Toc130817815" w:history="1">
            <w:r w:rsidR="00237195" w:rsidRPr="00BC2876">
              <w:rPr>
                <w:rStyle w:val="Hyperlink"/>
              </w:rPr>
              <w:t>A.</w:t>
            </w:r>
            <w:r w:rsidR="00237195">
              <w:rPr>
                <w:rFonts w:eastAsiaTheme="minorEastAsia" w:cstheme="minorBidi"/>
                <w:iCs w:val="0"/>
                <w:color w:val="auto"/>
                <w:sz w:val="22"/>
                <w:szCs w:val="22"/>
              </w:rPr>
              <w:tab/>
            </w:r>
            <w:r w:rsidR="00237195" w:rsidRPr="00BC2876">
              <w:rPr>
                <w:rStyle w:val="Hyperlink"/>
              </w:rPr>
              <w:t>General Requirements</w:t>
            </w:r>
            <w:r w:rsidR="00237195">
              <w:rPr>
                <w:webHidden/>
              </w:rPr>
              <w:tab/>
            </w:r>
            <w:r w:rsidR="00237195">
              <w:rPr>
                <w:webHidden/>
              </w:rPr>
              <w:fldChar w:fldCharType="begin"/>
            </w:r>
            <w:r w:rsidR="00237195">
              <w:rPr>
                <w:webHidden/>
              </w:rPr>
              <w:instrText xml:space="preserve"> PAGEREF _Toc130817815 \h </w:instrText>
            </w:r>
            <w:r w:rsidR="00237195">
              <w:rPr>
                <w:webHidden/>
              </w:rPr>
            </w:r>
            <w:r w:rsidR="00237195">
              <w:rPr>
                <w:webHidden/>
              </w:rPr>
              <w:fldChar w:fldCharType="separate"/>
            </w:r>
            <w:r w:rsidR="001C0A14">
              <w:rPr>
                <w:webHidden/>
              </w:rPr>
              <w:t>56</w:t>
            </w:r>
            <w:r w:rsidR="00237195">
              <w:rPr>
                <w:webHidden/>
              </w:rPr>
              <w:fldChar w:fldCharType="end"/>
            </w:r>
          </w:hyperlink>
        </w:p>
        <w:p w14:paraId="7D0A950C" w14:textId="466731EC" w:rsidR="00237195" w:rsidRDefault="00000000" w:rsidP="00F53EC2">
          <w:pPr>
            <w:pStyle w:val="TOC2"/>
            <w:spacing w:line="240" w:lineRule="auto"/>
            <w:rPr>
              <w:rFonts w:eastAsiaTheme="minorEastAsia" w:cstheme="minorBidi"/>
              <w:iCs w:val="0"/>
              <w:color w:val="auto"/>
              <w:sz w:val="22"/>
              <w:szCs w:val="22"/>
            </w:rPr>
          </w:pPr>
          <w:hyperlink w:anchor="_Toc130817816" w:history="1">
            <w:r w:rsidR="00237195" w:rsidRPr="00BC2876">
              <w:rPr>
                <w:rStyle w:val="Hyperlink"/>
              </w:rPr>
              <w:t>B.</w:t>
            </w:r>
            <w:r w:rsidR="00237195">
              <w:rPr>
                <w:rFonts w:eastAsiaTheme="minorEastAsia" w:cstheme="minorBidi"/>
                <w:iCs w:val="0"/>
                <w:color w:val="auto"/>
                <w:sz w:val="22"/>
                <w:szCs w:val="22"/>
              </w:rPr>
              <w:tab/>
            </w:r>
            <w:r w:rsidR="00237195" w:rsidRPr="00BC2876">
              <w:rPr>
                <w:rStyle w:val="Hyperlink"/>
              </w:rPr>
              <w:t>General Principles</w:t>
            </w:r>
            <w:r w:rsidR="00237195">
              <w:rPr>
                <w:webHidden/>
              </w:rPr>
              <w:tab/>
            </w:r>
            <w:r w:rsidR="00237195">
              <w:rPr>
                <w:webHidden/>
              </w:rPr>
              <w:fldChar w:fldCharType="begin"/>
            </w:r>
            <w:r w:rsidR="00237195">
              <w:rPr>
                <w:webHidden/>
              </w:rPr>
              <w:instrText xml:space="preserve"> PAGEREF _Toc130817816 \h </w:instrText>
            </w:r>
            <w:r w:rsidR="00237195">
              <w:rPr>
                <w:webHidden/>
              </w:rPr>
            </w:r>
            <w:r w:rsidR="00237195">
              <w:rPr>
                <w:webHidden/>
              </w:rPr>
              <w:fldChar w:fldCharType="separate"/>
            </w:r>
            <w:r w:rsidR="001C0A14">
              <w:rPr>
                <w:webHidden/>
              </w:rPr>
              <w:t>56</w:t>
            </w:r>
            <w:r w:rsidR="00237195">
              <w:rPr>
                <w:webHidden/>
              </w:rPr>
              <w:fldChar w:fldCharType="end"/>
            </w:r>
          </w:hyperlink>
        </w:p>
        <w:p w14:paraId="1A04D985" w14:textId="00D6042C" w:rsidR="00237195" w:rsidRDefault="00000000" w:rsidP="00F53EC2">
          <w:pPr>
            <w:pStyle w:val="TOC2"/>
            <w:spacing w:line="240" w:lineRule="auto"/>
            <w:rPr>
              <w:rFonts w:eastAsiaTheme="minorEastAsia" w:cstheme="minorBidi"/>
              <w:iCs w:val="0"/>
              <w:color w:val="auto"/>
              <w:sz w:val="22"/>
              <w:szCs w:val="22"/>
            </w:rPr>
          </w:pPr>
          <w:hyperlink w:anchor="_Toc130817817" w:history="1">
            <w:r w:rsidR="00237195" w:rsidRPr="00BC2876">
              <w:rPr>
                <w:rStyle w:val="Hyperlink"/>
              </w:rPr>
              <w:t>C.</w:t>
            </w:r>
            <w:r w:rsidR="00237195">
              <w:rPr>
                <w:rFonts w:eastAsiaTheme="minorEastAsia" w:cstheme="minorBidi"/>
                <w:iCs w:val="0"/>
                <w:color w:val="auto"/>
                <w:sz w:val="22"/>
                <w:szCs w:val="22"/>
              </w:rPr>
              <w:tab/>
            </w:r>
            <w:r w:rsidR="00237195" w:rsidRPr="00BC2876">
              <w:rPr>
                <w:rStyle w:val="Hyperlink"/>
              </w:rPr>
              <w:t>Cost Basis of a Contract</w:t>
            </w:r>
            <w:r w:rsidR="00237195">
              <w:rPr>
                <w:webHidden/>
              </w:rPr>
              <w:tab/>
            </w:r>
            <w:r w:rsidR="00237195">
              <w:rPr>
                <w:webHidden/>
              </w:rPr>
              <w:fldChar w:fldCharType="begin"/>
            </w:r>
            <w:r w:rsidR="00237195">
              <w:rPr>
                <w:webHidden/>
              </w:rPr>
              <w:instrText xml:space="preserve"> PAGEREF _Toc130817817 \h </w:instrText>
            </w:r>
            <w:r w:rsidR="00237195">
              <w:rPr>
                <w:webHidden/>
              </w:rPr>
            </w:r>
            <w:r w:rsidR="00237195">
              <w:rPr>
                <w:webHidden/>
              </w:rPr>
              <w:fldChar w:fldCharType="separate"/>
            </w:r>
            <w:r w:rsidR="001C0A14">
              <w:rPr>
                <w:webHidden/>
              </w:rPr>
              <w:t>56</w:t>
            </w:r>
            <w:r w:rsidR="00237195">
              <w:rPr>
                <w:webHidden/>
              </w:rPr>
              <w:fldChar w:fldCharType="end"/>
            </w:r>
          </w:hyperlink>
        </w:p>
        <w:p w14:paraId="4719919E" w14:textId="462522B2" w:rsidR="00237195" w:rsidRDefault="00000000" w:rsidP="00F53EC2">
          <w:pPr>
            <w:pStyle w:val="TOC1"/>
            <w:spacing w:line="240" w:lineRule="auto"/>
            <w:rPr>
              <w:rFonts w:eastAsiaTheme="minorEastAsia" w:cstheme="minorBidi"/>
              <w:b w:val="0"/>
              <w:bCs w:val="0"/>
              <w:noProof/>
              <w:color w:val="auto"/>
              <w:sz w:val="22"/>
              <w:szCs w:val="22"/>
            </w:rPr>
          </w:pPr>
          <w:hyperlink w:anchor="_Toc130817818" w:history="1">
            <w:r w:rsidR="00237195" w:rsidRPr="00BC2876">
              <w:rPr>
                <w:rStyle w:val="Hyperlink"/>
                <w:noProof/>
              </w:rPr>
              <w:t>PART X – RECIPIENT PERFORMANCE</w:t>
            </w:r>
            <w:r w:rsidR="00237195">
              <w:rPr>
                <w:noProof/>
                <w:webHidden/>
              </w:rPr>
              <w:tab/>
            </w:r>
            <w:r w:rsidR="00237195">
              <w:rPr>
                <w:noProof/>
                <w:webHidden/>
              </w:rPr>
              <w:fldChar w:fldCharType="begin"/>
            </w:r>
            <w:r w:rsidR="00237195">
              <w:rPr>
                <w:noProof/>
                <w:webHidden/>
              </w:rPr>
              <w:instrText xml:space="preserve"> PAGEREF _Toc130817818 \h </w:instrText>
            </w:r>
            <w:r w:rsidR="00237195">
              <w:rPr>
                <w:noProof/>
                <w:webHidden/>
              </w:rPr>
            </w:r>
            <w:r w:rsidR="00237195">
              <w:rPr>
                <w:noProof/>
                <w:webHidden/>
              </w:rPr>
              <w:fldChar w:fldCharType="separate"/>
            </w:r>
            <w:r w:rsidR="001C0A14">
              <w:rPr>
                <w:noProof/>
                <w:webHidden/>
              </w:rPr>
              <w:t>57</w:t>
            </w:r>
            <w:r w:rsidR="00237195">
              <w:rPr>
                <w:noProof/>
                <w:webHidden/>
              </w:rPr>
              <w:fldChar w:fldCharType="end"/>
            </w:r>
          </w:hyperlink>
        </w:p>
        <w:p w14:paraId="3AF42D1F" w14:textId="40A0D85A" w:rsidR="00237195" w:rsidRDefault="00000000" w:rsidP="00F53EC2">
          <w:pPr>
            <w:pStyle w:val="TOC2"/>
            <w:spacing w:line="240" w:lineRule="auto"/>
            <w:rPr>
              <w:rFonts w:eastAsiaTheme="minorEastAsia" w:cstheme="minorBidi"/>
              <w:iCs w:val="0"/>
              <w:color w:val="auto"/>
              <w:sz w:val="22"/>
              <w:szCs w:val="22"/>
            </w:rPr>
          </w:pPr>
          <w:hyperlink w:anchor="_Toc130817819" w:history="1">
            <w:r w:rsidR="00237195" w:rsidRPr="00BC2876">
              <w:rPr>
                <w:rStyle w:val="Hyperlink"/>
              </w:rPr>
              <w:t>A.</w:t>
            </w:r>
            <w:r w:rsidR="00237195">
              <w:rPr>
                <w:rFonts w:eastAsiaTheme="minorEastAsia" w:cstheme="minorBidi"/>
                <w:iCs w:val="0"/>
                <w:color w:val="auto"/>
                <w:sz w:val="22"/>
                <w:szCs w:val="22"/>
              </w:rPr>
              <w:tab/>
            </w:r>
            <w:r w:rsidR="00237195" w:rsidRPr="00BC2876">
              <w:rPr>
                <w:rStyle w:val="Hyperlink"/>
              </w:rPr>
              <w:t>General Information</w:t>
            </w:r>
            <w:r w:rsidR="00237195">
              <w:rPr>
                <w:webHidden/>
              </w:rPr>
              <w:tab/>
            </w:r>
            <w:r w:rsidR="00237195">
              <w:rPr>
                <w:webHidden/>
              </w:rPr>
              <w:fldChar w:fldCharType="begin"/>
            </w:r>
            <w:r w:rsidR="00237195">
              <w:rPr>
                <w:webHidden/>
              </w:rPr>
              <w:instrText xml:space="preserve"> PAGEREF _Toc130817819 \h </w:instrText>
            </w:r>
            <w:r w:rsidR="00237195">
              <w:rPr>
                <w:webHidden/>
              </w:rPr>
            </w:r>
            <w:r w:rsidR="00237195">
              <w:rPr>
                <w:webHidden/>
              </w:rPr>
              <w:fldChar w:fldCharType="separate"/>
            </w:r>
            <w:r w:rsidR="001C0A14">
              <w:rPr>
                <w:webHidden/>
              </w:rPr>
              <w:t>57</w:t>
            </w:r>
            <w:r w:rsidR="00237195">
              <w:rPr>
                <w:webHidden/>
              </w:rPr>
              <w:fldChar w:fldCharType="end"/>
            </w:r>
          </w:hyperlink>
        </w:p>
        <w:p w14:paraId="4473C61E" w14:textId="2DE9B504" w:rsidR="00237195" w:rsidRDefault="00000000" w:rsidP="00F53EC2">
          <w:pPr>
            <w:pStyle w:val="TOC2"/>
            <w:spacing w:line="240" w:lineRule="auto"/>
            <w:rPr>
              <w:rFonts w:eastAsiaTheme="minorEastAsia" w:cstheme="minorBidi"/>
              <w:iCs w:val="0"/>
              <w:color w:val="auto"/>
              <w:sz w:val="22"/>
              <w:szCs w:val="22"/>
            </w:rPr>
          </w:pPr>
          <w:hyperlink w:anchor="_Toc130817820" w:history="1">
            <w:r w:rsidR="00237195" w:rsidRPr="00BC2876">
              <w:rPr>
                <w:rStyle w:val="Hyperlink"/>
              </w:rPr>
              <w:t>B.</w:t>
            </w:r>
            <w:r w:rsidR="00237195">
              <w:rPr>
                <w:rFonts w:eastAsiaTheme="minorEastAsia" w:cstheme="minorBidi"/>
                <w:iCs w:val="0"/>
                <w:color w:val="auto"/>
                <w:sz w:val="22"/>
                <w:szCs w:val="22"/>
              </w:rPr>
              <w:tab/>
            </w:r>
            <w:r w:rsidR="00237195" w:rsidRPr="00BC2876">
              <w:rPr>
                <w:rStyle w:val="Hyperlink"/>
              </w:rPr>
              <w:t>Performance Evaluation</w:t>
            </w:r>
            <w:r w:rsidR="00237195">
              <w:rPr>
                <w:webHidden/>
              </w:rPr>
              <w:tab/>
            </w:r>
            <w:r w:rsidR="00237195">
              <w:rPr>
                <w:webHidden/>
              </w:rPr>
              <w:fldChar w:fldCharType="begin"/>
            </w:r>
            <w:r w:rsidR="00237195">
              <w:rPr>
                <w:webHidden/>
              </w:rPr>
              <w:instrText xml:space="preserve"> PAGEREF _Toc130817820 \h </w:instrText>
            </w:r>
            <w:r w:rsidR="00237195">
              <w:rPr>
                <w:webHidden/>
              </w:rPr>
            </w:r>
            <w:r w:rsidR="00237195">
              <w:rPr>
                <w:webHidden/>
              </w:rPr>
              <w:fldChar w:fldCharType="separate"/>
            </w:r>
            <w:r w:rsidR="001C0A14">
              <w:rPr>
                <w:webHidden/>
              </w:rPr>
              <w:t>57</w:t>
            </w:r>
            <w:r w:rsidR="00237195">
              <w:rPr>
                <w:webHidden/>
              </w:rPr>
              <w:fldChar w:fldCharType="end"/>
            </w:r>
          </w:hyperlink>
        </w:p>
        <w:p w14:paraId="28844E28" w14:textId="668B4F4B" w:rsidR="00237195" w:rsidRDefault="00000000" w:rsidP="00F53EC2">
          <w:pPr>
            <w:pStyle w:val="TOC1"/>
            <w:spacing w:line="240" w:lineRule="auto"/>
            <w:rPr>
              <w:rFonts w:eastAsiaTheme="minorEastAsia" w:cstheme="minorBidi"/>
              <w:b w:val="0"/>
              <w:bCs w:val="0"/>
              <w:noProof/>
              <w:color w:val="auto"/>
              <w:sz w:val="22"/>
              <w:szCs w:val="22"/>
            </w:rPr>
          </w:pPr>
          <w:hyperlink w:anchor="_Toc130817821" w:history="1">
            <w:r w:rsidR="00237195" w:rsidRPr="00BC2876">
              <w:rPr>
                <w:rStyle w:val="Hyperlink"/>
                <w:noProof/>
              </w:rPr>
              <w:t>PART XI – CLOSE OUT</w:t>
            </w:r>
            <w:r w:rsidR="00237195">
              <w:rPr>
                <w:noProof/>
                <w:webHidden/>
              </w:rPr>
              <w:tab/>
            </w:r>
            <w:r w:rsidR="00237195">
              <w:rPr>
                <w:noProof/>
                <w:webHidden/>
              </w:rPr>
              <w:fldChar w:fldCharType="begin"/>
            </w:r>
            <w:r w:rsidR="00237195">
              <w:rPr>
                <w:noProof/>
                <w:webHidden/>
              </w:rPr>
              <w:instrText xml:space="preserve"> PAGEREF _Toc130817821 \h </w:instrText>
            </w:r>
            <w:r w:rsidR="00237195">
              <w:rPr>
                <w:noProof/>
                <w:webHidden/>
              </w:rPr>
            </w:r>
            <w:r w:rsidR="00237195">
              <w:rPr>
                <w:noProof/>
                <w:webHidden/>
              </w:rPr>
              <w:fldChar w:fldCharType="separate"/>
            </w:r>
            <w:r w:rsidR="001C0A14">
              <w:rPr>
                <w:noProof/>
                <w:webHidden/>
              </w:rPr>
              <w:t>60</w:t>
            </w:r>
            <w:r w:rsidR="00237195">
              <w:rPr>
                <w:noProof/>
                <w:webHidden/>
              </w:rPr>
              <w:fldChar w:fldCharType="end"/>
            </w:r>
          </w:hyperlink>
        </w:p>
        <w:p w14:paraId="76B72587" w14:textId="7ECD16CD" w:rsidR="00237195" w:rsidRDefault="00000000" w:rsidP="00F53EC2">
          <w:pPr>
            <w:pStyle w:val="TOC2"/>
            <w:spacing w:line="240" w:lineRule="auto"/>
            <w:rPr>
              <w:rFonts w:eastAsiaTheme="minorEastAsia" w:cstheme="minorBidi"/>
              <w:iCs w:val="0"/>
              <w:color w:val="auto"/>
              <w:sz w:val="22"/>
              <w:szCs w:val="22"/>
            </w:rPr>
          </w:pPr>
          <w:hyperlink w:anchor="_Toc130817822" w:history="1">
            <w:r w:rsidR="00237195" w:rsidRPr="00BC2876">
              <w:rPr>
                <w:rStyle w:val="Hyperlink"/>
              </w:rPr>
              <w:t>A.</w:t>
            </w:r>
            <w:r w:rsidR="00237195">
              <w:rPr>
                <w:rFonts w:eastAsiaTheme="minorEastAsia" w:cstheme="minorBidi"/>
                <w:iCs w:val="0"/>
                <w:color w:val="auto"/>
                <w:sz w:val="22"/>
                <w:szCs w:val="22"/>
              </w:rPr>
              <w:tab/>
            </w:r>
            <w:r w:rsidR="00237195" w:rsidRPr="00BC2876">
              <w:rPr>
                <w:rStyle w:val="Hyperlink"/>
              </w:rPr>
              <w:t>General Information</w:t>
            </w:r>
            <w:r w:rsidR="00237195">
              <w:rPr>
                <w:webHidden/>
              </w:rPr>
              <w:tab/>
            </w:r>
            <w:r w:rsidR="00237195">
              <w:rPr>
                <w:webHidden/>
              </w:rPr>
              <w:fldChar w:fldCharType="begin"/>
            </w:r>
            <w:r w:rsidR="00237195">
              <w:rPr>
                <w:webHidden/>
              </w:rPr>
              <w:instrText xml:space="preserve"> PAGEREF _Toc130817822 \h </w:instrText>
            </w:r>
            <w:r w:rsidR="00237195">
              <w:rPr>
                <w:webHidden/>
              </w:rPr>
            </w:r>
            <w:r w:rsidR="00237195">
              <w:rPr>
                <w:webHidden/>
              </w:rPr>
              <w:fldChar w:fldCharType="separate"/>
            </w:r>
            <w:r w:rsidR="001C0A14">
              <w:rPr>
                <w:webHidden/>
              </w:rPr>
              <w:t>60</w:t>
            </w:r>
            <w:r w:rsidR="00237195">
              <w:rPr>
                <w:webHidden/>
              </w:rPr>
              <w:fldChar w:fldCharType="end"/>
            </w:r>
          </w:hyperlink>
        </w:p>
        <w:p w14:paraId="6B279371" w14:textId="19BA1793" w:rsidR="00237195" w:rsidRDefault="00000000" w:rsidP="00F53EC2">
          <w:pPr>
            <w:pStyle w:val="TOC2"/>
            <w:spacing w:line="240" w:lineRule="auto"/>
            <w:rPr>
              <w:rFonts w:eastAsiaTheme="minorEastAsia" w:cstheme="minorBidi"/>
              <w:iCs w:val="0"/>
              <w:color w:val="auto"/>
              <w:sz w:val="22"/>
              <w:szCs w:val="22"/>
            </w:rPr>
          </w:pPr>
          <w:hyperlink w:anchor="_Toc130817823" w:history="1">
            <w:r w:rsidR="00237195" w:rsidRPr="00BC2876">
              <w:rPr>
                <w:rStyle w:val="Hyperlink"/>
              </w:rPr>
              <w:t>B.</w:t>
            </w:r>
            <w:r w:rsidR="00237195">
              <w:rPr>
                <w:rFonts w:eastAsiaTheme="minorEastAsia" w:cstheme="minorBidi"/>
                <w:iCs w:val="0"/>
                <w:color w:val="auto"/>
                <w:sz w:val="22"/>
                <w:szCs w:val="22"/>
              </w:rPr>
              <w:tab/>
            </w:r>
            <w:r w:rsidR="00237195" w:rsidRPr="00BC2876">
              <w:rPr>
                <w:rStyle w:val="Hyperlink"/>
              </w:rPr>
              <w:t>Completing the Recipient Close Out Report</w:t>
            </w:r>
            <w:r w:rsidR="00237195">
              <w:rPr>
                <w:webHidden/>
              </w:rPr>
              <w:tab/>
            </w:r>
            <w:r w:rsidR="00237195">
              <w:rPr>
                <w:webHidden/>
              </w:rPr>
              <w:fldChar w:fldCharType="begin"/>
            </w:r>
            <w:r w:rsidR="00237195">
              <w:rPr>
                <w:webHidden/>
              </w:rPr>
              <w:instrText xml:space="preserve"> PAGEREF _Toc130817823 \h </w:instrText>
            </w:r>
            <w:r w:rsidR="00237195">
              <w:rPr>
                <w:webHidden/>
              </w:rPr>
            </w:r>
            <w:r w:rsidR="00237195">
              <w:rPr>
                <w:webHidden/>
              </w:rPr>
              <w:fldChar w:fldCharType="separate"/>
            </w:r>
            <w:r w:rsidR="001C0A14">
              <w:rPr>
                <w:webHidden/>
              </w:rPr>
              <w:t>60</w:t>
            </w:r>
            <w:r w:rsidR="00237195">
              <w:rPr>
                <w:webHidden/>
              </w:rPr>
              <w:fldChar w:fldCharType="end"/>
            </w:r>
          </w:hyperlink>
        </w:p>
        <w:p w14:paraId="6850495D" w14:textId="7DBB4BB8" w:rsidR="00237195" w:rsidRDefault="00000000" w:rsidP="00F53EC2">
          <w:pPr>
            <w:pStyle w:val="TOC1"/>
            <w:spacing w:line="240" w:lineRule="auto"/>
            <w:rPr>
              <w:rFonts w:eastAsiaTheme="minorEastAsia" w:cstheme="minorBidi"/>
              <w:b w:val="0"/>
              <w:bCs w:val="0"/>
              <w:noProof/>
              <w:color w:val="auto"/>
              <w:sz w:val="22"/>
              <w:szCs w:val="22"/>
            </w:rPr>
          </w:pPr>
          <w:hyperlink w:anchor="_Toc130817824" w:history="1">
            <w:r w:rsidR="00237195" w:rsidRPr="00BC2876">
              <w:rPr>
                <w:rStyle w:val="Hyperlink"/>
                <w:noProof/>
              </w:rPr>
              <w:t>APPENDICES</w:t>
            </w:r>
            <w:r w:rsidR="00237195">
              <w:rPr>
                <w:noProof/>
                <w:webHidden/>
              </w:rPr>
              <w:tab/>
            </w:r>
            <w:r w:rsidR="00237195">
              <w:rPr>
                <w:noProof/>
                <w:webHidden/>
              </w:rPr>
              <w:fldChar w:fldCharType="begin"/>
            </w:r>
            <w:r w:rsidR="00237195">
              <w:rPr>
                <w:noProof/>
                <w:webHidden/>
              </w:rPr>
              <w:instrText xml:space="preserve"> PAGEREF _Toc130817824 \h </w:instrText>
            </w:r>
            <w:r w:rsidR="00237195">
              <w:rPr>
                <w:noProof/>
                <w:webHidden/>
              </w:rPr>
            </w:r>
            <w:r w:rsidR="00237195">
              <w:rPr>
                <w:noProof/>
                <w:webHidden/>
              </w:rPr>
              <w:fldChar w:fldCharType="separate"/>
            </w:r>
            <w:r w:rsidR="001C0A14">
              <w:rPr>
                <w:noProof/>
                <w:webHidden/>
              </w:rPr>
              <w:t>62</w:t>
            </w:r>
            <w:r w:rsidR="00237195">
              <w:rPr>
                <w:noProof/>
                <w:webHidden/>
              </w:rPr>
              <w:fldChar w:fldCharType="end"/>
            </w:r>
          </w:hyperlink>
        </w:p>
        <w:p w14:paraId="6B1B639A" w14:textId="441441C1" w:rsidR="00237195" w:rsidRDefault="00000000" w:rsidP="00F53EC2">
          <w:pPr>
            <w:pStyle w:val="TOC2"/>
            <w:spacing w:line="240" w:lineRule="auto"/>
            <w:rPr>
              <w:rFonts w:eastAsiaTheme="minorEastAsia" w:cstheme="minorBidi"/>
              <w:iCs w:val="0"/>
              <w:color w:val="auto"/>
              <w:sz w:val="22"/>
              <w:szCs w:val="22"/>
            </w:rPr>
          </w:pPr>
          <w:hyperlink w:anchor="_Toc130817825" w:history="1">
            <w:r w:rsidR="00237195" w:rsidRPr="00BC2876">
              <w:rPr>
                <w:rStyle w:val="Hyperlink"/>
              </w:rPr>
              <w:t>Appendix A. FINAL 2023-25 Allocation Table</w:t>
            </w:r>
            <w:r w:rsidR="00237195">
              <w:rPr>
                <w:webHidden/>
              </w:rPr>
              <w:tab/>
            </w:r>
            <w:r w:rsidR="00237195">
              <w:rPr>
                <w:webHidden/>
              </w:rPr>
              <w:fldChar w:fldCharType="begin"/>
            </w:r>
            <w:r w:rsidR="00237195">
              <w:rPr>
                <w:webHidden/>
              </w:rPr>
              <w:instrText xml:space="preserve"> PAGEREF _Toc130817825 \h </w:instrText>
            </w:r>
            <w:r w:rsidR="00237195">
              <w:rPr>
                <w:webHidden/>
              </w:rPr>
            </w:r>
            <w:r w:rsidR="00237195">
              <w:rPr>
                <w:webHidden/>
              </w:rPr>
              <w:fldChar w:fldCharType="separate"/>
            </w:r>
            <w:r w:rsidR="001C0A14">
              <w:rPr>
                <w:webHidden/>
              </w:rPr>
              <w:t>63</w:t>
            </w:r>
            <w:r w:rsidR="00237195">
              <w:rPr>
                <w:webHidden/>
              </w:rPr>
              <w:fldChar w:fldCharType="end"/>
            </w:r>
          </w:hyperlink>
        </w:p>
        <w:p w14:paraId="14C8FD97" w14:textId="25B4EDFB" w:rsidR="00237195" w:rsidRDefault="00000000" w:rsidP="00F53EC2">
          <w:pPr>
            <w:pStyle w:val="TOC2"/>
            <w:spacing w:line="240" w:lineRule="auto"/>
            <w:rPr>
              <w:rFonts w:eastAsiaTheme="minorEastAsia" w:cstheme="minorBidi"/>
              <w:iCs w:val="0"/>
              <w:color w:val="auto"/>
              <w:sz w:val="22"/>
              <w:szCs w:val="22"/>
            </w:rPr>
          </w:pPr>
          <w:hyperlink w:anchor="_Toc130817826" w:history="1">
            <w:r w:rsidR="00237195" w:rsidRPr="00BC2876">
              <w:rPr>
                <w:rStyle w:val="Hyperlink"/>
              </w:rPr>
              <w:t>Appendix B. Ineligible costs and exceptions</w:t>
            </w:r>
            <w:r w:rsidR="00237195">
              <w:rPr>
                <w:webHidden/>
              </w:rPr>
              <w:tab/>
            </w:r>
            <w:r w:rsidR="00237195">
              <w:rPr>
                <w:webHidden/>
              </w:rPr>
              <w:fldChar w:fldCharType="begin"/>
            </w:r>
            <w:r w:rsidR="00237195">
              <w:rPr>
                <w:webHidden/>
              </w:rPr>
              <w:instrText xml:space="preserve"> PAGEREF _Toc130817826 \h </w:instrText>
            </w:r>
            <w:r w:rsidR="00237195">
              <w:rPr>
                <w:webHidden/>
              </w:rPr>
            </w:r>
            <w:r w:rsidR="00237195">
              <w:rPr>
                <w:webHidden/>
              </w:rPr>
              <w:fldChar w:fldCharType="separate"/>
            </w:r>
            <w:r w:rsidR="001C0A14">
              <w:rPr>
                <w:webHidden/>
              </w:rPr>
              <w:t>64</w:t>
            </w:r>
            <w:r w:rsidR="00237195">
              <w:rPr>
                <w:webHidden/>
              </w:rPr>
              <w:fldChar w:fldCharType="end"/>
            </w:r>
          </w:hyperlink>
        </w:p>
        <w:p w14:paraId="7DB53A08" w14:textId="7A760642" w:rsidR="00237195" w:rsidRDefault="00000000" w:rsidP="00F53EC2">
          <w:pPr>
            <w:pStyle w:val="TOC2"/>
            <w:spacing w:line="240" w:lineRule="auto"/>
            <w:rPr>
              <w:rFonts w:eastAsiaTheme="minorEastAsia" w:cstheme="minorBidi"/>
              <w:iCs w:val="0"/>
              <w:color w:val="auto"/>
              <w:sz w:val="22"/>
              <w:szCs w:val="22"/>
            </w:rPr>
          </w:pPr>
          <w:hyperlink w:anchor="_Toc130817827" w:history="1">
            <w:r w:rsidR="00237195" w:rsidRPr="00BC2876">
              <w:rPr>
                <w:rStyle w:val="Hyperlink"/>
              </w:rPr>
              <w:t>Appendix C. Examples of eligible activity</w:t>
            </w:r>
            <w:r w:rsidR="00237195">
              <w:rPr>
                <w:webHidden/>
              </w:rPr>
              <w:tab/>
            </w:r>
            <w:r w:rsidR="00237195">
              <w:rPr>
                <w:webHidden/>
              </w:rPr>
              <w:fldChar w:fldCharType="begin"/>
            </w:r>
            <w:r w:rsidR="00237195">
              <w:rPr>
                <w:webHidden/>
              </w:rPr>
              <w:instrText xml:space="preserve"> PAGEREF _Toc130817827 \h </w:instrText>
            </w:r>
            <w:r w:rsidR="00237195">
              <w:rPr>
                <w:webHidden/>
              </w:rPr>
            </w:r>
            <w:r w:rsidR="00237195">
              <w:rPr>
                <w:webHidden/>
              </w:rPr>
              <w:fldChar w:fldCharType="separate"/>
            </w:r>
            <w:r w:rsidR="001C0A14">
              <w:rPr>
                <w:webHidden/>
              </w:rPr>
              <w:t>67</w:t>
            </w:r>
            <w:r w:rsidR="00237195">
              <w:rPr>
                <w:webHidden/>
              </w:rPr>
              <w:fldChar w:fldCharType="end"/>
            </w:r>
          </w:hyperlink>
        </w:p>
        <w:p w14:paraId="2C803D3E" w14:textId="03065B92" w:rsidR="00237195" w:rsidRDefault="00000000" w:rsidP="00F53EC2">
          <w:pPr>
            <w:pStyle w:val="TOC2"/>
            <w:spacing w:line="240" w:lineRule="auto"/>
            <w:rPr>
              <w:rFonts w:eastAsiaTheme="minorEastAsia" w:cstheme="minorBidi"/>
              <w:iCs w:val="0"/>
              <w:color w:val="auto"/>
              <w:sz w:val="22"/>
              <w:szCs w:val="22"/>
            </w:rPr>
          </w:pPr>
          <w:hyperlink w:anchor="_Toc130817828" w:history="1">
            <w:r w:rsidR="00237195" w:rsidRPr="00BC2876">
              <w:rPr>
                <w:rStyle w:val="Hyperlink"/>
              </w:rPr>
              <w:t>Appendix D. Homeless Encampment Response – example scope of work language</w:t>
            </w:r>
            <w:r w:rsidR="00237195">
              <w:rPr>
                <w:webHidden/>
              </w:rPr>
              <w:tab/>
            </w:r>
            <w:r w:rsidR="00237195">
              <w:rPr>
                <w:webHidden/>
              </w:rPr>
              <w:fldChar w:fldCharType="begin"/>
            </w:r>
            <w:r w:rsidR="00237195">
              <w:rPr>
                <w:webHidden/>
              </w:rPr>
              <w:instrText xml:space="preserve"> PAGEREF _Toc130817828 \h </w:instrText>
            </w:r>
            <w:r w:rsidR="00237195">
              <w:rPr>
                <w:webHidden/>
              </w:rPr>
            </w:r>
            <w:r w:rsidR="00237195">
              <w:rPr>
                <w:webHidden/>
              </w:rPr>
              <w:fldChar w:fldCharType="separate"/>
            </w:r>
            <w:r w:rsidR="001C0A14">
              <w:rPr>
                <w:webHidden/>
              </w:rPr>
              <w:t>72</w:t>
            </w:r>
            <w:r w:rsidR="00237195">
              <w:rPr>
                <w:webHidden/>
              </w:rPr>
              <w:fldChar w:fldCharType="end"/>
            </w:r>
          </w:hyperlink>
        </w:p>
        <w:p w14:paraId="4EBA4292" w14:textId="22CB88C2" w:rsidR="00237195" w:rsidRDefault="00000000" w:rsidP="00F53EC2">
          <w:pPr>
            <w:pStyle w:val="TOC2"/>
            <w:spacing w:line="240" w:lineRule="auto"/>
            <w:rPr>
              <w:rFonts w:eastAsiaTheme="minorEastAsia" w:cstheme="minorBidi"/>
              <w:iCs w:val="0"/>
              <w:color w:val="auto"/>
              <w:sz w:val="22"/>
              <w:szCs w:val="22"/>
            </w:rPr>
          </w:pPr>
          <w:hyperlink w:anchor="_Toc130817829" w:history="1">
            <w:r w:rsidR="00237195" w:rsidRPr="00BC2876">
              <w:rPr>
                <w:rStyle w:val="Hyperlink"/>
              </w:rPr>
              <w:t>Appendix E. Outcomes Guidance</w:t>
            </w:r>
            <w:r w:rsidR="00237195">
              <w:rPr>
                <w:webHidden/>
              </w:rPr>
              <w:tab/>
            </w:r>
            <w:r w:rsidR="00237195">
              <w:rPr>
                <w:webHidden/>
              </w:rPr>
              <w:fldChar w:fldCharType="begin"/>
            </w:r>
            <w:r w:rsidR="00237195">
              <w:rPr>
                <w:webHidden/>
              </w:rPr>
              <w:instrText xml:space="preserve"> PAGEREF _Toc130817829 \h </w:instrText>
            </w:r>
            <w:r w:rsidR="00237195">
              <w:rPr>
                <w:webHidden/>
              </w:rPr>
            </w:r>
            <w:r w:rsidR="00237195">
              <w:rPr>
                <w:webHidden/>
              </w:rPr>
              <w:fldChar w:fldCharType="separate"/>
            </w:r>
            <w:r w:rsidR="001C0A14">
              <w:rPr>
                <w:webHidden/>
              </w:rPr>
              <w:t>74</w:t>
            </w:r>
            <w:r w:rsidR="00237195">
              <w:rPr>
                <w:webHidden/>
              </w:rPr>
              <w:fldChar w:fldCharType="end"/>
            </w:r>
          </w:hyperlink>
        </w:p>
        <w:p w14:paraId="5A98CD14" w14:textId="63AEF800" w:rsidR="00237195" w:rsidRDefault="00000000" w:rsidP="00F53EC2">
          <w:pPr>
            <w:pStyle w:val="TOC2"/>
            <w:spacing w:line="240" w:lineRule="auto"/>
            <w:rPr>
              <w:rFonts w:eastAsiaTheme="minorEastAsia" w:cstheme="minorBidi"/>
              <w:iCs w:val="0"/>
              <w:color w:val="auto"/>
              <w:sz w:val="22"/>
              <w:szCs w:val="22"/>
            </w:rPr>
          </w:pPr>
          <w:hyperlink w:anchor="_Toc130817830" w:history="1">
            <w:r w:rsidR="00237195" w:rsidRPr="00BC2876">
              <w:rPr>
                <w:rStyle w:val="Hyperlink"/>
              </w:rPr>
              <w:t>Appendix F. Reporting Assessment Policy</w:t>
            </w:r>
            <w:r w:rsidR="00237195">
              <w:rPr>
                <w:webHidden/>
              </w:rPr>
              <w:tab/>
            </w:r>
            <w:r w:rsidR="00237195">
              <w:rPr>
                <w:webHidden/>
              </w:rPr>
              <w:fldChar w:fldCharType="begin"/>
            </w:r>
            <w:r w:rsidR="00237195">
              <w:rPr>
                <w:webHidden/>
              </w:rPr>
              <w:instrText xml:space="preserve"> PAGEREF _Toc130817830 \h </w:instrText>
            </w:r>
            <w:r w:rsidR="00237195">
              <w:rPr>
                <w:webHidden/>
              </w:rPr>
            </w:r>
            <w:r w:rsidR="00237195">
              <w:rPr>
                <w:webHidden/>
              </w:rPr>
              <w:fldChar w:fldCharType="separate"/>
            </w:r>
            <w:r w:rsidR="001C0A14">
              <w:rPr>
                <w:webHidden/>
              </w:rPr>
              <w:t>80</w:t>
            </w:r>
            <w:r w:rsidR="00237195">
              <w:rPr>
                <w:webHidden/>
              </w:rPr>
              <w:fldChar w:fldCharType="end"/>
            </w:r>
          </w:hyperlink>
        </w:p>
        <w:p w14:paraId="11AF4AB1" w14:textId="735C0956" w:rsidR="0048765C" w:rsidRPr="002E648D" w:rsidRDefault="00962E1E" w:rsidP="00F53EC2">
          <w:pPr>
            <w:pStyle w:val="TOC1"/>
            <w:spacing w:line="240" w:lineRule="auto"/>
          </w:pPr>
          <w:r w:rsidRPr="004A452D">
            <w:rPr>
              <w:caps/>
              <w:sz w:val="24"/>
              <w:szCs w:val="24"/>
            </w:rPr>
            <w:fldChar w:fldCharType="end"/>
          </w:r>
          <w:r w:rsidR="00D74E04" w:rsidRPr="002E648D">
            <w:br w:type="page"/>
          </w:r>
        </w:p>
      </w:sdtContent>
    </w:sdt>
    <w:p w14:paraId="5F256D24" w14:textId="453E0E49" w:rsidR="00D75798" w:rsidRDefault="00FC3E51" w:rsidP="00F53EC2">
      <w:pPr>
        <w:pStyle w:val="TOCHeading"/>
        <w:spacing w:before="960"/>
        <w:jc w:val="center"/>
      </w:pPr>
      <w:r>
        <w:lastRenderedPageBreak/>
        <w:t>Screenshots</w:t>
      </w:r>
    </w:p>
    <w:p w14:paraId="45537D86" w14:textId="77777777" w:rsidR="00842DC6" w:rsidRPr="00DB75FF" w:rsidRDefault="00000000" w:rsidP="00842DC6">
      <w:pPr>
        <w:pStyle w:val="TableofFigures"/>
        <w:tabs>
          <w:tab w:val="right" w:leader="dot" w:pos="9350"/>
        </w:tabs>
        <w:spacing w:line="360" w:lineRule="auto"/>
        <w:rPr>
          <w:rFonts w:eastAsiaTheme="minorEastAsia" w:cstheme="minorBidi"/>
          <w:color w:val="auto"/>
          <w:sz w:val="18"/>
          <w:szCs w:val="18"/>
        </w:rPr>
      </w:pPr>
      <w:hyperlink w:anchor="_Toc129699855" w:history="1">
        <w:r w:rsidR="00842DC6" w:rsidRPr="00A02853">
          <w:rPr>
            <w:rStyle w:val="Hyperlink"/>
            <w:color w:val="000000" w:themeColor="text1"/>
            <w:sz w:val="20"/>
            <w:szCs w:val="18"/>
            <w:u w:val="none"/>
          </w:rPr>
          <w:t>Screenshot 1 Example labor distribution report</w:t>
        </w:r>
        <w:r w:rsidR="00842DC6" w:rsidRPr="00DB75FF">
          <w:rPr>
            <w:webHidden/>
            <w:sz w:val="20"/>
            <w:szCs w:val="18"/>
          </w:rPr>
          <w:tab/>
        </w:r>
      </w:hyperlink>
      <w:r w:rsidR="00842DC6">
        <w:rPr>
          <w:sz w:val="20"/>
          <w:szCs w:val="18"/>
        </w:rPr>
        <w:t>48</w:t>
      </w:r>
    </w:p>
    <w:p w14:paraId="0EDD1BC0" w14:textId="77777777" w:rsidR="00842DC6" w:rsidRDefault="00000000" w:rsidP="00842DC6">
      <w:pPr>
        <w:pStyle w:val="TableofFigures"/>
        <w:tabs>
          <w:tab w:val="right" w:leader="dot" w:pos="9350"/>
        </w:tabs>
        <w:spacing w:line="360" w:lineRule="auto"/>
        <w:rPr>
          <w:sz w:val="20"/>
          <w:szCs w:val="18"/>
        </w:rPr>
      </w:pPr>
      <w:hyperlink w:anchor="_Toc129699856" w:history="1">
        <w:r w:rsidR="00842DC6" w:rsidRPr="00A02853">
          <w:rPr>
            <w:rStyle w:val="Hyperlink"/>
            <w:color w:val="000000" w:themeColor="text1"/>
            <w:sz w:val="20"/>
            <w:szCs w:val="18"/>
            <w:u w:val="none"/>
          </w:rPr>
          <w:t>Screenshot 2 Example time sheet</w:t>
        </w:r>
        <w:r w:rsidR="00842DC6" w:rsidRPr="00DB75FF">
          <w:rPr>
            <w:webHidden/>
            <w:sz w:val="20"/>
            <w:szCs w:val="18"/>
          </w:rPr>
          <w:tab/>
        </w:r>
        <w:r w:rsidR="00842DC6">
          <w:rPr>
            <w:webHidden/>
            <w:sz w:val="20"/>
            <w:szCs w:val="18"/>
          </w:rPr>
          <w:t>48</w:t>
        </w:r>
      </w:hyperlink>
    </w:p>
    <w:p w14:paraId="2AB7F3C7" w14:textId="2C27D32C" w:rsidR="00633D3B" w:rsidRPr="00DB75FF" w:rsidRDefault="00742118" w:rsidP="00842DC6">
      <w:pPr>
        <w:pStyle w:val="TableofFigures"/>
        <w:tabs>
          <w:tab w:val="right" w:leader="dot" w:pos="9350"/>
        </w:tabs>
        <w:spacing w:line="360" w:lineRule="auto"/>
        <w:rPr>
          <w:rFonts w:eastAsiaTheme="minorEastAsia" w:cstheme="minorBidi"/>
          <w:color w:val="auto"/>
          <w:sz w:val="18"/>
          <w:szCs w:val="18"/>
        </w:rPr>
      </w:pPr>
      <w:r w:rsidRPr="00FC3E51">
        <w:rPr>
          <w:sz w:val="20"/>
          <w:szCs w:val="18"/>
        </w:rPr>
        <w:fldChar w:fldCharType="begin"/>
      </w:r>
      <w:r w:rsidRPr="00DB75FF">
        <w:rPr>
          <w:sz w:val="20"/>
          <w:szCs w:val="18"/>
        </w:rPr>
        <w:instrText xml:space="preserve"> TOC \h \z \c "Screenshot" </w:instrText>
      </w:r>
      <w:r w:rsidRPr="00FC3E51">
        <w:rPr>
          <w:sz w:val="20"/>
          <w:szCs w:val="18"/>
        </w:rPr>
        <w:fldChar w:fldCharType="separate"/>
      </w:r>
      <w:hyperlink w:anchor="_Toc129699852" w:history="1">
        <w:r w:rsidR="00633D3B" w:rsidRPr="00DB75FF">
          <w:rPr>
            <w:rStyle w:val="Hyperlink"/>
            <w:sz w:val="20"/>
            <w:szCs w:val="18"/>
          </w:rPr>
          <w:t xml:space="preserve">Screenshot </w:t>
        </w:r>
        <w:r w:rsidR="00842DC6">
          <w:rPr>
            <w:rStyle w:val="Hyperlink"/>
            <w:sz w:val="20"/>
            <w:szCs w:val="18"/>
          </w:rPr>
          <w:t>3</w:t>
        </w:r>
        <w:r w:rsidR="00633D3B" w:rsidRPr="00DB75FF">
          <w:rPr>
            <w:rStyle w:val="Hyperlink"/>
            <w:sz w:val="20"/>
            <w:szCs w:val="18"/>
          </w:rPr>
          <w:t xml:space="preserve"> Example format in the progress report for P&amp;I tasks broken out by activity</w:t>
        </w:r>
        <w:r w:rsidR="00633D3B" w:rsidRPr="00DB75FF">
          <w:rPr>
            <w:webHidden/>
            <w:sz w:val="20"/>
            <w:szCs w:val="18"/>
          </w:rPr>
          <w:tab/>
        </w:r>
        <w:r w:rsidR="000570D0">
          <w:rPr>
            <w:webHidden/>
            <w:sz w:val="20"/>
            <w:szCs w:val="18"/>
          </w:rPr>
          <w:t>51</w:t>
        </w:r>
      </w:hyperlink>
    </w:p>
    <w:p w14:paraId="6E0FE771" w14:textId="6AB1483B" w:rsidR="00633D3B" w:rsidRPr="00DB75FF" w:rsidRDefault="00000000" w:rsidP="00DB75FF">
      <w:pPr>
        <w:pStyle w:val="TableofFigures"/>
        <w:tabs>
          <w:tab w:val="right" w:leader="dot" w:pos="9350"/>
        </w:tabs>
        <w:spacing w:line="360" w:lineRule="auto"/>
        <w:rPr>
          <w:rFonts w:eastAsiaTheme="minorEastAsia" w:cstheme="minorBidi"/>
          <w:color w:val="auto"/>
          <w:sz w:val="18"/>
          <w:szCs w:val="18"/>
        </w:rPr>
      </w:pPr>
      <w:hyperlink w:anchor="_Toc129699853" w:history="1">
        <w:r w:rsidR="00633D3B" w:rsidRPr="00DB75FF">
          <w:rPr>
            <w:rStyle w:val="Hyperlink"/>
            <w:sz w:val="20"/>
            <w:szCs w:val="18"/>
          </w:rPr>
          <w:t xml:space="preserve">Screenshot </w:t>
        </w:r>
        <w:r w:rsidR="00842DC6">
          <w:rPr>
            <w:rStyle w:val="Hyperlink"/>
            <w:sz w:val="20"/>
            <w:szCs w:val="18"/>
          </w:rPr>
          <w:t>4</w:t>
        </w:r>
        <w:r w:rsidR="00633D3B" w:rsidRPr="00DB75FF">
          <w:rPr>
            <w:rStyle w:val="Hyperlink"/>
            <w:sz w:val="20"/>
            <w:szCs w:val="18"/>
          </w:rPr>
          <w:t xml:space="preserve"> Example format in the progress report for SWE tasks broken out by activity</w:t>
        </w:r>
        <w:r w:rsidR="00633D3B" w:rsidRPr="00DB75FF">
          <w:rPr>
            <w:webHidden/>
            <w:sz w:val="20"/>
            <w:szCs w:val="18"/>
          </w:rPr>
          <w:tab/>
        </w:r>
        <w:r w:rsidR="000570D0">
          <w:rPr>
            <w:webHidden/>
            <w:sz w:val="20"/>
            <w:szCs w:val="18"/>
          </w:rPr>
          <w:t>5</w:t>
        </w:r>
      </w:hyperlink>
      <w:r w:rsidR="000570D0">
        <w:rPr>
          <w:sz w:val="20"/>
          <w:szCs w:val="18"/>
        </w:rPr>
        <w:t>2</w:t>
      </w:r>
    </w:p>
    <w:p w14:paraId="732EC532" w14:textId="6895858F" w:rsidR="00633D3B" w:rsidRPr="00DB75FF" w:rsidRDefault="00000000" w:rsidP="00DB75FF">
      <w:pPr>
        <w:pStyle w:val="TableofFigures"/>
        <w:tabs>
          <w:tab w:val="right" w:leader="dot" w:pos="9350"/>
        </w:tabs>
        <w:spacing w:line="360" w:lineRule="auto"/>
        <w:rPr>
          <w:rFonts w:eastAsiaTheme="minorEastAsia" w:cstheme="minorBidi"/>
          <w:color w:val="auto"/>
          <w:sz w:val="18"/>
          <w:szCs w:val="18"/>
        </w:rPr>
      </w:pPr>
      <w:hyperlink w:anchor="_Toc129699854" w:history="1">
        <w:r w:rsidR="00633D3B" w:rsidRPr="00DB75FF">
          <w:rPr>
            <w:rStyle w:val="Hyperlink"/>
            <w:sz w:val="20"/>
            <w:szCs w:val="18"/>
          </w:rPr>
          <w:t xml:space="preserve">Screenshot </w:t>
        </w:r>
        <w:r w:rsidR="00842DC6">
          <w:rPr>
            <w:rStyle w:val="Hyperlink"/>
            <w:sz w:val="20"/>
            <w:szCs w:val="18"/>
          </w:rPr>
          <w:t>5</w:t>
        </w:r>
        <w:r w:rsidR="00633D3B" w:rsidRPr="00DB75FF">
          <w:rPr>
            <w:rStyle w:val="Hyperlink"/>
            <w:sz w:val="20"/>
            <w:szCs w:val="18"/>
          </w:rPr>
          <w:t xml:space="preserve"> Example of a completed outcomes data collection table</w:t>
        </w:r>
        <w:r w:rsidR="00633D3B" w:rsidRPr="00DB75FF">
          <w:rPr>
            <w:webHidden/>
            <w:sz w:val="20"/>
            <w:szCs w:val="18"/>
          </w:rPr>
          <w:tab/>
        </w:r>
        <w:r w:rsidR="000570D0">
          <w:rPr>
            <w:webHidden/>
            <w:sz w:val="20"/>
            <w:szCs w:val="18"/>
          </w:rPr>
          <w:t>53</w:t>
        </w:r>
      </w:hyperlink>
    </w:p>
    <w:p w14:paraId="5DF8F18B" w14:textId="6889487E" w:rsidR="00633D3B" w:rsidRPr="00DB75FF" w:rsidRDefault="00000000" w:rsidP="00DB75FF">
      <w:pPr>
        <w:pStyle w:val="TableofFigures"/>
        <w:tabs>
          <w:tab w:val="right" w:leader="dot" w:pos="9350"/>
        </w:tabs>
        <w:spacing w:line="360" w:lineRule="auto"/>
        <w:rPr>
          <w:rFonts w:eastAsiaTheme="minorEastAsia" w:cstheme="minorBidi"/>
          <w:color w:val="auto"/>
          <w:sz w:val="18"/>
          <w:szCs w:val="18"/>
        </w:rPr>
      </w:pPr>
      <w:hyperlink w:anchor="_Toc129699857" w:history="1">
        <w:r w:rsidR="00633D3B" w:rsidRPr="00DB75FF">
          <w:rPr>
            <w:rStyle w:val="Hyperlink"/>
            <w:sz w:val="20"/>
            <w:szCs w:val="18"/>
          </w:rPr>
          <w:t>Screenshot 6 Example format for summarizing accomplishments by activity</w:t>
        </w:r>
        <w:r w:rsidR="00633D3B" w:rsidRPr="00DB75FF">
          <w:rPr>
            <w:webHidden/>
            <w:sz w:val="20"/>
            <w:szCs w:val="18"/>
          </w:rPr>
          <w:tab/>
        </w:r>
      </w:hyperlink>
      <w:r w:rsidR="000570D0">
        <w:rPr>
          <w:sz w:val="20"/>
          <w:szCs w:val="18"/>
        </w:rPr>
        <w:t>60</w:t>
      </w:r>
    </w:p>
    <w:p w14:paraId="32574886" w14:textId="5213E78F" w:rsidR="00633D3B" w:rsidRPr="00DB75FF" w:rsidRDefault="00000000" w:rsidP="00DB75FF">
      <w:pPr>
        <w:pStyle w:val="TableofFigures"/>
        <w:tabs>
          <w:tab w:val="right" w:leader="dot" w:pos="9350"/>
        </w:tabs>
        <w:spacing w:line="360" w:lineRule="auto"/>
        <w:rPr>
          <w:rFonts w:eastAsiaTheme="minorEastAsia" w:cstheme="minorBidi"/>
          <w:color w:val="auto"/>
          <w:sz w:val="18"/>
          <w:szCs w:val="18"/>
        </w:rPr>
      </w:pPr>
      <w:hyperlink w:anchor="_Toc129699858" w:history="1">
        <w:r w:rsidR="00633D3B" w:rsidRPr="00DB75FF">
          <w:rPr>
            <w:rStyle w:val="Hyperlink"/>
            <w:sz w:val="20"/>
            <w:szCs w:val="18"/>
          </w:rPr>
          <w:t>Screenshot 7 Example of reporting in the outcomes data collection form</w:t>
        </w:r>
        <w:r w:rsidR="00633D3B" w:rsidRPr="00DB75FF">
          <w:rPr>
            <w:webHidden/>
            <w:sz w:val="20"/>
            <w:szCs w:val="18"/>
          </w:rPr>
          <w:tab/>
        </w:r>
        <w:r w:rsidR="00633D3B" w:rsidRPr="00DB75FF">
          <w:rPr>
            <w:webHidden/>
            <w:sz w:val="20"/>
            <w:szCs w:val="18"/>
          </w:rPr>
          <w:fldChar w:fldCharType="begin"/>
        </w:r>
        <w:r w:rsidR="00633D3B" w:rsidRPr="00DB75FF">
          <w:rPr>
            <w:webHidden/>
            <w:sz w:val="20"/>
            <w:szCs w:val="18"/>
          </w:rPr>
          <w:instrText xml:space="preserve"> PAGEREF _Toc129699858 \h </w:instrText>
        </w:r>
        <w:r w:rsidR="00633D3B" w:rsidRPr="00DB75FF">
          <w:rPr>
            <w:webHidden/>
            <w:sz w:val="20"/>
            <w:szCs w:val="18"/>
          </w:rPr>
        </w:r>
        <w:r w:rsidR="00633D3B" w:rsidRPr="00DB75FF">
          <w:rPr>
            <w:webHidden/>
            <w:sz w:val="20"/>
            <w:szCs w:val="18"/>
          </w:rPr>
          <w:fldChar w:fldCharType="separate"/>
        </w:r>
        <w:r w:rsidR="00633D3B" w:rsidRPr="00DB75FF">
          <w:rPr>
            <w:webHidden/>
            <w:sz w:val="20"/>
            <w:szCs w:val="18"/>
          </w:rPr>
          <w:t>7</w:t>
        </w:r>
        <w:r w:rsidR="000570D0">
          <w:rPr>
            <w:webHidden/>
            <w:sz w:val="20"/>
            <w:szCs w:val="18"/>
          </w:rPr>
          <w:t>6</w:t>
        </w:r>
        <w:r w:rsidR="00633D3B" w:rsidRPr="00DB75FF">
          <w:rPr>
            <w:webHidden/>
            <w:sz w:val="20"/>
            <w:szCs w:val="18"/>
          </w:rPr>
          <w:fldChar w:fldCharType="end"/>
        </w:r>
      </w:hyperlink>
    </w:p>
    <w:p w14:paraId="37064B55" w14:textId="0D140C3D" w:rsidR="00633D3B" w:rsidRPr="00DB75FF" w:rsidRDefault="00742118" w:rsidP="00F53EC2">
      <w:pPr>
        <w:pStyle w:val="TOCHeading"/>
        <w:spacing w:before="720"/>
        <w:jc w:val="center"/>
      </w:pPr>
      <w:r w:rsidRPr="00FC3E51">
        <w:fldChar w:fldCharType="end"/>
      </w:r>
      <w:r w:rsidR="00FC3E51">
        <w:t>Tables</w:t>
      </w:r>
      <w:r w:rsidRPr="00DB75FF">
        <w:fldChar w:fldCharType="begin"/>
      </w:r>
      <w:r w:rsidRPr="00FC3E51">
        <w:instrText xml:space="preserve"> TOC \h \z \c "Table" </w:instrText>
      </w:r>
      <w:r w:rsidRPr="00DB75FF">
        <w:fldChar w:fldCharType="separate"/>
      </w:r>
    </w:p>
    <w:p w14:paraId="0784C5D6" w14:textId="5D2CCDA8" w:rsidR="00633D3B" w:rsidRPr="00DB75FF" w:rsidRDefault="00000000" w:rsidP="00DB75FF">
      <w:pPr>
        <w:pStyle w:val="TableofFigures"/>
        <w:tabs>
          <w:tab w:val="right" w:leader="dot" w:pos="9350"/>
        </w:tabs>
        <w:spacing w:line="360" w:lineRule="auto"/>
        <w:rPr>
          <w:rFonts w:eastAsiaTheme="minorEastAsia" w:cstheme="minorBidi"/>
          <w:color w:val="auto"/>
          <w:sz w:val="18"/>
          <w:szCs w:val="18"/>
        </w:rPr>
      </w:pPr>
      <w:hyperlink w:anchor="_Toc129699859" w:history="1">
        <w:r w:rsidR="00633D3B" w:rsidRPr="00DB75FF">
          <w:rPr>
            <w:rStyle w:val="Hyperlink"/>
            <w:sz w:val="20"/>
            <w:szCs w:val="18"/>
          </w:rPr>
          <w:t>Table 1 Regional Ecology Grant Managers</w:t>
        </w:r>
        <w:r w:rsidR="00633D3B" w:rsidRPr="00DB75FF">
          <w:rPr>
            <w:webHidden/>
            <w:sz w:val="20"/>
            <w:szCs w:val="18"/>
          </w:rPr>
          <w:tab/>
        </w:r>
        <w:r w:rsidR="00633D3B" w:rsidRPr="00DB75FF">
          <w:rPr>
            <w:webHidden/>
            <w:sz w:val="20"/>
            <w:szCs w:val="18"/>
          </w:rPr>
          <w:fldChar w:fldCharType="begin"/>
        </w:r>
        <w:r w:rsidR="00633D3B" w:rsidRPr="00DB75FF">
          <w:rPr>
            <w:webHidden/>
            <w:sz w:val="20"/>
            <w:szCs w:val="18"/>
          </w:rPr>
          <w:instrText xml:space="preserve"> PAGEREF _Toc129699859 \h </w:instrText>
        </w:r>
        <w:r w:rsidR="00633D3B" w:rsidRPr="00DB75FF">
          <w:rPr>
            <w:webHidden/>
            <w:sz w:val="20"/>
            <w:szCs w:val="18"/>
          </w:rPr>
        </w:r>
        <w:r w:rsidR="00633D3B" w:rsidRPr="00DB75FF">
          <w:rPr>
            <w:webHidden/>
            <w:sz w:val="20"/>
            <w:szCs w:val="18"/>
          </w:rPr>
          <w:fldChar w:fldCharType="separate"/>
        </w:r>
        <w:r w:rsidR="00633D3B" w:rsidRPr="00DB75FF">
          <w:rPr>
            <w:webHidden/>
            <w:sz w:val="20"/>
            <w:szCs w:val="18"/>
          </w:rPr>
          <w:t>9</w:t>
        </w:r>
        <w:r w:rsidR="00633D3B" w:rsidRPr="00DB75FF">
          <w:rPr>
            <w:webHidden/>
            <w:sz w:val="20"/>
            <w:szCs w:val="18"/>
          </w:rPr>
          <w:fldChar w:fldCharType="end"/>
        </w:r>
      </w:hyperlink>
    </w:p>
    <w:p w14:paraId="0BA660F0" w14:textId="01DA40FD" w:rsidR="00633D3B" w:rsidRPr="00DB75FF" w:rsidRDefault="00000000" w:rsidP="00DB75FF">
      <w:pPr>
        <w:pStyle w:val="TableofFigures"/>
        <w:tabs>
          <w:tab w:val="right" w:leader="dot" w:pos="9350"/>
        </w:tabs>
        <w:spacing w:line="360" w:lineRule="auto"/>
        <w:rPr>
          <w:rFonts w:eastAsiaTheme="minorEastAsia" w:cstheme="minorBidi"/>
          <w:color w:val="auto"/>
          <w:sz w:val="18"/>
          <w:szCs w:val="18"/>
        </w:rPr>
      </w:pPr>
      <w:hyperlink w:anchor="_Toc129699860" w:history="1">
        <w:r w:rsidR="00633D3B" w:rsidRPr="00DB75FF">
          <w:rPr>
            <w:rStyle w:val="Hyperlink"/>
            <w:sz w:val="20"/>
            <w:szCs w:val="18"/>
          </w:rPr>
          <w:t>Table 2 LSWFA Schedule for 2023-2025</w:t>
        </w:r>
        <w:r w:rsidR="00633D3B" w:rsidRPr="00DB75FF">
          <w:rPr>
            <w:webHidden/>
            <w:sz w:val="20"/>
            <w:szCs w:val="18"/>
          </w:rPr>
          <w:tab/>
        </w:r>
        <w:r w:rsidR="00633D3B" w:rsidRPr="00DB75FF">
          <w:rPr>
            <w:webHidden/>
            <w:sz w:val="20"/>
            <w:szCs w:val="18"/>
          </w:rPr>
          <w:fldChar w:fldCharType="begin"/>
        </w:r>
        <w:r w:rsidR="00633D3B" w:rsidRPr="00DB75FF">
          <w:rPr>
            <w:webHidden/>
            <w:sz w:val="20"/>
            <w:szCs w:val="18"/>
          </w:rPr>
          <w:instrText xml:space="preserve"> PAGEREF _Toc129699860 \h </w:instrText>
        </w:r>
        <w:r w:rsidR="00633D3B" w:rsidRPr="00DB75FF">
          <w:rPr>
            <w:webHidden/>
            <w:sz w:val="20"/>
            <w:szCs w:val="18"/>
          </w:rPr>
        </w:r>
        <w:r w:rsidR="00633D3B" w:rsidRPr="00DB75FF">
          <w:rPr>
            <w:webHidden/>
            <w:sz w:val="20"/>
            <w:szCs w:val="18"/>
          </w:rPr>
          <w:fldChar w:fldCharType="separate"/>
        </w:r>
        <w:r w:rsidR="00633D3B" w:rsidRPr="00DB75FF">
          <w:rPr>
            <w:webHidden/>
            <w:sz w:val="20"/>
            <w:szCs w:val="18"/>
          </w:rPr>
          <w:t>10</w:t>
        </w:r>
        <w:r w:rsidR="00633D3B" w:rsidRPr="00DB75FF">
          <w:rPr>
            <w:webHidden/>
            <w:sz w:val="20"/>
            <w:szCs w:val="18"/>
          </w:rPr>
          <w:fldChar w:fldCharType="end"/>
        </w:r>
      </w:hyperlink>
    </w:p>
    <w:p w14:paraId="08E18187" w14:textId="7C39B6B4" w:rsidR="00633D3B" w:rsidRPr="00DB75FF" w:rsidRDefault="00000000" w:rsidP="00DB75FF">
      <w:pPr>
        <w:pStyle w:val="TableofFigures"/>
        <w:tabs>
          <w:tab w:val="right" w:leader="dot" w:pos="9350"/>
        </w:tabs>
        <w:spacing w:line="360" w:lineRule="auto"/>
        <w:rPr>
          <w:rFonts w:eastAsiaTheme="minorEastAsia" w:cstheme="minorBidi"/>
          <w:color w:val="auto"/>
          <w:sz w:val="18"/>
          <w:szCs w:val="18"/>
        </w:rPr>
      </w:pPr>
      <w:hyperlink w:anchor="_Toc129699861" w:history="1">
        <w:r w:rsidR="00633D3B" w:rsidRPr="00DB75FF">
          <w:rPr>
            <w:rStyle w:val="Hyperlink"/>
            <w:sz w:val="20"/>
            <w:szCs w:val="18"/>
          </w:rPr>
          <w:t xml:space="preserve">Table 3 </w:t>
        </w:r>
        <w:r w:rsidR="00CF2465">
          <w:rPr>
            <w:rStyle w:val="Hyperlink"/>
            <w:sz w:val="20"/>
            <w:szCs w:val="18"/>
          </w:rPr>
          <w:t xml:space="preserve">Request for reimbursement </w:t>
        </w:r>
        <w:r w:rsidR="00633D3B" w:rsidRPr="00DB75FF">
          <w:rPr>
            <w:rStyle w:val="Hyperlink"/>
            <w:sz w:val="20"/>
            <w:szCs w:val="18"/>
          </w:rPr>
          <w:t>deadlines</w:t>
        </w:r>
        <w:r w:rsidR="00633D3B" w:rsidRPr="00DB75FF">
          <w:rPr>
            <w:webHidden/>
            <w:sz w:val="20"/>
            <w:szCs w:val="18"/>
          </w:rPr>
          <w:tab/>
        </w:r>
        <w:r w:rsidR="00633D3B" w:rsidRPr="00DB75FF">
          <w:rPr>
            <w:webHidden/>
            <w:sz w:val="20"/>
            <w:szCs w:val="18"/>
          </w:rPr>
          <w:fldChar w:fldCharType="begin"/>
        </w:r>
        <w:r w:rsidR="00633D3B" w:rsidRPr="00DB75FF">
          <w:rPr>
            <w:webHidden/>
            <w:sz w:val="20"/>
            <w:szCs w:val="18"/>
          </w:rPr>
          <w:instrText xml:space="preserve"> PAGEREF _Toc129699861 \h </w:instrText>
        </w:r>
        <w:r w:rsidR="00633D3B" w:rsidRPr="00DB75FF">
          <w:rPr>
            <w:webHidden/>
            <w:sz w:val="20"/>
            <w:szCs w:val="18"/>
          </w:rPr>
        </w:r>
        <w:r w:rsidR="00633D3B" w:rsidRPr="00DB75FF">
          <w:rPr>
            <w:webHidden/>
            <w:sz w:val="20"/>
            <w:szCs w:val="18"/>
          </w:rPr>
          <w:fldChar w:fldCharType="separate"/>
        </w:r>
        <w:r w:rsidR="00633D3B" w:rsidRPr="00DB75FF">
          <w:rPr>
            <w:webHidden/>
            <w:sz w:val="20"/>
            <w:szCs w:val="18"/>
          </w:rPr>
          <w:t>4</w:t>
        </w:r>
        <w:r w:rsidR="00633D3B" w:rsidRPr="00DB75FF">
          <w:rPr>
            <w:webHidden/>
            <w:sz w:val="20"/>
            <w:szCs w:val="18"/>
          </w:rPr>
          <w:fldChar w:fldCharType="end"/>
        </w:r>
      </w:hyperlink>
      <w:r w:rsidR="00CF2465">
        <w:rPr>
          <w:sz w:val="20"/>
          <w:szCs w:val="18"/>
        </w:rPr>
        <w:t>6</w:t>
      </w:r>
    </w:p>
    <w:p w14:paraId="4E32BD35" w14:textId="555CFC08" w:rsidR="00633D3B" w:rsidRPr="00DB75FF" w:rsidRDefault="00000000" w:rsidP="00DB75FF">
      <w:pPr>
        <w:pStyle w:val="TableofFigures"/>
        <w:tabs>
          <w:tab w:val="right" w:leader="dot" w:pos="9350"/>
        </w:tabs>
        <w:spacing w:line="360" w:lineRule="auto"/>
        <w:rPr>
          <w:rFonts w:eastAsiaTheme="minorEastAsia" w:cstheme="minorBidi"/>
          <w:color w:val="auto"/>
          <w:sz w:val="18"/>
          <w:szCs w:val="18"/>
        </w:rPr>
      </w:pPr>
      <w:hyperlink w:anchor="_Toc129699862" w:history="1">
        <w:r w:rsidR="00633D3B" w:rsidRPr="00DB75FF">
          <w:rPr>
            <w:rStyle w:val="Hyperlink"/>
            <w:sz w:val="20"/>
            <w:szCs w:val="18"/>
          </w:rPr>
          <w:t xml:space="preserve">Table 4 </w:t>
        </w:r>
        <w:r w:rsidR="00CF2465">
          <w:rPr>
            <w:rStyle w:val="Hyperlink"/>
            <w:sz w:val="20"/>
            <w:szCs w:val="18"/>
          </w:rPr>
          <w:t>Progress reporting</w:t>
        </w:r>
        <w:r w:rsidR="00633D3B" w:rsidRPr="00DB75FF">
          <w:rPr>
            <w:rStyle w:val="Hyperlink"/>
            <w:sz w:val="20"/>
            <w:szCs w:val="18"/>
          </w:rPr>
          <w:t xml:space="preserve"> deadlines</w:t>
        </w:r>
        <w:r w:rsidR="00633D3B" w:rsidRPr="00DB75FF">
          <w:rPr>
            <w:webHidden/>
            <w:sz w:val="20"/>
            <w:szCs w:val="18"/>
          </w:rPr>
          <w:tab/>
        </w:r>
        <w:r w:rsidR="00633D3B" w:rsidRPr="00DB75FF">
          <w:rPr>
            <w:webHidden/>
            <w:sz w:val="20"/>
            <w:szCs w:val="18"/>
          </w:rPr>
          <w:fldChar w:fldCharType="begin"/>
        </w:r>
        <w:r w:rsidR="00633D3B" w:rsidRPr="00DB75FF">
          <w:rPr>
            <w:webHidden/>
            <w:sz w:val="20"/>
            <w:szCs w:val="18"/>
          </w:rPr>
          <w:instrText xml:space="preserve"> PAGEREF _Toc129699862 \h </w:instrText>
        </w:r>
        <w:r w:rsidR="00633D3B" w:rsidRPr="00DB75FF">
          <w:rPr>
            <w:webHidden/>
            <w:sz w:val="20"/>
            <w:szCs w:val="18"/>
          </w:rPr>
        </w:r>
        <w:r w:rsidR="00633D3B" w:rsidRPr="00DB75FF">
          <w:rPr>
            <w:webHidden/>
            <w:sz w:val="20"/>
            <w:szCs w:val="18"/>
          </w:rPr>
          <w:fldChar w:fldCharType="separate"/>
        </w:r>
        <w:r w:rsidR="00633D3B" w:rsidRPr="00DB75FF">
          <w:rPr>
            <w:webHidden/>
            <w:sz w:val="20"/>
            <w:szCs w:val="18"/>
          </w:rPr>
          <w:t>5</w:t>
        </w:r>
        <w:r w:rsidR="00633D3B" w:rsidRPr="00DB75FF">
          <w:rPr>
            <w:webHidden/>
            <w:sz w:val="20"/>
            <w:szCs w:val="18"/>
          </w:rPr>
          <w:fldChar w:fldCharType="end"/>
        </w:r>
      </w:hyperlink>
      <w:r w:rsidR="00CF2465">
        <w:rPr>
          <w:sz w:val="20"/>
          <w:szCs w:val="18"/>
        </w:rPr>
        <w:t>0</w:t>
      </w:r>
    </w:p>
    <w:p w14:paraId="0B9177B1" w14:textId="06B2F6D7" w:rsidR="00633D3B" w:rsidRPr="00DB75FF" w:rsidRDefault="00000000" w:rsidP="00DB75FF">
      <w:pPr>
        <w:pStyle w:val="TableofFigures"/>
        <w:tabs>
          <w:tab w:val="right" w:leader="dot" w:pos="9350"/>
        </w:tabs>
        <w:spacing w:line="360" w:lineRule="auto"/>
        <w:rPr>
          <w:rFonts w:eastAsiaTheme="minorEastAsia" w:cstheme="minorBidi"/>
          <w:color w:val="auto"/>
          <w:sz w:val="18"/>
          <w:szCs w:val="18"/>
        </w:rPr>
      </w:pPr>
      <w:hyperlink w:anchor="_Toc129699863" w:history="1">
        <w:r w:rsidR="00633D3B" w:rsidRPr="00DB75FF">
          <w:rPr>
            <w:rStyle w:val="Hyperlink"/>
            <w:sz w:val="20"/>
            <w:szCs w:val="18"/>
          </w:rPr>
          <w:t>Table 5 Reporting guidance</w:t>
        </w:r>
        <w:r w:rsidR="00633D3B" w:rsidRPr="00DB75FF">
          <w:rPr>
            <w:webHidden/>
            <w:sz w:val="20"/>
            <w:szCs w:val="18"/>
          </w:rPr>
          <w:tab/>
        </w:r>
        <w:r w:rsidR="00633D3B" w:rsidRPr="00DB75FF">
          <w:rPr>
            <w:webHidden/>
            <w:sz w:val="20"/>
            <w:szCs w:val="18"/>
          </w:rPr>
          <w:fldChar w:fldCharType="begin"/>
        </w:r>
        <w:r w:rsidR="00633D3B" w:rsidRPr="00DB75FF">
          <w:rPr>
            <w:webHidden/>
            <w:sz w:val="20"/>
            <w:szCs w:val="18"/>
          </w:rPr>
          <w:instrText xml:space="preserve"> PAGEREF _Toc129699863 \h </w:instrText>
        </w:r>
        <w:r w:rsidR="00633D3B" w:rsidRPr="00DB75FF">
          <w:rPr>
            <w:webHidden/>
            <w:sz w:val="20"/>
            <w:szCs w:val="18"/>
          </w:rPr>
        </w:r>
        <w:r w:rsidR="00633D3B" w:rsidRPr="00DB75FF">
          <w:rPr>
            <w:webHidden/>
            <w:sz w:val="20"/>
            <w:szCs w:val="18"/>
          </w:rPr>
          <w:fldChar w:fldCharType="separate"/>
        </w:r>
        <w:r w:rsidR="00633D3B" w:rsidRPr="00DB75FF">
          <w:rPr>
            <w:webHidden/>
            <w:sz w:val="20"/>
            <w:szCs w:val="18"/>
          </w:rPr>
          <w:t>75</w:t>
        </w:r>
        <w:r w:rsidR="00633D3B" w:rsidRPr="00DB75FF">
          <w:rPr>
            <w:webHidden/>
            <w:sz w:val="20"/>
            <w:szCs w:val="18"/>
          </w:rPr>
          <w:fldChar w:fldCharType="end"/>
        </w:r>
      </w:hyperlink>
    </w:p>
    <w:p w14:paraId="5A00BB85" w14:textId="2CC4906D" w:rsidR="00EC6AEB" w:rsidRPr="00633D3B" w:rsidRDefault="00742118" w:rsidP="00DB75FF">
      <w:pPr>
        <w:spacing w:after="240" w:line="360" w:lineRule="auto"/>
        <w:ind w:left="720" w:right="0" w:firstLine="0"/>
      </w:pPr>
      <w:r w:rsidRPr="00DB75FF">
        <w:rPr>
          <w:sz w:val="20"/>
          <w:szCs w:val="18"/>
        </w:rPr>
        <w:fldChar w:fldCharType="end"/>
      </w:r>
      <w:r w:rsidR="00EC6AEB">
        <w:br w:type="page"/>
      </w:r>
    </w:p>
    <w:p w14:paraId="0CD11569" w14:textId="0873B559" w:rsidR="008E1607" w:rsidRPr="008E1607" w:rsidRDefault="00767954" w:rsidP="004E6BE8">
      <w:pPr>
        <w:pStyle w:val="Heading2"/>
      </w:pPr>
      <w:bookmarkStart w:id="4" w:name="_Toc130817758"/>
      <w:r>
        <w:lastRenderedPageBreak/>
        <w:t>About Local Solid Waste Financial Assistance</w:t>
      </w:r>
      <w:bookmarkEnd w:id="4"/>
    </w:p>
    <w:p w14:paraId="4C2F1DF5" w14:textId="77777777" w:rsidR="00767954" w:rsidRDefault="00767954" w:rsidP="00767954">
      <w:pPr>
        <w:pStyle w:val="Heading3"/>
      </w:pPr>
      <w:bookmarkStart w:id="5" w:name="_Toc65003"/>
      <w:bookmarkStart w:id="6" w:name="_Toc130817759"/>
      <w:bookmarkStart w:id="7" w:name="_Toc502661709"/>
      <w:bookmarkStart w:id="8" w:name="_Toc502661759"/>
      <w:r>
        <w:t>Our mission and goals</w:t>
      </w:r>
      <w:bookmarkEnd w:id="5"/>
      <w:bookmarkEnd w:id="6"/>
    </w:p>
    <w:p w14:paraId="469D1E6A" w14:textId="77777777" w:rsidR="00767954" w:rsidRDefault="00767954" w:rsidP="00767954">
      <w:pPr>
        <w:pStyle w:val="Paragraph"/>
      </w:pPr>
      <w:r>
        <w:t>Local Solid Waste Financial Assistance (LSWFA) supports local government implementation of eligible projects identified in their local solid and hazardous waste management plans, and local enforcement of solid waste handling laws and rules. LSWFA requirements are balanced with Ecology’s statewide goals and with local needs. Goals in the State Solid and Hazardous Waste Plan may direct local plans, though local plans determine the use of LSWFA in the jurisdiction.</w:t>
      </w:r>
    </w:p>
    <w:p w14:paraId="14A49D41" w14:textId="77777777" w:rsidR="00767954" w:rsidRDefault="00767954" w:rsidP="00767954">
      <w:pPr>
        <w:pStyle w:val="Heading3"/>
      </w:pPr>
      <w:bookmarkStart w:id="9" w:name="_Toc65004"/>
      <w:bookmarkStart w:id="10" w:name="_Toc130817760"/>
      <w:r>
        <w:t xml:space="preserve">Who </w:t>
      </w:r>
      <w:r w:rsidR="000178EF">
        <w:t>w</w:t>
      </w:r>
      <w:r>
        <w:t xml:space="preserve">e </w:t>
      </w:r>
      <w:proofErr w:type="gramStart"/>
      <w:r w:rsidR="000178EF">
        <w:t>a</w:t>
      </w:r>
      <w:r>
        <w:t>re</w:t>
      </w:r>
      <w:bookmarkEnd w:id="9"/>
      <w:bookmarkEnd w:id="10"/>
      <w:proofErr w:type="gramEnd"/>
    </w:p>
    <w:p w14:paraId="0A318ACD" w14:textId="77777777" w:rsidR="00767954" w:rsidRDefault="000F003B" w:rsidP="00344F86">
      <w:pPr>
        <w:pStyle w:val="Heading4"/>
      </w:pPr>
      <w:bookmarkStart w:id="11" w:name="_Grant_Managers"/>
      <w:bookmarkEnd w:id="11"/>
      <w:r>
        <w:t>Grant Managers</w:t>
      </w:r>
    </w:p>
    <w:p w14:paraId="29A69930" w14:textId="77777777" w:rsidR="00767954" w:rsidRDefault="00767954" w:rsidP="00767954">
      <w:pPr>
        <w:pStyle w:val="Paragraph"/>
      </w:pPr>
      <w:r>
        <w:t xml:space="preserve">Ecology </w:t>
      </w:r>
      <w:r w:rsidR="000F003B">
        <w:t>grant managers</w:t>
      </w:r>
      <w:r>
        <w:t xml:space="preserve"> are the main contacts for recipients. They negotiate and administer agreements from application to close out. They provide technical assistance about LSWFA and Ecology’s Administration of Grants </w:t>
      </w:r>
      <w:r w:rsidR="007E4461">
        <w:t>and Loans (EAGL) online system.</w:t>
      </w:r>
    </w:p>
    <w:p w14:paraId="774FA18C" w14:textId="77777777" w:rsidR="00767954" w:rsidRDefault="00767954" w:rsidP="00344F86">
      <w:pPr>
        <w:pStyle w:val="Heading4"/>
      </w:pPr>
      <w:r w:rsidRPr="00767954">
        <w:t>Grant</w:t>
      </w:r>
      <w:r w:rsidR="007E4461">
        <w:t>s Technical Assistance Lead</w:t>
      </w:r>
    </w:p>
    <w:p w14:paraId="44F57344" w14:textId="707B74F5" w:rsidR="00767954" w:rsidRPr="00454092" w:rsidRDefault="00767954" w:rsidP="00767954">
      <w:pPr>
        <w:pStyle w:val="Paragraph"/>
      </w:pPr>
      <w:r>
        <w:t xml:space="preserve">The </w:t>
      </w:r>
      <w:r w:rsidR="000B6807" w:rsidRPr="00454092">
        <w:t>g</w:t>
      </w:r>
      <w:r w:rsidRPr="00454092">
        <w:t xml:space="preserve">rants </w:t>
      </w:r>
      <w:r w:rsidR="000B6807" w:rsidRPr="00454092">
        <w:t>l</w:t>
      </w:r>
      <w:r w:rsidRPr="00454092">
        <w:t>ead is the main contact for Ecology</w:t>
      </w:r>
      <w:r w:rsidR="000F003B" w:rsidRPr="00454092">
        <w:t xml:space="preserve"> grant managers</w:t>
      </w:r>
      <w:r w:rsidRPr="00454092">
        <w:t>, assist</w:t>
      </w:r>
      <w:r w:rsidR="00F72756">
        <w:t>s</w:t>
      </w:r>
      <w:r w:rsidRPr="00454092">
        <w:t xml:space="preserve"> with EAGL </w:t>
      </w:r>
      <w:r w:rsidR="00454092" w:rsidRPr="00454092">
        <w:t xml:space="preserve">and </w:t>
      </w:r>
      <w:r w:rsidR="000B6807" w:rsidRPr="00454092">
        <w:t xml:space="preserve">supports the fund coordinator with </w:t>
      </w:r>
      <w:r w:rsidRPr="00454092">
        <w:t>LSWFA eligibility questions</w:t>
      </w:r>
      <w:r w:rsidR="007E4461" w:rsidRPr="00454092">
        <w:t>.</w:t>
      </w:r>
    </w:p>
    <w:p w14:paraId="1753D7D7" w14:textId="77777777" w:rsidR="00767954" w:rsidRDefault="00C851BC" w:rsidP="00344F86">
      <w:pPr>
        <w:pStyle w:val="Heading4"/>
      </w:pPr>
      <w:r>
        <w:t>Statewide Fund Coordinator</w:t>
      </w:r>
    </w:p>
    <w:p w14:paraId="068C084F" w14:textId="2A157ED2" w:rsidR="00767954" w:rsidRDefault="00767954" w:rsidP="00767954">
      <w:pPr>
        <w:pStyle w:val="Paragraph"/>
      </w:pPr>
      <w:r>
        <w:t>The fund coordinator oversees admi</w:t>
      </w:r>
      <w:r w:rsidR="00C851BC">
        <w:t xml:space="preserve">nistration of the LSWFA program. </w:t>
      </w:r>
      <w:r w:rsidR="00C851BC" w:rsidDel="00B15715">
        <w:t xml:space="preserve">This position was established to ensure consistency throughout the state. </w:t>
      </w:r>
      <w:r w:rsidR="00C851BC">
        <w:t xml:space="preserve">The fund coordinator </w:t>
      </w:r>
      <w:r>
        <w:t xml:space="preserve">works with Ecology </w:t>
      </w:r>
      <w:r w:rsidR="000F003B">
        <w:t xml:space="preserve">grant managers </w:t>
      </w:r>
      <w:r>
        <w:t xml:space="preserve">and the LSWFA </w:t>
      </w:r>
      <w:r w:rsidR="000B6807">
        <w:t>w</w:t>
      </w:r>
      <w:r>
        <w:t xml:space="preserve">ork </w:t>
      </w:r>
      <w:r w:rsidR="000B6807">
        <w:t>g</w:t>
      </w:r>
      <w:r>
        <w:t xml:space="preserve">roup on developing program policy, </w:t>
      </w:r>
      <w:r w:rsidR="00154A07">
        <w:t>is the main point of contact for</w:t>
      </w:r>
      <w:r w:rsidR="000268F0">
        <w:t xml:space="preserve"> LSWFA eligibility </w:t>
      </w:r>
      <w:r w:rsidR="00F72756">
        <w:t>questions and</w:t>
      </w:r>
      <w:r>
        <w:t xml:space="preserve"> supports the </w:t>
      </w:r>
      <w:r w:rsidR="000B6807">
        <w:t>g</w:t>
      </w:r>
      <w:r>
        <w:t xml:space="preserve">rants </w:t>
      </w:r>
      <w:r w:rsidR="000268F0">
        <w:t xml:space="preserve">technical assistance </w:t>
      </w:r>
      <w:r w:rsidR="000B6807">
        <w:t>l</w:t>
      </w:r>
      <w:r w:rsidR="00C851BC">
        <w:t>ead with EAGL.</w:t>
      </w:r>
    </w:p>
    <w:p w14:paraId="452770D4" w14:textId="77777777" w:rsidR="00767954" w:rsidRDefault="00C851BC" w:rsidP="00344F86">
      <w:pPr>
        <w:pStyle w:val="Heading4"/>
      </w:pPr>
      <w:r>
        <w:t>SWM Management Liaison</w:t>
      </w:r>
    </w:p>
    <w:p w14:paraId="15203C5A" w14:textId="77777777" w:rsidR="00767954" w:rsidRDefault="00767954" w:rsidP="00767954">
      <w:pPr>
        <w:pStyle w:val="Paragraph"/>
      </w:pPr>
      <w:r>
        <w:t xml:space="preserve">Ecology’s Solid Waste Management (SWM) Program Management Team assigns one of its members as liaison to the LSWFA team. The liaison coordinates information flow between the LSWFA team and the </w:t>
      </w:r>
      <w:r w:rsidR="00E32F00">
        <w:t>p</w:t>
      </w:r>
      <w:r>
        <w:t xml:space="preserve">rogram </w:t>
      </w:r>
      <w:r w:rsidR="00E32F00">
        <w:t>m</w:t>
      </w:r>
      <w:r>
        <w:t>anagement team and generally supports over</w:t>
      </w:r>
      <w:r w:rsidR="00C851BC">
        <w:t>all function of the LSWFA team.</w:t>
      </w:r>
    </w:p>
    <w:p w14:paraId="10B7F92D" w14:textId="77777777" w:rsidR="00767954" w:rsidRDefault="00767954" w:rsidP="00344F86">
      <w:pPr>
        <w:pStyle w:val="Heading4"/>
      </w:pPr>
      <w:r w:rsidRPr="00767954">
        <w:t xml:space="preserve">LSWFA Work Group </w:t>
      </w:r>
    </w:p>
    <w:p w14:paraId="64C6D6FC" w14:textId="077E17D3" w:rsidR="0070252D" w:rsidRDefault="00767954" w:rsidP="00DB75FF">
      <w:pPr>
        <w:spacing w:after="240" w:line="240" w:lineRule="auto"/>
        <w:ind w:left="0" w:right="0" w:firstLine="0"/>
        <w:rPr>
          <w:rFonts w:ascii="Arial" w:eastAsiaTheme="minorHAnsi" w:hAnsi="Arial" w:cs="Arial"/>
          <w:b/>
          <w:color w:val="2E74B5" w:themeColor="accent1" w:themeShade="BF"/>
          <w:sz w:val="32"/>
        </w:rPr>
      </w:pPr>
      <w:r>
        <w:t xml:space="preserve">Communication and feedback between local governments and Ecology is a vital component of the LSWFA process. The LSWFA </w:t>
      </w:r>
      <w:r w:rsidR="00E32F00">
        <w:t>w</w:t>
      </w:r>
      <w:r>
        <w:t xml:space="preserve">ork </w:t>
      </w:r>
      <w:r w:rsidR="00E32F00">
        <w:t>g</w:t>
      </w:r>
      <w:r>
        <w:t>roup is comprised of eight local government representatives. Four of the members are from Eastern Washington and four are from Western Washington. The members represent recipients of solid waste enforcement (SWE) and planning and implementat</w:t>
      </w:r>
      <w:r w:rsidR="00C851BC">
        <w:t>ion (P&amp;I) financial assistance.</w:t>
      </w:r>
      <w:bookmarkStart w:id="12" w:name="_How_to_Contact"/>
      <w:bookmarkStart w:id="13" w:name="_Toc65006"/>
      <w:bookmarkEnd w:id="7"/>
      <w:bookmarkEnd w:id="8"/>
      <w:bookmarkEnd w:id="12"/>
      <w:r w:rsidR="0070252D">
        <w:br w:type="page"/>
      </w:r>
    </w:p>
    <w:p w14:paraId="11497BCC" w14:textId="408FB95C" w:rsidR="00344F86" w:rsidRDefault="00DE6107" w:rsidP="00344F86">
      <w:pPr>
        <w:pStyle w:val="Heading3"/>
      </w:pPr>
      <w:bookmarkStart w:id="14" w:name="_Toc130817761"/>
      <w:r>
        <w:lastRenderedPageBreak/>
        <w:t>How to Contact Us</w:t>
      </w:r>
      <w:bookmarkEnd w:id="14"/>
    </w:p>
    <w:p w14:paraId="7F1D29BA" w14:textId="4AB397B2" w:rsidR="00827FFE" w:rsidRDefault="00827FFE" w:rsidP="00827FFE">
      <w:pPr>
        <w:pStyle w:val="Caption"/>
        <w:keepNext/>
      </w:pPr>
      <w:bookmarkStart w:id="15" w:name="_Toc129699859"/>
      <w:r>
        <w:t xml:space="preserve">Table </w:t>
      </w:r>
      <w:fldSimple w:instr=" SEQ Table \* ARABIC ">
        <w:r w:rsidR="00735EF2">
          <w:rPr>
            <w:noProof/>
          </w:rPr>
          <w:t>1</w:t>
        </w:r>
      </w:fldSimple>
      <w:r>
        <w:t xml:space="preserve"> Regional Ecology Grant Managers</w:t>
      </w:r>
      <w:bookmarkEnd w:id="15"/>
    </w:p>
    <w:tbl>
      <w:tblPr>
        <w:tblStyle w:val="TableGrid"/>
        <w:tblpPr w:leftFromText="180" w:rightFromText="180" w:vertAnchor="text" w:horzAnchor="page" w:tblpX="764" w:tblpY="225"/>
        <w:tblW w:w="5730" w:type="pct"/>
        <w:tblLook w:val="04A0" w:firstRow="1" w:lastRow="0" w:firstColumn="1" w:lastColumn="0" w:noHBand="0" w:noVBand="1"/>
        <w:tblDescription w:val="Contact information for Ecology employees implementing LSWFA."/>
      </w:tblPr>
      <w:tblGrid>
        <w:gridCol w:w="1996"/>
        <w:gridCol w:w="2712"/>
        <w:gridCol w:w="2984"/>
        <w:gridCol w:w="2920"/>
      </w:tblGrid>
      <w:tr w:rsidR="00344F86" w14:paraId="6E0A2354" w14:textId="77777777" w:rsidTr="00827FFE">
        <w:trPr>
          <w:trHeight w:val="357"/>
          <w:tblHeader/>
        </w:trPr>
        <w:tc>
          <w:tcPr>
            <w:tcW w:w="945" w:type="pct"/>
            <w:shd w:val="clear" w:color="auto" w:fill="DEEAF6" w:themeFill="accent1" w:themeFillTint="33"/>
          </w:tcPr>
          <w:p w14:paraId="4B1F006C" w14:textId="77777777" w:rsidR="00344F86" w:rsidRPr="00BF3037" w:rsidRDefault="00344F86" w:rsidP="00323EF6">
            <w:pPr>
              <w:rPr>
                <w:rFonts w:eastAsia="Arial"/>
              </w:rPr>
            </w:pPr>
            <w:r>
              <w:rPr>
                <w:rFonts w:eastAsia="Arial"/>
              </w:rPr>
              <w:t>Grant Managers</w:t>
            </w:r>
          </w:p>
        </w:tc>
        <w:tc>
          <w:tcPr>
            <w:tcW w:w="1282" w:type="pct"/>
            <w:shd w:val="clear" w:color="auto" w:fill="DEEAF6" w:themeFill="accent1" w:themeFillTint="33"/>
          </w:tcPr>
          <w:p w14:paraId="7F601BBA" w14:textId="77777777" w:rsidR="00344F86" w:rsidRPr="00BF3037" w:rsidRDefault="00344F86" w:rsidP="00323EF6">
            <w:pPr>
              <w:rPr>
                <w:rFonts w:eastAsia="Arial"/>
              </w:rPr>
            </w:pPr>
            <w:r w:rsidRPr="00BF3037">
              <w:rPr>
                <w:rFonts w:eastAsia="Arial"/>
              </w:rPr>
              <w:t xml:space="preserve">Ecology Address </w:t>
            </w:r>
          </w:p>
        </w:tc>
        <w:tc>
          <w:tcPr>
            <w:tcW w:w="1392" w:type="pct"/>
            <w:shd w:val="clear" w:color="auto" w:fill="DEEAF6" w:themeFill="accent1" w:themeFillTint="33"/>
          </w:tcPr>
          <w:p w14:paraId="2514AF60" w14:textId="079A7453" w:rsidR="00344F86" w:rsidRPr="00BF3037" w:rsidRDefault="004A77D6" w:rsidP="00323EF6">
            <w:r>
              <w:rPr>
                <w:rFonts w:eastAsia="Arial"/>
              </w:rPr>
              <w:t>Contact Information</w:t>
            </w:r>
          </w:p>
        </w:tc>
        <w:tc>
          <w:tcPr>
            <w:tcW w:w="1380" w:type="pct"/>
            <w:shd w:val="clear" w:color="auto" w:fill="DEEAF6" w:themeFill="accent1" w:themeFillTint="33"/>
          </w:tcPr>
          <w:p w14:paraId="2598B2A5" w14:textId="79613348" w:rsidR="00344F86" w:rsidRPr="00BF3037" w:rsidRDefault="00344F86" w:rsidP="00323EF6">
            <w:r w:rsidRPr="00BF3037">
              <w:rPr>
                <w:rFonts w:eastAsia="Arial"/>
              </w:rPr>
              <w:t xml:space="preserve">Assigned </w:t>
            </w:r>
            <w:r w:rsidR="004A77D6">
              <w:rPr>
                <w:rFonts w:eastAsia="Arial"/>
              </w:rPr>
              <w:t>J</w:t>
            </w:r>
            <w:r w:rsidRPr="00BF3037">
              <w:rPr>
                <w:rFonts w:eastAsia="Arial"/>
              </w:rPr>
              <w:t>urisdiction</w:t>
            </w:r>
          </w:p>
        </w:tc>
      </w:tr>
      <w:tr w:rsidR="00344F86" w14:paraId="5C2040BA" w14:textId="77777777" w:rsidTr="00DB75FF">
        <w:trPr>
          <w:trHeight w:val="966"/>
          <w:tblHeader/>
        </w:trPr>
        <w:tc>
          <w:tcPr>
            <w:tcW w:w="945" w:type="pct"/>
          </w:tcPr>
          <w:p w14:paraId="15FA40FC" w14:textId="722627B1" w:rsidR="00344F86" w:rsidRPr="001414FD" w:rsidRDefault="00B75E27" w:rsidP="0070252D">
            <w:pPr>
              <w:pStyle w:val="Paragraph"/>
              <w:spacing w:after="0"/>
              <w:rPr>
                <w:color w:val="C00000"/>
                <w:sz w:val="22"/>
              </w:rPr>
            </w:pPr>
            <w:r w:rsidRPr="00D75798">
              <w:rPr>
                <w:sz w:val="22"/>
              </w:rPr>
              <w:t>Michelle Mulrony</w:t>
            </w:r>
          </w:p>
        </w:tc>
        <w:tc>
          <w:tcPr>
            <w:tcW w:w="1282" w:type="pct"/>
          </w:tcPr>
          <w:p w14:paraId="3C9BB394" w14:textId="77777777" w:rsidR="00344F86" w:rsidRPr="00344F86" w:rsidRDefault="00344F86" w:rsidP="0070252D">
            <w:pPr>
              <w:pStyle w:val="Paragraph"/>
              <w:spacing w:after="0"/>
              <w:rPr>
                <w:sz w:val="22"/>
              </w:rPr>
            </w:pPr>
            <w:r w:rsidRPr="00344F86">
              <w:rPr>
                <w:sz w:val="22"/>
              </w:rPr>
              <w:t>Central Regional Office</w:t>
            </w:r>
          </w:p>
          <w:p w14:paraId="3C44F8CD" w14:textId="77777777" w:rsidR="00344F86" w:rsidRPr="00344F86" w:rsidRDefault="00344F86" w:rsidP="0070252D">
            <w:pPr>
              <w:pStyle w:val="Paragraph"/>
              <w:spacing w:after="0"/>
              <w:rPr>
                <w:sz w:val="22"/>
              </w:rPr>
            </w:pPr>
            <w:r w:rsidRPr="00344F86">
              <w:rPr>
                <w:sz w:val="22"/>
              </w:rPr>
              <w:t>1250 West Alder Street</w:t>
            </w:r>
          </w:p>
          <w:p w14:paraId="3D09A79D" w14:textId="77777777" w:rsidR="00344F86" w:rsidRPr="00344F86" w:rsidRDefault="00344F86" w:rsidP="0070252D">
            <w:pPr>
              <w:pStyle w:val="Paragraph"/>
              <w:spacing w:after="0"/>
              <w:rPr>
                <w:sz w:val="22"/>
              </w:rPr>
            </w:pPr>
            <w:r w:rsidRPr="00344F86">
              <w:rPr>
                <w:sz w:val="22"/>
              </w:rPr>
              <w:t>Union Gap WA 98903</w:t>
            </w:r>
          </w:p>
        </w:tc>
        <w:tc>
          <w:tcPr>
            <w:tcW w:w="1392" w:type="pct"/>
          </w:tcPr>
          <w:p w14:paraId="36701564" w14:textId="5DCC56BD" w:rsidR="00344F86" w:rsidRPr="00D75798" w:rsidRDefault="00344F86" w:rsidP="0070252D">
            <w:pPr>
              <w:pStyle w:val="Paragraph"/>
              <w:spacing w:after="0"/>
              <w:rPr>
                <w:sz w:val="22"/>
              </w:rPr>
            </w:pPr>
            <w:r w:rsidRPr="00D75798">
              <w:rPr>
                <w:sz w:val="22"/>
              </w:rPr>
              <w:t>509-</w:t>
            </w:r>
            <w:r w:rsidR="004208F9" w:rsidRPr="00D75798">
              <w:rPr>
                <w:sz w:val="22"/>
              </w:rPr>
              <w:t>406</w:t>
            </w:r>
            <w:r w:rsidRPr="00D75798">
              <w:rPr>
                <w:sz w:val="22"/>
              </w:rPr>
              <w:t>-</w:t>
            </w:r>
            <w:r w:rsidR="004208F9" w:rsidRPr="00D75798">
              <w:rPr>
                <w:sz w:val="22"/>
              </w:rPr>
              <w:t>3959</w:t>
            </w:r>
            <w:r w:rsidRPr="00D75798">
              <w:rPr>
                <w:sz w:val="22"/>
              </w:rPr>
              <w:t xml:space="preserve"> </w:t>
            </w:r>
          </w:p>
          <w:p w14:paraId="04F171A0" w14:textId="79628E0D" w:rsidR="00344F86" w:rsidRPr="00344F86" w:rsidRDefault="00000000" w:rsidP="0070252D">
            <w:pPr>
              <w:pStyle w:val="Paragraph"/>
              <w:spacing w:after="0"/>
              <w:rPr>
                <w:rFonts w:cstheme="minorHAnsi"/>
                <w:sz w:val="22"/>
              </w:rPr>
            </w:pPr>
            <w:hyperlink r:id="rId21" w:history="1">
              <w:r w:rsidR="008D4293" w:rsidRPr="008D4293">
                <w:rPr>
                  <w:rStyle w:val="Hyperlink"/>
                  <w:rFonts w:cstheme="minorHAnsi"/>
                  <w:sz w:val="22"/>
                </w:rPr>
                <w:t>michelle.mulrony@ecy.wa.gov</w:t>
              </w:r>
            </w:hyperlink>
          </w:p>
        </w:tc>
        <w:tc>
          <w:tcPr>
            <w:tcW w:w="1380" w:type="pct"/>
          </w:tcPr>
          <w:p w14:paraId="3DA0C7DD" w14:textId="77777777" w:rsidR="00344F86" w:rsidRPr="00344F86" w:rsidRDefault="00344F86" w:rsidP="0070252D">
            <w:pPr>
              <w:pStyle w:val="Paragraph"/>
              <w:spacing w:after="0"/>
              <w:rPr>
                <w:sz w:val="22"/>
              </w:rPr>
            </w:pPr>
            <w:r w:rsidRPr="00344F86">
              <w:rPr>
                <w:sz w:val="22"/>
              </w:rPr>
              <w:t>Benton, Chelan, Douglas, Kittitas, Klickitat, Okanogan, Yakima</w:t>
            </w:r>
          </w:p>
        </w:tc>
      </w:tr>
      <w:tr w:rsidR="00344F86" w14:paraId="1E0815CD" w14:textId="77777777" w:rsidTr="00827FFE">
        <w:trPr>
          <w:trHeight w:val="357"/>
          <w:tblHeader/>
        </w:trPr>
        <w:tc>
          <w:tcPr>
            <w:tcW w:w="945" w:type="pct"/>
          </w:tcPr>
          <w:p w14:paraId="5C5FF86F" w14:textId="77777777" w:rsidR="00344F86" w:rsidRPr="00344F86" w:rsidRDefault="00344F86" w:rsidP="0070252D">
            <w:pPr>
              <w:pStyle w:val="Paragraph"/>
              <w:spacing w:after="0"/>
              <w:rPr>
                <w:sz w:val="22"/>
              </w:rPr>
            </w:pPr>
            <w:r w:rsidRPr="00344F86">
              <w:rPr>
                <w:sz w:val="22"/>
              </w:rPr>
              <w:t xml:space="preserve">Paula </w:t>
            </w:r>
            <w:proofErr w:type="spellStart"/>
            <w:r w:rsidRPr="00344F86">
              <w:rPr>
                <w:sz w:val="22"/>
              </w:rPr>
              <w:t>Wesch</w:t>
            </w:r>
            <w:proofErr w:type="spellEnd"/>
          </w:p>
        </w:tc>
        <w:tc>
          <w:tcPr>
            <w:tcW w:w="1282" w:type="pct"/>
          </w:tcPr>
          <w:p w14:paraId="68CAA47F" w14:textId="77777777" w:rsidR="00344F86" w:rsidRPr="00344F86" w:rsidRDefault="00344F86" w:rsidP="0070252D">
            <w:pPr>
              <w:pStyle w:val="Paragraph"/>
              <w:spacing w:after="0"/>
              <w:rPr>
                <w:sz w:val="22"/>
              </w:rPr>
            </w:pPr>
            <w:r w:rsidRPr="00344F86">
              <w:rPr>
                <w:sz w:val="22"/>
              </w:rPr>
              <w:t>Eastern Regional Office</w:t>
            </w:r>
          </w:p>
          <w:p w14:paraId="411584BD" w14:textId="77777777" w:rsidR="00344F86" w:rsidRPr="00344F86" w:rsidRDefault="00344F86" w:rsidP="0070252D">
            <w:pPr>
              <w:pStyle w:val="Paragraph"/>
              <w:spacing w:after="0"/>
              <w:rPr>
                <w:sz w:val="22"/>
              </w:rPr>
            </w:pPr>
            <w:r w:rsidRPr="00344F86">
              <w:rPr>
                <w:sz w:val="22"/>
              </w:rPr>
              <w:t>4601 N Monroe</w:t>
            </w:r>
          </w:p>
          <w:p w14:paraId="71921003" w14:textId="4A2C1186" w:rsidR="0070252D" w:rsidRPr="00344F86" w:rsidRDefault="00344F86" w:rsidP="0070252D">
            <w:pPr>
              <w:pStyle w:val="Paragraph"/>
              <w:spacing w:after="0"/>
              <w:rPr>
                <w:sz w:val="22"/>
              </w:rPr>
            </w:pPr>
            <w:r w:rsidRPr="00344F86">
              <w:rPr>
                <w:sz w:val="22"/>
              </w:rPr>
              <w:t>Spokane WA 99205</w:t>
            </w:r>
          </w:p>
        </w:tc>
        <w:tc>
          <w:tcPr>
            <w:tcW w:w="1392" w:type="pct"/>
          </w:tcPr>
          <w:p w14:paraId="0B7D3CA1" w14:textId="6A5F1D47" w:rsidR="00344F86" w:rsidRPr="00344F86" w:rsidRDefault="00344F86" w:rsidP="0070252D">
            <w:pPr>
              <w:pStyle w:val="Paragraph"/>
              <w:spacing w:after="0"/>
              <w:rPr>
                <w:sz w:val="22"/>
              </w:rPr>
            </w:pPr>
            <w:r w:rsidRPr="002904F0">
              <w:rPr>
                <w:sz w:val="22"/>
              </w:rPr>
              <w:t>509-</w:t>
            </w:r>
            <w:r w:rsidR="002904F0" w:rsidRPr="002904F0">
              <w:rPr>
                <w:sz w:val="22"/>
              </w:rPr>
              <w:t>939</w:t>
            </w:r>
            <w:r w:rsidRPr="002904F0">
              <w:rPr>
                <w:sz w:val="22"/>
              </w:rPr>
              <w:t>-</w:t>
            </w:r>
            <w:r w:rsidR="002904F0" w:rsidRPr="002904F0">
              <w:rPr>
                <w:sz w:val="22"/>
              </w:rPr>
              <w:t>6119</w:t>
            </w:r>
          </w:p>
          <w:p w14:paraId="5E8B9194" w14:textId="77777777" w:rsidR="00344F86" w:rsidRPr="00344F86" w:rsidRDefault="00000000" w:rsidP="0070252D">
            <w:pPr>
              <w:pStyle w:val="Paragraph"/>
              <w:spacing w:after="0"/>
              <w:rPr>
                <w:rFonts w:cstheme="minorHAnsi"/>
                <w:sz w:val="22"/>
              </w:rPr>
            </w:pPr>
            <w:hyperlink r:id="rId22" w:history="1">
              <w:r w:rsidR="00344F86" w:rsidRPr="00344F86">
                <w:rPr>
                  <w:rStyle w:val="Hyperlink"/>
                  <w:rFonts w:eastAsia="Arial" w:cstheme="minorHAnsi"/>
                  <w:sz w:val="22"/>
                </w:rPr>
                <w:t>paula.wesch@ecy.wa.gov</w:t>
              </w:r>
            </w:hyperlink>
          </w:p>
        </w:tc>
        <w:tc>
          <w:tcPr>
            <w:tcW w:w="1380" w:type="pct"/>
          </w:tcPr>
          <w:p w14:paraId="2B5CB13C" w14:textId="77777777" w:rsidR="00344F86" w:rsidRPr="00344F86" w:rsidRDefault="00344F86" w:rsidP="0070252D">
            <w:pPr>
              <w:pStyle w:val="Paragraph"/>
              <w:spacing w:after="0"/>
              <w:rPr>
                <w:sz w:val="22"/>
              </w:rPr>
            </w:pPr>
            <w:r w:rsidRPr="00344F86">
              <w:rPr>
                <w:sz w:val="22"/>
              </w:rPr>
              <w:t xml:space="preserve">Adams, Asotin, Ferry, Garfield, Grant, Lincoln, Pend Oreille, Stevens </w:t>
            </w:r>
          </w:p>
        </w:tc>
      </w:tr>
      <w:tr w:rsidR="00344F86" w14:paraId="51E77AE9" w14:textId="77777777" w:rsidTr="00827FFE">
        <w:trPr>
          <w:trHeight w:val="357"/>
          <w:tblHeader/>
        </w:trPr>
        <w:tc>
          <w:tcPr>
            <w:tcW w:w="945" w:type="pct"/>
          </w:tcPr>
          <w:p w14:paraId="37392C7E" w14:textId="77777777" w:rsidR="00344F86" w:rsidRPr="00344F86" w:rsidRDefault="00344F86" w:rsidP="0070252D">
            <w:pPr>
              <w:pStyle w:val="Paragraph"/>
              <w:spacing w:after="0"/>
              <w:rPr>
                <w:sz w:val="22"/>
              </w:rPr>
            </w:pPr>
            <w:r w:rsidRPr="00344F86">
              <w:rPr>
                <w:sz w:val="22"/>
              </w:rPr>
              <w:t xml:space="preserve">Steven </w:t>
            </w:r>
            <w:proofErr w:type="spellStart"/>
            <w:r w:rsidRPr="00344F86">
              <w:rPr>
                <w:sz w:val="22"/>
              </w:rPr>
              <w:t>Gimpel</w:t>
            </w:r>
            <w:proofErr w:type="spellEnd"/>
          </w:p>
        </w:tc>
        <w:tc>
          <w:tcPr>
            <w:tcW w:w="1282" w:type="pct"/>
          </w:tcPr>
          <w:p w14:paraId="276CC181" w14:textId="77777777" w:rsidR="00344F86" w:rsidRPr="00344F86" w:rsidRDefault="00344F86" w:rsidP="0070252D">
            <w:pPr>
              <w:pStyle w:val="Paragraph"/>
              <w:spacing w:after="0"/>
              <w:rPr>
                <w:sz w:val="22"/>
              </w:rPr>
            </w:pPr>
            <w:r w:rsidRPr="00344F86">
              <w:rPr>
                <w:sz w:val="22"/>
              </w:rPr>
              <w:t>Eastern Regional Office</w:t>
            </w:r>
          </w:p>
          <w:p w14:paraId="124842A4" w14:textId="77777777" w:rsidR="00344F86" w:rsidRPr="00344F86" w:rsidRDefault="00344F86" w:rsidP="0070252D">
            <w:pPr>
              <w:pStyle w:val="Paragraph"/>
              <w:spacing w:after="0"/>
              <w:rPr>
                <w:sz w:val="22"/>
              </w:rPr>
            </w:pPr>
            <w:r w:rsidRPr="00344F86">
              <w:rPr>
                <w:sz w:val="22"/>
              </w:rPr>
              <w:t xml:space="preserve">4601 N Monroe </w:t>
            </w:r>
          </w:p>
          <w:p w14:paraId="793139B5" w14:textId="425CD6EE" w:rsidR="0070252D" w:rsidRPr="00344F86" w:rsidRDefault="00344F86" w:rsidP="0070252D">
            <w:pPr>
              <w:pStyle w:val="Paragraph"/>
              <w:spacing w:after="0"/>
              <w:rPr>
                <w:sz w:val="22"/>
              </w:rPr>
            </w:pPr>
            <w:r w:rsidRPr="00344F86">
              <w:rPr>
                <w:sz w:val="22"/>
              </w:rPr>
              <w:t>Spokane WA 99205</w:t>
            </w:r>
          </w:p>
        </w:tc>
        <w:tc>
          <w:tcPr>
            <w:tcW w:w="1392" w:type="pct"/>
          </w:tcPr>
          <w:p w14:paraId="707FD46E" w14:textId="7103E1E6" w:rsidR="00344F86" w:rsidRPr="00344F86" w:rsidRDefault="00344F86" w:rsidP="0070252D">
            <w:pPr>
              <w:pStyle w:val="Paragraph"/>
              <w:spacing w:after="0"/>
              <w:rPr>
                <w:sz w:val="22"/>
              </w:rPr>
            </w:pPr>
            <w:r w:rsidRPr="002904F0">
              <w:rPr>
                <w:sz w:val="22"/>
              </w:rPr>
              <w:t>509-9</w:t>
            </w:r>
            <w:r w:rsidR="002904F0" w:rsidRPr="002904F0">
              <w:rPr>
                <w:sz w:val="22"/>
              </w:rPr>
              <w:t>34</w:t>
            </w:r>
            <w:r w:rsidRPr="002904F0">
              <w:rPr>
                <w:sz w:val="22"/>
              </w:rPr>
              <w:t>-5</w:t>
            </w:r>
            <w:r w:rsidR="002904F0" w:rsidRPr="002904F0">
              <w:rPr>
                <w:sz w:val="22"/>
              </w:rPr>
              <w:t>483</w:t>
            </w:r>
          </w:p>
          <w:p w14:paraId="73056D94" w14:textId="77777777" w:rsidR="00344F86" w:rsidRPr="00344F86" w:rsidRDefault="00000000" w:rsidP="0070252D">
            <w:pPr>
              <w:pStyle w:val="Paragraph"/>
              <w:spacing w:after="0"/>
              <w:rPr>
                <w:rFonts w:cstheme="minorHAnsi"/>
                <w:sz w:val="22"/>
              </w:rPr>
            </w:pPr>
            <w:hyperlink r:id="rId23" w:history="1">
              <w:r w:rsidR="00344F86" w:rsidRPr="00344F86">
                <w:rPr>
                  <w:rStyle w:val="Hyperlink"/>
                  <w:rFonts w:eastAsia="Arial" w:cstheme="minorHAnsi"/>
                  <w:sz w:val="22"/>
                </w:rPr>
                <w:t>steven.gimpel@ecy.wa.gov</w:t>
              </w:r>
            </w:hyperlink>
          </w:p>
        </w:tc>
        <w:tc>
          <w:tcPr>
            <w:tcW w:w="1380" w:type="pct"/>
          </w:tcPr>
          <w:p w14:paraId="3249BD14" w14:textId="77777777" w:rsidR="00344F86" w:rsidRPr="00344F86" w:rsidRDefault="00344F86" w:rsidP="0070252D">
            <w:pPr>
              <w:pStyle w:val="Paragraph"/>
              <w:spacing w:after="0"/>
              <w:rPr>
                <w:sz w:val="22"/>
              </w:rPr>
            </w:pPr>
            <w:r w:rsidRPr="00344F86">
              <w:rPr>
                <w:sz w:val="22"/>
              </w:rPr>
              <w:t>Columbia, Franklin, Spokane, Walla Walla, Whitman</w:t>
            </w:r>
          </w:p>
        </w:tc>
      </w:tr>
      <w:tr w:rsidR="00344F86" w14:paraId="261F19FC" w14:textId="77777777" w:rsidTr="00827FFE">
        <w:trPr>
          <w:trHeight w:val="357"/>
          <w:tblHeader/>
        </w:trPr>
        <w:tc>
          <w:tcPr>
            <w:tcW w:w="945" w:type="pct"/>
          </w:tcPr>
          <w:p w14:paraId="386323E6" w14:textId="77777777" w:rsidR="00344F86" w:rsidRPr="00344F86" w:rsidRDefault="00344F86" w:rsidP="0070252D">
            <w:pPr>
              <w:pStyle w:val="Paragraph"/>
              <w:spacing w:after="0"/>
              <w:rPr>
                <w:sz w:val="22"/>
              </w:rPr>
            </w:pPr>
            <w:r w:rsidRPr="00344F86">
              <w:rPr>
                <w:sz w:val="22"/>
              </w:rPr>
              <w:t>Diana Wadley</w:t>
            </w:r>
          </w:p>
        </w:tc>
        <w:tc>
          <w:tcPr>
            <w:tcW w:w="1282" w:type="pct"/>
          </w:tcPr>
          <w:p w14:paraId="4E64ED92" w14:textId="77777777" w:rsidR="00344F86" w:rsidRPr="00344F86" w:rsidRDefault="00344F86" w:rsidP="0070252D">
            <w:pPr>
              <w:pStyle w:val="Paragraph"/>
              <w:spacing w:after="0"/>
              <w:rPr>
                <w:sz w:val="22"/>
              </w:rPr>
            </w:pPr>
            <w:r w:rsidRPr="00344F86">
              <w:rPr>
                <w:sz w:val="22"/>
              </w:rPr>
              <w:t>Northwest Regional Office</w:t>
            </w:r>
          </w:p>
          <w:p w14:paraId="10FACAAA" w14:textId="77777777" w:rsidR="00344F86" w:rsidRPr="00344F86" w:rsidRDefault="00344F86" w:rsidP="0070252D">
            <w:pPr>
              <w:pStyle w:val="Paragraph"/>
              <w:spacing w:after="0"/>
              <w:rPr>
                <w:sz w:val="22"/>
              </w:rPr>
            </w:pPr>
            <w:r w:rsidRPr="00344F86">
              <w:rPr>
                <w:sz w:val="22"/>
              </w:rPr>
              <w:t>PO Box 330316</w:t>
            </w:r>
          </w:p>
          <w:p w14:paraId="003DA052" w14:textId="71A2037D" w:rsidR="0070252D" w:rsidRPr="00344F86" w:rsidRDefault="00344F86" w:rsidP="0070252D">
            <w:pPr>
              <w:pStyle w:val="Paragraph"/>
              <w:spacing w:after="0"/>
              <w:rPr>
                <w:sz w:val="22"/>
              </w:rPr>
            </w:pPr>
            <w:r w:rsidRPr="00344F86">
              <w:rPr>
                <w:sz w:val="22"/>
              </w:rPr>
              <w:t>Shoreline WA 98133-9716</w:t>
            </w:r>
          </w:p>
        </w:tc>
        <w:tc>
          <w:tcPr>
            <w:tcW w:w="1392" w:type="pct"/>
          </w:tcPr>
          <w:p w14:paraId="573C24FB" w14:textId="77777777" w:rsidR="00344F86" w:rsidRPr="00344F86" w:rsidRDefault="00344F86" w:rsidP="0070252D">
            <w:pPr>
              <w:pStyle w:val="Paragraph"/>
              <w:spacing w:after="0"/>
              <w:rPr>
                <w:sz w:val="22"/>
              </w:rPr>
            </w:pPr>
            <w:r w:rsidRPr="00344F86">
              <w:rPr>
                <w:sz w:val="22"/>
              </w:rPr>
              <w:t xml:space="preserve">425-429-4639 </w:t>
            </w:r>
          </w:p>
          <w:p w14:paraId="39639E0E" w14:textId="77777777" w:rsidR="00344F86" w:rsidRPr="00344F86" w:rsidRDefault="00000000" w:rsidP="0070252D">
            <w:pPr>
              <w:pStyle w:val="Paragraph"/>
              <w:spacing w:after="0"/>
              <w:rPr>
                <w:rFonts w:cstheme="minorHAnsi"/>
                <w:sz w:val="22"/>
              </w:rPr>
            </w:pPr>
            <w:hyperlink r:id="rId24" w:history="1">
              <w:r w:rsidR="00344F86" w:rsidRPr="00344F86">
                <w:rPr>
                  <w:rStyle w:val="Hyperlink"/>
                  <w:rFonts w:eastAsia="Arial" w:cstheme="minorHAnsi"/>
                  <w:sz w:val="22"/>
                </w:rPr>
                <w:t>diana.wadley@ecy.wa.gov</w:t>
              </w:r>
            </w:hyperlink>
          </w:p>
        </w:tc>
        <w:tc>
          <w:tcPr>
            <w:tcW w:w="1380" w:type="pct"/>
          </w:tcPr>
          <w:p w14:paraId="3DB36464" w14:textId="77777777" w:rsidR="00344F86" w:rsidRPr="00344F86" w:rsidRDefault="00344F86" w:rsidP="0070252D">
            <w:pPr>
              <w:pStyle w:val="Paragraph"/>
              <w:spacing w:after="0"/>
              <w:rPr>
                <w:sz w:val="22"/>
              </w:rPr>
            </w:pPr>
            <w:r w:rsidRPr="00344F86">
              <w:rPr>
                <w:sz w:val="22"/>
              </w:rPr>
              <w:t>King and San Juan counties, plus some King County cities (including Seattle)</w:t>
            </w:r>
          </w:p>
        </w:tc>
      </w:tr>
      <w:tr w:rsidR="00344F86" w14:paraId="0615FD58" w14:textId="77777777" w:rsidTr="00827FFE">
        <w:trPr>
          <w:trHeight w:val="357"/>
          <w:tblHeader/>
        </w:trPr>
        <w:tc>
          <w:tcPr>
            <w:tcW w:w="945" w:type="pct"/>
          </w:tcPr>
          <w:p w14:paraId="1234A13B" w14:textId="0163DAA6" w:rsidR="00344F86" w:rsidRPr="00344F86" w:rsidRDefault="00F817DD" w:rsidP="0070252D">
            <w:pPr>
              <w:pStyle w:val="Paragraph"/>
              <w:spacing w:after="0"/>
              <w:rPr>
                <w:sz w:val="22"/>
              </w:rPr>
            </w:pPr>
            <w:r>
              <w:rPr>
                <w:sz w:val="22"/>
              </w:rPr>
              <w:t>Olivia Carros</w:t>
            </w:r>
          </w:p>
        </w:tc>
        <w:tc>
          <w:tcPr>
            <w:tcW w:w="1282" w:type="pct"/>
          </w:tcPr>
          <w:p w14:paraId="081A0F42" w14:textId="77777777" w:rsidR="00344F86" w:rsidRPr="00344F86" w:rsidRDefault="00344F86" w:rsidP="0070252D">
            <w:pPr>
              <w:pStyle w:val="Paragraph"/>
              <w:spacing w:after="0"/>
              <w:rPr>
                <w:sz w:val="22"/>
              </w:rPr>
            </w:pPr>
            <w:r w:rsidRPr="00344F86">
              <w:rPr>
                <w:sz w:val="22"/>
              </w:rPr>
              <w:t>Northwest Regional Office</w:t>
            </w:r>
          </w:p>
          <w:p w14:paraId="6AC7FAA4" w14:textId="77777777" w:rsidR="00344F86" w:rsidRPr="00344F86" w:rsidRDefault="00344F86" w:rsidP="0070252D">
            <w:pPr>
              <w:pStyle w:val="Paragraph"/>
              <w:spacing w:after="0"/>
              <w:rPr>
                <w:sz w:val="22"/>
              </w:rPr>
            </w:pPr>
            <w:r w:rsidRPr="00344F86">
              <w:rPr>
                <w:sz w:val="22"/>
              </w:rPr>
              <w:t>PO Box 330316</w:t>
            </w:r>
          </w:p>
          <w:p w14:paraId="14E7511A" w14:textId="77777777" w:rsidR="00344F86" w:rsidRPr="00344F86" w:rsidRDefault="00344F86" w:rsidP="0070252D">
            <w:pPr>
              <w:pStyle w:val="Paragraph"/>
              <w:spacing w:after="0"/>
              <w:rPr>
                <w:sz w:val="22"/>
              </w:rPr>
            </w:pPr>
            <w:r w:rsidRPr="00344F86">
              <w:rPr>
                <w:sz w:val="22"/>
              </w:rPr>
              <w:t>Shoreline WA 98133-9716</w:t>
            </w:r>
          </w:p>
        </w:tc>
        <w:tc>
          <w:tcPr>
            <w:tcW w:w="1392" w:type="pct"/>
          </w:tcPr>
          <w:p w14:paraId="091F1F1A" w14:textId="1D44988F" w:rsidR="00344F86" w:rsidRPr="00344F86" w:rsidRDefault="00F817DD" w:rsidP="0070252D">
            <w:pPr>
              <w:pStyle w:val="Paragraph"/>
              <w:spacing w:after="0"/>
              <w:rPr>
                <w:sz w:val="22"/>
              </w:rPr>
            </w:pPr>
            <w:r>
              <w:rPr>
                <w:sz w:val="22"/>
              </w:rPr>
              <w:t>360-995-</w:t>
            </w:r>
            <w:r w:rsidR="002904F0">
              <w:rPr>
                <w:sz w:val="22"/>
              </w:rPr>
              <w:t>3</w:t>
            </w:r>
            <w:r>
              <w:rPr>
                <w:sz w:val="22"/>
              </w:rPr>
              <w:t>980</w:t>
            </w:r>
          </w:p>
          <w:p w14:paraId="09F8D4F5" w14:textId="67845984" w:rsidR="00F817DD" w:rsidRPr="00344F86" w:rsidRDefault="00000000" w:rsidP="0070252D">
            <w:pPr>
              <w:pStyle w:val="Paragraph"/>
              <w:spacing w:after="0"/>
              <w:rPr>
                <w:sz w:val="22"/>
              </w:rPr>
            </w:pPr>
            <w:hyperlink r:id="rId25" w:history="1">
              <w:r w:rsidR="00F817DD" w:rsidRPr="00344F86">
                <w:rPr>
                  <w:rStyle w:val="Hyperlink"/>
                  <w:rFonts w:eastAsia="Arial" w:cstheme="minorHAnsi"/>
                  <w:sz w:val="22"/>
                </w:rPr>
                <w:t>olivia.carros@ecy.wa.gov</w:t>
              </w:r>
            </w:hyperlink>
          </w:p>
        </w:tc>
        <w:tc>
          <w:tcPr>
            <w:tcW w:w="1380" w:type="pct"/>
          </w:tcPr>
          <w:p w14:paraId="2A0E6A6F" w14:textId="77777777" w:rsidR="00344F86" w:rsidRPr="00344F86" w:rsidRDefault="00344F86" w:rsidP="0070252D">
            <w:pPr>
              <w:pStyle w:val="Paragraph"/>
              <w:spacing w:after="0"/>
              <w:rPr>
                <w:sz w:val="22"/>
              </w:rPr>
            </w:pPr>
            <w:r w:rsidRPr="00344F86">
              <w:rPr>
                <w:sz w:val="22"/>
              </w:rPr>
              <w:t>Island, Kitsap, Skagit, Snohomish, and Whatcom counties, plus some cities in King County</w:t>
            </w:r>
          </w:p>
        </w:tc>
      </w:tr>
      <w:tr w:rsidR="00344F86" w14:paraId="253876D3" w14:textId="77777777" w:rsidTr="00827FFE">
        <w:trPr>
          <w:trHeight w:val="357"/>
          <w:tblHeader/>
        </w:trPr>
        <w:tc>
          <w:tcPr>
            <w:tcW w:w="945" w:type="pct"/>
          </w:tcPr>
          <w:p w14:paraId="14A4C45B" w14:textId="1E14C1E2" w:rsidR="00344F86" w:rsidRPr="00DB75FF" w:rsidRDefault="00A83B77" w:rsidP="0070252D">
            <w:pPr>
              <w:pStyle w:val="Paragraph"/>
              <w:spacing w:after="0"/>
              <w:rPr>
                <w:sz w:val="22"/>
                <w:highlight w:val="yellow"/>
              </w:rPr>
            </w:pPr>
            <w:r w:rsidRPr="00A83B77">
              <w:rPr>
                <w:rFonts w:cstheme="minorHAnsi"/>
                <w:sz w:val="22"/>
              </w:rPr>
              <w:t>Jill Krumlauf</w:t>
            </w:r>
          </w:p>
        </w:tc>
        <w:tc>
          <w:tcPr>
            <w:tcW w:w="1282" w:type="pct"/>
          </w:tcPr>
          <w:p w14:paraId="100D910E" w14:textId="77777777" w:rsidR="00344F86" w:rsidRPr="00DB75FF" w:rsidRDefault="00344F86" w:rsidP="0070252D">
            <w:pPr>
              <w:pStyle w:val="Paragraph"/>
              <w:spacing w:after="0"/>
              <w:rPr>
                <w:sz w:val="22"/>
              </w:rPr>
            </w:pPr>
            <w:r w:rsidRPr="00DB75FF">
              <w:rPr>
                <w:sz w:val="22"/>
              </w:rPr>
              <w:t>Southwest Regional Office</w:t>
            </w:r>
          </w:p>
          <w:p w14:paraId="73829030" w14:textId="77777777" w:rsidR="00344F86" w:rsidRPr="00DB75FF" w:rsidRDefault="00344F86" w:rsidP="0070252D">
            <w:pPr>
              <w:pStyle w:val="Paragraph"/>
              <w:spacing w:after="0"/>
              <w:rPr>
                <w:sz w:val="22"/>
              </w:rPr>
            </w:pPr>
            <w:r w:rsidRPr="00DB75FF">
              <w:rPr>
                <w:sz w:val="22"/>
              </w:rPr>
              <w:t>PO BOX 47775</w:t>
            </w:r>
          </w:p>
          <w:p w14:paraId="72E273ED" w14:textId="4B573911" w:rsidR="0070252D" w:rsidRPr="00DB75FF" w:rsidRDefault="00344F86" w:rsidP="0070252D">
            <w:pPr>
              <w:pStyle w:val="Paragraph"/>
              <w:spacing w:after="0"/>
              <w:rPr>
                <w:sz w:val="22"/>
                <w:highlight w:val="yellow"/>
              </w:rPr>
            </w:pPr>
            <w:r w:rsidRPr="00DB75FF">
              <w:rPr>
                <w:sz w:val="22"/>
              </w:rPr>
              <w:t>Olympia WA 98504</w:t>
            </w:r>
          </w:p>
        </w:tc>
        <w:tc>
          <w:tcPr>
            <w:tcW w:w="1392" w:type="pct"/>
          </w:tcPr>
          <w:p w14:paraId="2E048DFB" w14:textId="77777777" w:rsidR="00A83B77" w:rsidRPr="00A83B77" w:rsidRDefault="00A83B77" w:rsidP="00A83B77">
            <w:pPr>
              <w:pStyle w:val="Paragraph"/>
              <w:spacing w:after="0"/>
              <w:rPr>
                <w:rFonts w:cstheme="minorHAnsi"/>
                <w:sz w:val="22"/>
              </w:rPr>
            </w:pPr>
            <w:r w:rsidRPr="00A83B77">
              <w:rPr>
                <w:rFonts w:cstheme="minorHAnsi"/>
                <w:sz w:val="22"/>
              </w:rPr>
              <w:t>(360)790-5771</w:t>
            </w:r>
          </w:p>
          <w:p w14:paraId="5C68B8B9" w14:textId="755EE8BD" w:rsidR="00344F86" w:rsidRPr="00DB75FF" w:rsidRDefault="00000000" w:rsidP="00A83B77">
            <w:pPr>
              <w:pStyle w:val="Paragraph"/>
              <w:spacing w:after="0"/>
              <w:rPr>
                <w:rFonts w:cstheme="minorHAnsi"/>
                <w:sz w:val="22"/>
                <w:highlight w:val="yellow"/>
              </w:rPr>
            </w:pPr>
            <w:hyperlink r:id="rId26" w:history="1">
              <w:r w:rsidR="00A83B77" w:rsidRPr="00A83B77">
                <w:rPr>
                  <w:rStyle w:val="Hyperlink"/>
                  <w:rFonts w:cstheme="minorHAnsi"/>
                  <w:sz w:val="22"/>
                </w:rPr>
                <w:t>jill.krumlauf@ecy.wa.gov</w:t>
              </w:r>
            </w:hyperlink>
          </w:p>
        </w:tc>
        <w:tc>
          <w:tcPr>
            <w:tcW w:w="1380" w:type="pct"/>
          </w:tcPr>
          <w:p w14:paraId="38836EA5" w14:textId="77777777" w:rsidR="00344F86" w:rsidRPr="00DB75FF" w:rsidRDefault="00344F86" w:rsidP="0070252D">
            <w:pPr>
              <w:pStyle w:val="Paragraph"/>
              <w:spacing w:after="0"/>
              <w:rPr>
                <w:sz w:val="22"/>
                <w:highlight w:val="yellow"/>
              </w:rPr>
            </w:pPr>
            <w:r w:rsidRPr="00DB75FF">
              <w:rPr>
                <w:sz w:val="22"/>
              </w:rPr>
              <w:t>Clallam, Cowlitz, Grays Harbor, Jefferson, Pierce, Skamania</w:t>
            </w:r>
          </w:p>
        </w:tc>
      </w:tr>
      <w:tr w:rsidR="00344F86" w14:paraId="36649DA4" w14:textId="77777777" w:rsidTr="00827FFE">
        <w:trPr>
          <w:trHeight w:val="357"/>
          <w:tblHeader/>
        </w:trPr>
        <w:tc>
          <w:tcPr>
            <w:tcW w:w="945" w:type="pct"/>
          </w:tcPr>
          <w:p w14:paraId="0233500D" w14:textId="4641FBA0" w:rsidR="00344F86" w:rsidRPr="00344F86" w:rsidRDefault="00431431" w:rsidP="0070252D">
            <w:pPr>
              <w:pStyle w:val="Paragraph"/>
              <w:spacing w:after="0"/>
              <w:rPr>
                <w:sz w:val="22"/>
              </w:rPr>
            </w:pPr>
            <w:r>
              <w:rPr>
                <w:sz w:val="22"/>
              </w:rPr>
              <w:t>Laura Busby</w:t>
            </w:r>
          </w:p>
        </w:tc>
        <w:tc>
          <w:tcPr>
            <w:tcW w:w="1282" w:type="pct"/>
          </w:tcPr>
          <w:p w14:paraId="0592BC92" w14:textId="77777777" w:rsidR="00344F86" w:rsidRPr="00344F86" w:rsidRDefault="00344F86" w:rsidP="0070252D">
            <w:pPr>
              <w:pStyle w:val="Paragraph"/>
              <w:spacing w:after="0"/>
              <w:rPr>
                <w:sz w:val="22"/>
              </w:rPr>
            </w:pPr>
            <w:r w:rsidRPr="00344F86">
              <w:rPr>
                <w:sz w:val="22"/>
              </w:rPr>
              <w:t>Southwest Regional Office</w:t>
            </w:r>
          </w:p>
          <w:p w14:paraId="6958E935" w14:textId="77777777" w:rsidR="00344F86" w:rsidRPr="00344F86" w:rsidRDefault="00344F86" w:rsidP="0070252D">
            <w:pPr>
              <w:pStyle w:val="Paragraph"/>
              <w:spacing w:after="0"/>
              <w:rPr>
                <w:sz w:val="22"/>
              </w:rPr>
            </w:pPr>
            <w:r w:rsidRPr="00344F86">
              <w:rPr>
                <w:sz w:val="22"/>
              </w:rPr>
              <w:t>PO BOX 47775</w:t>
            </w:r>
          </w:p>
          <w:p w14:paraId="12F7819F" w14:textId="3119F6A5" w:rsidR="0070252D" w:rsidRPr="00344F86" w:rsidRDefault="00344F86" w:rsidP="0070252D">
            <w:pPr>
              <w:pStyle w:val="Paragraph"/>
              <w:spacing w:after="0"/>
              <w:rPr>
                <w:rFonts w:cstheme="minorHAnsi"/>
                <w:sz w:val="22"/>
              </w:rPr>
            </w:pPr>
            <w:r w:rsidRPr="00344F86">
              <w:rPr>
                <w:sz w:val="22"/>
              </w:rPr>
              <w:t>Olympia WA 98504</w:t>
            </w:r>
          </w:p>
        </w:tc>
        <w:tc>
          <w:tcPr>
            <w:tcW w:w="1392" w:type="pct"/>
          </w:tcPr>
          <w:p w14:paraId="542ED691" w14:textId="31086E49" w:rsidR="00431431" w:rsidRDefault="00431431" w:rsidP="0070252D">
            <w:pPr>
              <w:pStyle w:val="Paragraph"/>
              <w:spacing w:after="0"/>
              <w:rPr>
                <w:rFonts w:cstheme="minorHAnsi"/>
                <w:sz w:val="22"/>
              </w:rPr>
            </w:pPr>
            <w:r>
              <w:rPr>
                <w:rFonts w:cstheme="minorHAnsi"/>
                <w:sz w:val="22"/>
              </w:rPr>
              <w:t>360-</w:t>
            </w:r>
            <w:r w:rsidR="00DA30B1">
              <w:rPr>
                <w:rFonts w:cstheme="minorHAnsi"/>
                <w:sz w:val="22"/>
              </w:rPr>
              <w:t>280-5088</w:t>
            </w:r>
          </w:p>
          <w:p w14:paraId="405830F2" w14:textId="30890F39" w:rsidR="00344F86" w:rsidRPr="00344F86" w:rsidRDefault="00000000" w:rsidP="0070252D">
            <w:pPr>
              <w:pStyle w:val="Paragraph"/>
              <w:spacing w:after="0"/>
              <w:rPr>
                <w:rFonts w:cstheme="minorHAnsi"/>
                <w:sz w:val="22"/>
              </w:rPr>
            </w:pPr>
            <w:hyperlink r:id="rId27" w:history="1">
              <w:r w:rsidR="00217D6C" w:rsidRPr="00EC0C44">
                <w:rPr>
                  <w:rStyle w:val="Hyperlink"/>
                  <w:rFonts w:cstheme="minorHAnsi"/>
                  <w:sz w:val="22"/>
                </w:rPr>
                <w:t>laura.busby@ecy.wa.gov</w:t>
              </w:r>
            </w:hyperlink>
          </w:p>
        </w:tc>
        <w:tc>
          <w:tcPr>
            <w:tcW w:w="1380" w:type="pct"/>
          </w:tcPr>
          <w:p w14:paraId="125A89C9" w14:textId="77777777" w:rsidR="00344F86" w:rsidRPr="00344F86" w:rsidRDefault="00344F86" w:rsidP="0070252D">
            <w:pPr>
              <w:pStyle w:val="Paragraph"/>
              <w:spacing w:after="0"/>
              <w:rPr>
                <w:sz w:val="22"/>
              </w:rPr>
            </w:pPr>
            <w:r w:rsidRPr="00344F86">
              <w:rPr>
                <w:sz w:val="22"/>
              </w:rPr>
              <w:t>Clark, Lewis, Mason, Pacific, Thurston, Wahkiakum</w:t>
            </w:r>
          </w:p>
        </w:tc>
      </w:tr>
      <w:tr w:rsidR="00344F86" w:rsidRPr="00274125" w14:paraId="7FD0E7E7" w14:textId="77777777" w:rsidTr="00827FFE">
        <w:trPr>
          <w:trHeight w:val="357"/>
          <w:tblHeader/>
        </w:trPr>
        <w:tc>
          <w:tcPr>
            <w:tcW w:w="945" w:type="pct"/>
            <w:shd w:val="clear" w:color="auto" w:fill="DEEAF6" w:themeFill="accent1" w:themeFillTint="33"/>
          </w:tcPr>
          <w:p w14:paraId="4D006A34" w14:textId="77777777" w:rsidR="00344F86" w:rsidRPr="00BD791A" w:rsidRDefault="00344F86" w:rsidP="00323EF6">
            <w:pPr>
              <w:rPr>
                <w:rFonts w:eastAsia="Arial"/>
              </w:rPr>
            </w:pPr>
            <w:r>
              <w:rPr>
                <w:rFonts w:eastAsia="Arial"/>
              </w:rPr>
              <w:t>Others</w:t>
            </w:r>
          </w:p>
        </w:tc>
        <w:tc>
          <w:tcPr>
            <w:tcW w:w="1282" w:type="pct"/>
            <w:shd w:val="clear" w:color="auto" w:fill="DEEAF6" w:themeFill="accent1" w:themeFillTint="33"/>
          </w:tcPr>
          <w:p w14:paraId="23F72DA0" w14:textId="77777777" w:rsidR="00344F86" w:rsidRPr="00BD791A" w:rsidRDefault="00344F86" w:rsidP="00323EF6">
            <w:pPr>
              <w:rPr>
                <w:rFonts w:eastAsia="Arial"/>
              </w:rPr>
            </w:pPr>
            <w:r w:rsidRPr="00BD791A">
              <w:rPr>
                <w:rFonts w:eastAsia="Arial"/>
              </w:rPr>
              <w:t xml:space="preserve">Ecology </w:t>
            </w:r>
            <w:r>
              <w:rPr>
                <w:rFonts w:eastAsia="Arial"/>
              </w:rPr>
              <w:t>Address</w:t>
            </w:r>
          </w:p>
        </w:tc>
        <w:tc>
          <w:tcPr>
            <w:tcW w:w="1392" w:type="pct"/>
            <w:shd w:val="clear" w:color="auto" w:fill="DEEAF6" w:themeFill="accent1" w:themeFillTint="33"/>
          </w:tcPr>
          <w:p w14:paraId="5C9E19B5" w14:textId="75CE1E84" w:rsidR="00344F86" w:rsidRPr="00BD791A" w:rsidRDefault="004A77D6" w:rsidP="00323EF6">
            <w:pPr>
              <w:rPr>
                <w:rFonts w:eastAsia="Arial"/>
              </w:rPr>
            </w:pPr>
            <w:r>
              <w:rPr>
                <w:rFonts w:eastAsia="Arial"/>
              </w:rPr>
              <w:t>Contact Information</w:t>
            </w:r>
          </w:p>
        </w:tc>
        <w:tc>
          <w:tcPr>
            <w:tcW w:w="1380" w:type="pct"/>
            <w:shd w:val="clear" w:color="auto" w:fill="DEEAF6" w:themeFill="accent1" w:themeFillTint="33"/>
          </w:tcPr>
          <w:p w14:paraId="384D12A4" w14:textId="7F75A29D" w:rsidR="00344F86" w:rsidRPr="00BD791A" w:rsidRDefault="004A77D6" w:rsidP="00323EF6">
            <w:pPr>
              <w:rPr>
                <w:rFonts w:eastAsia="Arial"/>
              </w:rPr>
            </w:pPr>
            <w:r>
              <w:rPr>
                <w:rFonts w:eastAsia="Arial"/>
              </w:rPr>
              <w:t>Role</w:t>
            </w:r>
          </w:p>
        </w:tc>
      </w:tr>
      <w:tr w:rsidR="00344F86" w:rsidRPr="00C46F22" w14:paraId="680914D6" w14:textId="77777777" w:rsidTr="00827FFE">
        <w:trPr>
          <w:trHeight w:val="357"/>
          <w:tblHeader/>
        </w:trPr>
        <w:tc>
          <w:tcPr>
            <w:tcW w:w="945" w:type="pct"/>
            <w:shd w:val="clear" w:color="auto" w:fill="auto"/>
          </w:tcPr>
          <w:p w14:paraId="0C5D9051" w14:textId="77777777" w:rsidR="00344F86" w:rsidRPr="00F80865" w:rsidRDefault="00344F86" w:rsidP="0070252D">
            <w:pPr>
              <w:spacing w:after="0"/>
              <w:rPr>
                <w:sz w:val="22"/>
              </w:rPr>
            </w:pPr>
            <w:r w:rsidRPr="00F80865">
              <w:rPr>
                <w:sz w:val="22"/>
              </w:rPr>
              <w:t>Tami Ramsey,</w:t>
            </w:r>
          </w:p>
          <w:p w14:paraId="7C762F97" w14:textId="77777777" w:rsidR="00344F86" w:rsidRPr="00F80865" w:rsidRDefault="00344F86" w:rsidP="0070252D">
            <w:pPr>
              <w:spacing w:after="0"/>
              <w:rPr>
                <w:sz w:val="22"/>
              </w:rPr>
            </w:pPr>
            <w:r w:rsidRPr="00F80865">
              <w:rPr>
                <w:sz w:val="22"/>
              </w:rPr>
              <w:t>Fund Coordinator</w:t>
            </w:r>
          </w:p>
        </w:tc>
        <w:tc>
          <w:tcPr>
            <w:tcW w:w="1282" w:type="pct"/>
          </w:tcPr>
          <w:p w14:paraId="5D0CAE96" w14:textId="77777777" w:rsidR="00344F86" w:rsidRPr="00F80865" w:rsidRDefault="00344F86" w:rsidP="0070252D">
            <w:pPr>
              <w:spacing w:after="0"/>
              <w:rPr>
                <w:rFonts w:eastAsia="Arial"/>
                <w:sz w:val="22"/>
              </w:rPr>
            </w:pPr>
            <w:r w:rsidRPr="00F80865">
              <w:rPr>
                <w:rFonts w:eastAsia="Arial"/>
                <w:sz w:val="22"/>
              </w:rPr>
              <w:t>Headquarters</w:t>
            </w:r>
          </w:p>
          <w:p w14:paraId="4A929EB6" w14:textId="77777777" w:rsidR="00344F86" w:rsidRPr="00F80865" w:rsidRDefault="00344F86" w:rsidP="0070252D">
            <w:pPr>
              <w:spacing w:after="0"/>
              <w:rPr>
                <w:rFonts w:eastAsia="Arial"/>
                <w:sz w:val="22"/>
              </w:rPr>
            </w:pPr>
            <w:r w:rsidRPr="00F80865">
              <w:rPr>
                <w:rFonts w:eastAsia="Arial"/>
                <w:sz w:val="22"/>
              </w:rPr>
              <w:t xml:space="preserve">PO BOX 37600 </w:t>
            </w:r>
          </w:p>
          <w:p w14:paraId="75DF8D5F" w14:textId="77777777" w:rsidR="00344F86" w:rsidRPr="00F80865" w:rsidRDefault="00344F86" w:rsidP="0070252D">
            <w:pPr>
              <w:spacing w:after="0"/>
              <w:rPr>
                <w:rFonts w:eastAsia="Arial"/>
                <w:sz w:val="22"/>
              </w:rPr>
            </w:pPr>
            <w:r w:rsidRPr="00F80865">
              <w:rPr>
                <w:rFonts w:eastAsia="Arial"/>
                <w:sz w:val="22"/>
              </w:rPr>
              <w:t>Olympia WA 98503</w:t>
            </w:r>
          </w:p>
        </w:tc>
        <w:tc>
          <w:tcPr>
            <w:tcW w:w="1392" w:type="pct"/>
            <w:shd w:val="clear" w:color="auto" w:fill="auto"/>
          </w:tcPr>
          <w:p w14:paraId="1C3F6CE0" w14:textId="77777777" w:rsidR="00344F86" w:rsidRPr="00344F86" w:rsidRDefault="00344F86" w:rsidP="0070252D">
            <w:pPr>
              <w:spacing w:after="0"/>
              <w:rPr>
                <w:rFonts w:eastAsia="Arial"/>
                <w:sz w:val="22"/>
                <w:highlight w:val="yellow"/>
              </w:rPr>
            </w:pPr>
            <w:r w:rsidRPr="00344F86">
              <w:rPr>
                <w:rFonts w:eastAsia="Arial"/>
                <w:sz w:val="22"/>
              </w:rPr>
              <w:t xml:space="preserve">360-628-4261 </w:t>
            </w:r>
            <w:hyperlink r:id="rId28" w:history="1">
              <w:r w:rsidRPr="00344F86">
                <w:rPr>
                  <w:rStyle w:val="Hyperlink"/>
                  <w:rFonts w:eastAsia="Arial" w:cstheme="minorHAnsi"/>
                  <w:sz w:val="22"/>
                </w:rPr>
                <w:t>tami.ramsey@ecy.wa.gov</w:t>
              </w:r>
            </w:hyperlink>
          </w:p>
        </w:tc>
        <w:tc>
          <w:tcPr>
            <w:tcW w:w="1380" w:type="pct"/>
            <w:shd w:val="clear" w:color="auto" w:fill="auto"/>
          </w:tcPr>
          <w:p w14:paraId="48408E7D" w14:textId="77777777" w:rsidR="00344F86" w:rsidRPr="00F80865" w:rsidRDefault="00344F86" w:rsidP="00E5222D">
            <w:pPr>
              <w:pStyle w:val="ListParagraph"/>
              <w:numPr>
                <w:ilvl w:val="0"/>
                <w:numId w:val="33"/>
              </w:numPr>
              <w:spacing w:after="0"/>
              <w:rPr>
                <w:rFonts w:eastAsia="Arial"/>
                <w:sz w:val="22"/>
              </w:rPr>
            </w:pPr>
            <w:r w:rsidRPr="00F80865">
              <w:rPr>
                <w:rFonts w:eastAsia="Arial"/>
                <w:sz w:val="22"/>
              </w:rPr>
              <w:t xml:space="preserve">Policy </w:t>
            </w:r>
            <w:proofErr w:type="gramStart"/>
            <w:r w:rsidRPr="00F80865">
              <w:rPr>
                <w:rFonts w:eastAsia="Arial"/>
                <w:sz w:val="22"/>
              </w:rPr>
              <w:t>lead</w:t>
            </w:r>
            <w:proofErr w:type="gramEnd"/>
          </w:p>
          <w:p w14:paraId="6FA72554" w14:textId="77777777" w:rsidR="00344F86" w:rsidRPr="00F80865" w:rsidRDefault="00344F86" w:rsidP="00E5222D">
            <w:pPr>
              <w:pStyle w:val="ListParagraph"/>
              <w:numPr>
                <w:ilvl w:val="0"/>
                <w:numId w:val="33"/>
              </w:numPr>
              <w:spacing w:after="0"/>
              <w:rPr>
                <w:rFonts w:eastAsia="Arial"/>
                <w:sz w:val="22"/>
              </w:rPr>
            </w:pPr>
            <w:r w:rsidRPr="00F80865">
              <w:rPr>
                <w:rFonts w:eastAsia="Arial"/>
                <w:sz w:val="22"/>
              </w:rPr>
              <w:t>LSWFA eligibility</w:t>
            </w:r>
          </w:p>
          <w:p w14:paraId="7A4FF223" w14:textId="77777777" w:rsidR="00344F86" w:rsidRPr="00F80865" w:rsidRDefault="00344F86" w:rsidP="00E5222D">
            <w:pPr>
              <w:pStyle w:val="ListParagraph"/>
              <w:numPr>
                <w:ilvl w:val="0"/>
                <w:numId w:val="33"/>
              </w:numPr>
              <w:spacing w:after="0"/>
              <w:rPr>
                <w:rFonts w:eastAsia="Arial"/>
                <w:sz w:val="22"/>
              </w:rPr>
            </w:pPr>
            <w:r w:rsidRPr="00F80865">
              <w:rPr>
                <w:rFonts w:eastAsia="Arial"/>
                <w:sz w:val="22"/>
              </w:rPr>
              <w:t>Backup to Ecology grant managers</w:t>
            </w:r>
          </w:p>
        </w:tc>
      </w:tr>
      <w:tr w:rsidR="00344F86" w:rsidRPr="00C46F22" w14:paraId="1576BAB2" w14:textId="77777777" w:rsidTr="00827FFE">
        <w:trPr>
          <w:trHeight w:val="357"/>
          <w:tblHeader/>
        </w:trPr>
        <w:tc>
          <w:tcPr>
            <w:tcW w:w="945" w:type="pct"/>
            <w:shd w:val="clear" w:color="auto" w:fill="auto"/>
          </w:tcPr>
          <w:p w14:paraId="3F7133C7" w14:textId="7447CEB5" w:rsidR="00344F86" w:rsidRPr="00F80865" w:rsidRDefault="00E01348" w:rsidP="0070252D">
            <w:pPr>
              <w:spacing w:after="0"/>
              <w:rPr>
                <w:rFonts w:eastAsia="Arial"/>
                <w:sz w:val="22"/>
              </w:rPr>
            </w:pPr>
            <w:r w:rsidRPr="002904F0">
              <w:rPr>
                <w:color w:val="auto"/>
                <w:sz w:val="22"/>
              </w:rPr>
              <w:t xml:space="preserve">Alaina </w:t>
            </w:r>
            <w:r w:rsidR="008D4293" w:rsidRPr="002904F0">
              <w:rPr>
                <w:color w:val="auto"/>
                <w:sz w:val="22"/>
              </w:rPr>
              <w:t>Robertson</w:t>
            </w:r>
            <w:r w:rsidR="00344F86" w:rsidRPr="00F80865">
              <w:rPr>
                <w:rFonts w:eastAsia="Arial"/>
                <w:sz w:val="22"/>
              </w:rPr>
              <w:t>, Grants Technical Assistance Lead</w:t>
            </w:r>
          </w:p>
        </w:tc>
        <w:tc>
          <w:tcPr>
            <w:tcW w:w="1282" w:type="pct"/>
          </w:tcPr>
          <w:p w14:paraId="74DC318E" w14:textId="77777777" w:rsidR="00344F86" w:rsidRPr="00F80865" w:rsidRDefault="00344F86" w:rsidP="0070252D">
            <w:pPr>
              <w:spacing w:after="0"/>
              <w:rPr>
                <w:rFonts w:eastAsia="Arial"/>
                <w:sz w:val="22"/>
              </w:rPr>
            </w:pPr>
            <w:r w:rsidRPr="00F80865">
              <w:rPr>
                <w:rFonts w:eastAsia="Arial"/>
                <w:sz w:val="22"/>
              </w:rPr>
              <w:t>Headquarters</w:t>
            </w:r>
          </w:p>
          <w:p w14:paraId="3E6613BD" w14:textId="77777777" w:rsidR="00344F86" w:rsidRPr="00F80865" w:rsidRDefault="00344F86" w:rsidP="0070252D">
            <w:pPr>
              <w:spacing w:after="0"/>
              <w:rPr>
                <w:rFonts w:eastAsia="Arial"/>
                <w:sz w:val="22"/>
              </w:rPr>
            </w:pPr>
            <w:r w:rsidRPr="00F80865">
              <w:rPr>
                <w:rFonts w:eastAsia="Arial"/>
                <w:sz w:val="22"/>
              </w:rPr>
              <w:t xml:space="preserve">PO BOX 37600 </w:t>
            </w:r>
          </w:p>
          <w:p w14:paraId="6D101CF0" w14:textId="77777777" w:rsidR="00344F86" w:rsidRPr="00F80865" w:rsidRDefault="00344F86" w:rsidP="0070252D">
            <w:pPr>
              <w:spacing w:after="0"/>
              <w:rPr>
                <w:rFonts w:eastAsia="Arial"/>
                <w:sz w:val="22"/>
              </w:rPr>
            </w:pPr>
            <w:r w:rsidRPr="00F80865">
              <w:rPr>
                <w:rFonts w:eastAsia="Arial"/>
                <w:sz w:val="22"/>
              </w:rPr>
              <w:t>Olympia WA 98503</w:t>
            </w:r>
          </w:p>
        </w:tc>
        <w:tc>
          <w:tcPr>
            <w:tcW w:w="1392" w:type="pct"/>
            <w:shd w:val="clear" w:color="auto" w:fill="auto"/>
          </w:tcPr>
          <w:p w14:paraId="1E3316E1" w14:textId="24DCD14D" w:rsidR="00344F86" w:rsidRPr="00344F86" w:rsidRDefault="00344F86" w:rsidP="0070252D">
            <w:pPr>
              <w:spacing w:after="0"/>
              <w:rPr>
                <w:rFonts w:eastAsia="Arial"/>
                <w:sz w:val="22"/>
              </w:rPr>
            </w:pPr>
            <w:r w:rsidRPr="002904F0">
              <w:rPr>
                <w:rFonts w:eastAsia="Arial"/>
                <w:color w:val="auto"/>
                <w:sz w:val="22"/>
              </w:rPr>
              <w:t>360-</w:t>
            </w:r>
            <w:r w:rsidR="001414FD" w:rsidRPr="002904F0">
              <w:rPr>
                <w:rFonts w:eastAsia="Arial"/>
                <w:color w:val="auto"/>
                <w:sz w:val="22"/>
              </w:rPr>
              <w:t>706</w:t>
            </w:r>
            <w:r w:rsidRPr="002904F0">
              <w:rPr>
                <w:rFonts w:eastAsia="Arial"/>
                <w:color w:val="auto"/>
                <w:sz w:val="22"/>
              </w:rPr>
              <w:t>-</w:t>
            </w:r>
            <w:r w:rsidR="001414FD" w:rsidRPr="002904F0">
              <w:rPr>
                <w:rFonts w:eastAsia="Arial"/>
                <w:color w:val="auto"/>
                <w:sz w:val="22"/>
              </w:rPr>
              <w:t>4048</w:t>
            </w:r>
            <w:r w:rsidRPr="002904F0">
              <w:rPr>
                <w:rFonts w:eastAsia="Arial"/>
                <w:color w:val="auto"/>
                <w:sz w:val="22"/>
              </w:rPr>
              <w:t xml:space="preserve"> </w:t>
            </w:r>
            <w:hyperlink r:id="rId29" w:history="1">
              <w:r w:rsidR="008D4293" w:rsidRPr="008D4293">
                <w:rPr>
                  <w:rStyle w:val="Hyperlink"/>
                  <w:rFonts w:eastAsia="Arial" w:cstheme="minorHAnsi"/>
                  <w:sz w:val="22"/>
                </w:rPr>
                <w:t>alaina.robertson@ecy.wa.gov</w:t>
              </w:r>
            </w:hyperlink>
          </w:p>
        </w:tc>
        <w:tc>
          <w:tcPr>
            <w:tcW w:w="1380" w:type="pct"/>
            <w:shd w:val="clear" w:color="auto" w:fill="auto"/>
          </w:tcPr>
          <w:p w14:paraId="29017A99" w14:textId="77777777" w:rsidR="00344F86" w:rsidRPr="00F80865" w:rsidRDefault="00344F86" w:rsidP="00E5222D">
            <w:pPr>
              <w:pStyle w:val="ListParagraph"/>
              <w:numPr>
                <w:ilvl w:val="0"/>
                <w:numId w:val="33"/>
              </w:numPr>
              <w:spacing w:after="0"/>
              <w:rPr>
                <w:rFonts w:eastAsia="Arial"/>
                <w:sz w:val="22"/>
              </w:rPr>
            </w:pPr>
            <w:r w:rsidRPr="00F80865">
              <w:rPr>
                <w:rFonts w:eastAsia="Arial"/>
                <w:sz w:val="22"/>
              </w:rPr>
              <w:t>EAGL technical assistance lead</w:t>
            </w:r>
          </w:p>
          <w:p w14:paraId="38C916A6" w14:textId="77777777" w:rsidR="00344F86" w:rsidRPr="00F80865" w:rsidRDefault="00344F86" w:rsidP="00E5222D">
            <w:pPr>
              <w:pStyle w:val="ListParagraph"/>
              <w:numPr>
                <w:ilvl w:val="0"/>
                <w:numId w:val="33"/>
              </w:numPr>
              <w:spacing w:after="0"/>
              <w:rPr>
                <w:rFonts w:eastAsia="Arial"/>
                <w:sz w:val="22"/>
              </w:rPr>
            </w:pPr>
            <w:r w:rsidRPr="00F80865">
              <w:rPr>
                <w:rFonts w:eastAsia="Arial"/>
                <w:sz w:val="22"/>
              </w:rPr>
              <w:t>Backup to Ecology grant managers</w:t>
            </w:r>
          </w:p>
        </w:tc>
      </w:tr>
      <w:tr w:rsidR="00344F86" w:rsidRPr="00C46F22" w14:paraId="5893A106" w14:textId="77777777" w:rsidTr="00DB75FF">
        <w:trPr>
          <w:trHeight w:val="930"/>
          <w:tblHeader/>
        </w:trPr>
        <w:tc>
          <w:tcPr>
            <w:tcW w:w="945" w:type="pct"/>
            <w:shd w:val="clear" w:color="auto" w:fill="auto"/>
          </w:tcPr>
          <w:p w14:paraId="06E4F0B8" w14:textId="77777777" w:rsidR="00344F86" w:rsidRPr="00F80865" w:rsidRDefault="00344F86" w:rsidP="0070252D">
            <w:pPr>
              <w:spacing w:after="0"/>
              <w:rPr>
                <w:sz w:val="22"/>
              </w:rPr>
            </w:pPr>
            <w:r w:rsidRPr="00F80865">
              <w:rPr>
                <w:sz w:val="22"/>
              </w:rPr>
              <w:t xml:space="preserve">Peter Lyon, </w:t>
            </w:r>
          </w:p>
          <w:p w14:paraId="17F38336" w14:textId="77777777" w:rsidR="00344F86" w:rsidRPr="00F80865" w:rsidRDefault="00344F86" w:rsidP="0070252D">
            <w:pPr>
              <w:spacing w:after="0"/>
              <w:rPr>
                <w:sz w:val="22"/>
              </w:rPr>
            </w:pPr>
            <w:r w:rsidRPr="00F80865">
              <w:rPr>
                <w:sz w:val="22"/>
              </w:rPr>
              <w:t>Management Liaison</w:t>
            </w:r>
          </w:p>
        </w:tc>
        <w:tc>
          <w:tcPr>
            <w:tcW w:w="1282" w:type="pct"/>
          </w:tcPr>
          <w:p w14:paraId="73FD6337" w14:textId="77777777" w:rsidR="00344F86" w:rsidRPr="00107981" w:rsidRDefault="00344F86" w:rsidP="0070252D">
            <w:pPr>
              <w:spacing w:after="0"/>
              <w:rPr>
                <w:rFonts w:eastAsia="Arial"/>
                <w:sz w:val="22"/>
              </w:rPr>
            </w:pPr>
            <w:r w:rsidRPr="00107981">
              <w:rPr>
                <w:rFonts w:eastAsia="Arial"/>
                <w:sz w:val="22"/>
              </w:rPr>
              <w:t>Headquarters</w:t>
            </w:r>
          </w:p>
          <w:p w14:paraId="5AD42273" w14:textId="77777777" w:rsidR="00344F86" w:rsidRPr="00107981" w:rsidRDefault="00344F86" w:rsidP="0070252D">
            <w:pPr>
              <w:spacing w:after="0"/>
              <w:rPr>
                <w:rFonts w:eastAsia="Arial"/>
                <w:sz w:val="22"/>
              </w:rPr>
            </w:pPr>
            <w:r w:rsidRPr="00107981">
              <w:rPr>
                <w:rFonts w:eastAsia="Arial"/>
                <w:sz w:val="22"/>
              </w:rPr>
              <w:t xml:space="preserve">PO BOX 37600 </w:t>
            </w:r>
          </w:p>
          <w:p w14:paraId="173A7E28" w14:textId="77777777" w:rsidR="00344F86" w:rsidRPr="00F80865" w:rsidRDefault="00344F86" w:rsidP="0070252D">
            <w:pPr>
              <w:spacing w:after="0"/>
              <w:rPr>
                <w:rFonts w:eastAsia="Arial"/>
                <w:sz w:val="22"/>
              </w:rPr>
            </w:pPr>
            <w:r w:rsidRPr="00107981">
              <w:rPr>
                <w:rFonts w:eastAsia="Arial"/>
                <w:sz w:val="22"/>
              </w:rPr>
              <w:t>Olympia WA 98503</w:t>
            </w:r>
          </w:p>
        </w:tc>
        <w:tc>
          <w:tcPr>
            <w:tcW w:w="1392" w:type="pct"/>
            <w:shd w:val="clear" w:color="auto" w:fill="auto"/>
          </w:tcPr>
          <w:p w14:paraId="3A0678FB" w14:textId="5647B8C3" w:rsidR="00344F86" w:rsidRPr="00107981" w:rsidRDefault="00344F86" w:rsidP="0070252D">
            <w:pPr>
              <w:spacing w:after="0"/>
              <w:rPr>
                <w:rFonts w:eastAsia="Arial"/>
                <w:sz w:val="22"/>
              </w:rPr>
            </w:pPr>
            <w:r w:rsidRPr="002904F0">
              <w:rPr>
                <w:rFonts w:eastAsia="Arial"/>
                <w:sz w:val="22"/>
              </w:rPr>
              <w:t>360-</w:t>
            </w:r>
            <w:r w:rsidR="002904F0" w:rsidRPr="002904F0">
              <w:rPr>
                <w:rFonts w:eastAsia="Arial"/>
                <w:sz w:val="22"/>
              </w:rPr>
              <w:t>515</w:t>
            </w:r>
            <w:r w:rsidRPr="002904F0">
              <w:rPr>
                <w:rFonts w:eastAsia="Arial"/>
                <w:sz w:val="22"/>
              </w:rPr>
              <w:t>-8</w:t>
            </w:r>
            <w:r w:rsidR="002904F0" w:rsidRPr="002904F0">
              <w:rPr>
                <w:rFonts w:eastAsia="Arial"/>
                <w:sz w:val="22"/>
              </w:rPr>
              <w:t>348</w:t>
            </w:r>
            <w:r w:rsidRPr="00107981">
              <w:rPr>
                <w:rFonts w:eastAsia="Arial"/>
                <w:sz w:val="22"/>
              </w:rPr>
              <w:t xml:space="preserve"> </w:t>
            </w:r>
            <w:hyperlink r:id="rId30" w:history="1">
              <w:r w:rsidRPr="00107981">
                <w:rPr>
                  <w:rStyle w:val="Hyperlink"/>
                  <w:rFonts w:eastAsia="Arial"/>
                  <w:sz w:val="22"/>
                </w:rPr>
                <w:t>peter.lyon@ecy.wa.gov</w:t>
              </w:r>
            </w:hyperlink>
          </w:p>
        </w:tc>
        <w:tc>
          <w:tcPr>
            <w:tcW w:w="1380" w:type="pct"/>
            <w:shd w:val="clear" w:color="auto" w:fill="auto"/>
          </w:tcPr>
          <w:p w14:paraId="255C14B8" w14:textId="77777777" w:rsidR="00344F86" w:rsidRPr="00F80865" w:rsidRDefault="00344F86" w:rsidP="00E5222D">
            <w:pPr>
              <w:pStyle w:val="ListParagraph"/>
              <w:numPr>
                <w:ilvl w:val="0"/>
                <w:numId w:val="33"/>
              </w:numPr>
              <w:spacing w:after="0"/>
              <w:rPr>
                <w:rFonts w:eastAsia="Arial"/>
                <w:sz w:val="22"/>
              </w:rPr>
            </w:pPr>
            <w:r w:rsidRPr="00F80865">
              <w:rPr>
                <w:rFonts w:eastAsia="Arial"/>
                <w:sz w:val="22"/>
              </w:rPr>
              <w:t>Management oversight</w:t>
            </w:r>
          </w:p>
        </w:tc>
      </w:tr>
    </w:tbl>
    <w:p w14:paraId="32953647" w14:textId="77777777" w:rsidR="00344F86" w:rsidRDefault="00344F86" w:rsidP="00323EF6"/>
    <w:p w14:paraId="6202ED9F" w14:textId="77777777" w:rsidR="0070252D" w:rsidRDefault="0070252D">
      <w:pPr>
        <w:spacing w:after="240" w:line="240" w:lineRule="auto"/>
        <w:ind w:left="720" w:right="0" w:firstLine="0"/>
        <w:rPr>
          <w:rFonts w:ascii="Arial" w:eastAsiaTheme="minorHAnsi" w:hAnsi="Arial" w:cs="Arial"/>
          <w:b/>
          <w:color w:val="2E74B5" w:themeColor="accent1" w:themeShade="BF"/>
          <w:sz w:val="32"/>
        </w:rPr>
      </w:pPr>
      <w:r>
        <w:br w:type="page"/>
      </w:r>
    </w:p>
    <w:p w14:paraId="21500621" w14:textId="68DF851F" w:rsidR="00EE3E4A" w:rsidRDefault="00EE3E4A" w:rsidP="00344F86">
      <w:pPr>
        <w:pStyle w:val="Heading3"/>
      </w:pPr>
      <w:bookmarkStart w:id="16" w:name="_Toc130817762"/>
      <w:r>
        <w:lastRenderedPageBreak/>
        <w:t>202</w:t>
      </w:r>
      <w:r w:rsidR="002602C9">
        <w:t>3</w:t>
      </w:r>
      <w:r>
        <w:t>-202</w:t>
      </w:r>
      <w:r w:rsidR="002602C9">
        <w:t>5</w:t>
      </w:r>
      <w:r>
        <w:t xml:space="preserve"> Proposed Timeline</w:t>
      </w:r>
      <w:bookmarkEnd w:id="13"/>
      <w:bookmarkEnd w:id="16"/>
    </w:p>
    <w:p w14:paraId="1607ECA5" w14:textId="77777777" w:rsidR="00EE3E4A" w:rsidRDefault="00EE3E4A" w:rsidP="00EE3E4A">
      <w:pPr>
        <w:pStyle w:val="Paragraph"/>
      </w:pPr>
      <w:r>
        <w:t xml:space="preserve">The biennial budget for LSWFA comes from the </w:t>
      </w:r>
      <w:r w:rsidR="00C851BC">
        <w:t>State of Washington.</w:t>
      </w:r>
    </w:p>
    <w:p w14:paraId="490E2273" w14:textId="3A0B09CD" w:rsidR="00EE3E4A" w:rsidRDefault="00EE3E4A" w:rsidP="00323EF6">
      <w:pPr>
        <w:pStyle w:val="Caption"/>
      </w:pPr>
      <w:bookmarkStart w:id="17" w:name="_Toc129699860"/>
      <w:r>
        <w:t xml:space="preserve">Table </w:t>
      </w:r>
      <w:fldSimple w:instr=" SEQ Table \* ARABIC ">
        <w:r w:rsidR="00735EF2">
          <w:rPr>
            <w:noProof/>
          </w:rPr>
          <w:t>2</w:t>
        </w:r>
      </w:fldSimple>
      <w:r>
        <w:t xml:space="preserve"> LSWFA Schedule for 202</w:t>
      </w:r>
      <w:r w:rsidR="002602C9">
        <w:t>3</w:t>
      </w:r>
      <w:r>
        <w:t>-202</w:t>
      </w:r>
      <w:r w:rsidR="002602C9">
        <w:t>5</w:t>
      </w:r>
      <w:bookmarkEnd w:id="17"/>
    </w:p>
    <w:tbl>
      <w:tblPr>
        <w:tblStyle w:val="TableGrid0"/>
        <w:tblW w:w="10800" w:type="dxa"/>
        <w:jc w:val="center"/>
        <w:tblInd w:w="0" w:type="dxa"/>
        <w:tblCellMar>
          <w:left w:w="4" w:type="dxa"/>
          <w:right w:w="217" w:type="dxa"/>
        </w:tblCellMar>
        <w:tblLook w:val="04A0" w:firstRow="1" w:lastRow="0" w:firstColumn="1" w:lastColumn="0" w:noHBand="0" w:noVBand="1"/>
        <w:tblDescription w:val="Anticipated schedule for 2023-25 LSWFA"/>
      </w:tblPr>
      <w:tblGrid>
        <w:gridCol w:w="2376"/>
        <w:gridCol w:w="8424"/>
      </w:tblGrid>
      <w:tr w:rsidR="00EE3E4A" w14:paraId="48477FD5" w14:textId="77777777" w:rsidTr="00F65ECC">
        <w:trPr>
          <w:trHeight w:val="357"/>
          <w:tblHeader/>
          <w:jc w:val="center"/>
        </w:trPr>
        <w:tc>
          <w:tcPr>
            <w:tcW w:w="2376" w:type="dxa"/>
            <w:tcBorders>
              <w:top w:val="single" w:sz="5" w:space="0" w:color="000000"/>
              <w:left w:val="single" w:sz="5" w:space="0" w:color="000000"/>
              <w:bottom w:val="single" w:sz="5" w:space="0" w:color="000000"/>
              <w:right w:val="single" w:sz="5" w:space="0" w:color="000000"/>
            </w:tcBorders>
            <w:shd w:val="clear" w:color="auto" w:fill="DAECF3"/>
          </w:tcPr>
          <w:p w14:paraId="3E4C6B92" w14:textId="77777777" w:rsidR="00EE3E4A" w:rsidRDefault="00EE3E4A" w:rsidP="00323EF6">
            <w:r>
              <w:rPr>
                <w:rFonts w:eastAsia="Arial"/>
              </w:rPr>
              <w:t xml:space="preserve">Date </w:t>
            </w:r>
          </w:p>
        </w:tc>
        <w:tc>
          <w:tcPr>
            <w:tcW w:w="8424" w:type="dxa"/>
            <w:tcBorders>
              <w:top w:val="single" w:sz="5" w:space="0" w:color="000000"/>
              <w:left w:val="single" w:sz="5" w:space="0" w:color="000000"/>
              <w:bottom w:val="single" w:sz="5" w:space="0" w:color="000000"/>
              <w:right w:val="single" w:sz="5" w:space="0" w:color="000000"/>
            </w:tcBorders>
            <w:shd w:val="clear" w:color="auto" w:fill="DAECF3"/>
          </w:tcPr>
          <w:p w14:paraId="14C7990F" w14:textId="77777777" w:rsidR="00EE3E4A" w:rsidRDefault="00EE3E4A" w:rsidP="00323EF6">
            <w:r>
              <w:rPr>
                <w:rFonts w:eastAsia="Arial"/>
              </w:rPr>
              <w:t xml:space="preserve">Action </w:t>
            </w:r>
          </w:p>
        </w:tc>
      </w:tr>
      <w:tr w:rsidR="00EE3E4A" w:rsidRPr="00EE3E4A" w14:paraId="61E93567" w14:textId="77777777" w:rsidTr="00E4292D">
        <w:trPr>
          <w:trHeight w:val="501"/>
          <w:tblHeader/>
          <w:jc w:val="center"/>
        </w:trPr>
        <w:tc>
          <w:tcPr>
            <w:tcW w:w="2376" w:type="dxa"/>
            <w:tcBorders>
              <w:top w:val="single" w:sz="5" w:space="0" w:color="000000"/>
              <w:left w:val="single" w:sz="5" w:space="0" w:color="000000"/>
              <w:bottom w:val="single" w:sz="5" w:space="0" w:color="000000"/>
              <w:right w:val="single" w:sz="5" w:space="0" w:color="000000"/>
            </w:tcBorders>
          </w:tcPr>
          <w:p w14:paraId="79FFEEBC" w14:textId="444E59BE" w:rsidR="00EE3E4A" w:rsidRPr="00EE3E4A" w:rsidRDefault="00EE3E4A" w:rsidP="002602C9">
            <w:r w:rsidRPr="00EE3E4A">
              <w:rPr>
                <w:rFonts w:eastAsia="Arial"/>
              </w:rPr>
              <w:t xml:space="preserve">January 1, </w:t>
            </w:r>
            <w:proofErr w:type="gramStart"/>
            <w:r w:rsidRPr="00EE3E4A">
              <w:rPr>
                <w:rFonts w:eastAsia="Arial"/>
              </w:rPr>
              <w:t>202</w:t>
            </w:r>
            <w:r w:rsidR="002602C9">
              <w:rPr>
                <w:rFonts w:eastAsia="Arial"/>
              </w:rPr>
              <w:t>3</w:t>
            </w:r>
            <w:proofErr w:type="gramEnd"/>
            <w:r w:rsidRPr="00EE3E4A">
              <w:rPr>
                <w:rFonts w:eastAsia="Arial"/>
              </w:rPr>
              <w:t xml:space="preserve"> </w:t>
            </w:r>
          </w:p>
        </w:tc>
        <w:tc>
          <w:tcPr>
            <w:tcW w:w="8424" w:type="dxa"/>
            <w:tcBorders>
              <w:top w:val="single" w:sz="5" w:space="0" w:color="000000"/>
              <w:left w:val="single" w:sz="5" w:space="0" w:color="000000"/>
              <w:bottom w:val="single" w:sz="5" w:space="0" w:color="000000"/>
              <w:right w:val="single" w:sz="5" w:space="0" w:color="000000"/>
            </w:tcBorders>
          </w:tcPr>
          <w:p w14:paraId="6A7692C3" w14:textId="282D7AB5" w:rsidR="00EE3E4A" w:rsidRPr="00EE3E4A" w:rsidRDefault="00EE3E4A" w:rsidP="00323EF6">
            <w:r w:rsidRPr="00EE3E4A">
              <w:rPr>
                <w:rFonts w:eastAsia="Arial"/>
              </w:rPr>
              <w:t xml:space="preserve">Pre-application and consultations with potential recipients </w:t>
            </w:r>
            <w:r w:rsidR="00217D6C" w:rsidRPr="00EE3E4A">
              <w:rPr>
                <w:rFonts w:eastAsia="Arial"/>
              </w:rPr>
              <w:t>begin</w:t>
            </w:r>
            <w:r w:rsidRPr="00EE3E4A">
              <w:rPr>
                <w:rFonts w:eastAsia="Arial"/>
              </w:rPr>
              <w:t xml:space="preserve">. </w:t>
            </w:r>
          </w:p>
        </w:tc>
      </w:tr>
      <w:tr w:rsidR="00700549" w:rsidRPr="00EE3E4A" w14:paraId="69EC1DE9" w14:textId="77777777" w:rsidTr="00F65ECC">
        <w:trPr>
          <w:trHeight w:val="1266"/>
          <w:tblHeader/>
          <w:jc w:val="center"/>
        </w:trPr>
        <w:tc>
          <w:tcPr>
            <w:tcW w:w="2376" w:type="dxa"/>
            <w:tcBorders>
              <w:top w:val="single" w:sz="5" w:space="0" w:color="000000"/>
              <w:left w:val="single" w:sz="5" w:space="0" w:color="000000"/>
              <w:bottom w:val="single" w:sz="5" w:space="0" w:color="000000"/>
              <w:right w:val="single" w:sz="5" w:space="0" w:color="000000"/>
            </w:tcBorders>
          </w:tcPr>
          <w:p w14:paraId="5E161239" w14:textId="554D36A5" w:rsidR="00700549" w:rsidRPr="00422A72" w:rsidRDefault="00812F64" w:rsidP="00B438B6">
            <w:pPr>
              <w:rPr>
                <w:rFonts w:eastAsia="Arial"/>
                <w:color w:val="auto"/>
              </w:rPr>
            </w:pPr>
            <w:r w:rsidRPr="00422A72">
              <w:rPr>
                <w:rFonts w:eastAsia="Arial"/>
                <w:color w:val="auto"/>
              </w:rPr>
              <w:t>April 11, 2023</w:t>
            </w:r>
          </w:p>
          <w:p w14:paraId="4AB2A634" w14:textId="12906459" w:rsidR="00B438B6" w:rsidRPr="00EE3E4A" w:rsidRDefault="00B438B6" w:rsidP="00B438B6">
            <w:r>
              <w:rPr>
                <w:rFonts w:eastAsia="Arial"/>
                <w:color w:val="000000" w:themeColor="text1"/>
              </w:rPr>
              <w:t>8:00 a.m.</w:t>
            </w:r>
          </w:p>
        </w:tc>
        <w:tc>
          <w:tcPr>
            <w:tcW w:w="8424" w:type="dxa"/>
            <w:tcBorders>
              <w:top w:val="single" w:sz="5" w:space="0" w:color="000000"/>
              <w:left w:val="single" w:sz="5" w:space="0" w:color="000000"/>
              <w:right w:val="single" w:sz="5" w:space="0" w:color="000000"/>
            </w:tcBorders>
          </w:tcPr>
          <w:p w14:paraId="429F0769" w14:textId="451AD6A5" w:rsidR="00700549" w:rsidRPr="00EE3E4A" w:rsidRDefault="00700549" w:rsidP="00B438B6">
            <w:r w:rsidRPr="00EE3E4A">
              <w:rPr>
                <w:rFonts w:eastAsia="Arial"/>
              </w:rPr>
              <w:t xml:space="preserve">Application period </w:t>
            </w:r>
            <w:r w:rsidR="004208F9" w:rsidRPr="00EE3E4A">
              <w:rPr>
                <w:rFonts w:eastAsia="Arial"/>
              </w:rPr>
              <w:t>opens</w:t>
            </w:r>
            <w:r w:rsidR="00B76183">
              <w:rPr>
                <w:rFonts w:eastAsia="Arial"/>
              </w:rPr>
              <w:t>. Grant g</w:t>
            </w:r>
            <w:r w:rsidRPr="00EE3E4A">
              <w:rPr>
                <w:rFonts w:eastAsia="Arial"/>
              </w:rPr>
              <w:t xml:space="preserve">uidelines, </w:t>
            </w:r>
            <w:r w:rsidR="00B76183">
              <w:rPr>
                <w:rFonts w:eastAsia="Arial"/>
                <w:color w:val="auto"/>
              </w:rPr>
              <w:t xml:space="preserve">draft </w:t>
            </w:r>
            <w:r w:rsidRPr="00422A72">
              <w:rPr>
                <w:rFonts w:eastAsia="Arial"/>
                <w:color w:val="auto"/>
              </w:rPr>
              <w:t>alloc</w:t>
            </w:r>
            <w:r w:rsidRPr="00EE3E4A">
              <w:rPr>
                <w:rFonts w:eastAsia="Arial"/>
              </w:rPr>
              <w:t>ation table, and application forms available.</w:t>
            </w:r>
            <w:r w:rsidR="00E25DBF">
              <w:rPr>
                <w:rFonts w:eastAsia="Arial"/>
              </w:rPr>
              <w:t xml:space="preserve"> Ecology can begin processing applications and drafting agreements. </w:t>
            </w:r>
            <w:r>
              <w:rPr>
                <w:rFonts w:eastAsia="Arial"/>
              </w:rPr>
              <w:t>Recipient technical assistance available.</w:t>
            </w:r>
            <w:r w:rsidR="00E25DBF" w:rsidRPr="00EE3E4A">
              <w:t xml:space="preserve"> </w:t>
            </w:r>
          </w:p>
        </w:tc>
      </w:tr>
      <w:tr w:rsidR="00E25DBF" w:rsidRPr="00EE3E4A" w14:paraId="491E224E" w14:textId="77777777" w:rsidTr="00F65ECC">
        <w:trPr>
          <w:trHeight w:val="1320"/>
          <w:tblHeader/>
          <w:jc w:val="center"/>
        </w:trPr>
        <w:tc>
          <w:tcPr>
            <w:tcW w:w="2376" w:type="dxa"/>
            <w:tcBorders>
              <w:top w:val="single" w:sz="5" w:space="0" w:color="000000"/>
              <w:left w:val="single" w:sz="5" w:space="0" w:color="000000"/>
              <w:right w:val="single" w:sz="5" w:space="0" w:color="000000"/>
            </w:tcBorders>
          </w:tcPr>
          <w:p w14:paraId="1E141FAF" w14:textId="48898F0E" w:rsidR="00E25DBF" w:rsidRPr="00422A72" w:rsidRDefault="00812F64" w:rsidP="00323EF6">
            <w:pPr>
              <w:rPr>
                <w:rFonts w:eastAsia="Arial"/>
                <w:color w:val="auto"/>
              </w:rPr>
            </w:pPr>
            <w:r w:rsidRPr="00422A72">
              <w:rPr>
                <w:rFonts w:eastAsia="Arial"/>
                <w:color w:val="auto"/>
              </w:rPr>
              <w:t>May 9, 2023</w:t>
            </w:r>
          </w:p>
          <w:p w14:paraId="22445A86" w14:textId="7958EFB4" w:rsidR="00B438B6" w:rsidRPr="00EE3E4A" w:rsidRDefault="00B438B6" w:rsidP="00323EF6">
            <w:r>
              <w:rPr>
                <w:rFonts w:eastAsia="Arial"/>
                <w:color w:val="000000" w:themeColor="text1"/>
              </w:rPr>
              <w:t>5:00 p.m.</w:t>
            </w:r>
          </w:p>
        </w:tc>
        <w:tc>
          <w:tcPr>
            <w:tcW w:w="8424" w:type="dxa"/>
            <w:tcBorders>
              <w:top w:val="single" w:sz="5" w:space="0" w:color="000000"/>
              <w:left w:val="single" w:sz="5" w:space="0" w:color="000000"/>
              <w:right w:val="single" w:sz="5" w:space="0" w:color="000000"/>
            </w:tcBorders>
          </w:tcPr>
          <w:p w14:paraId="33518938" w14:textId="77777777" w:rsidR="00E25DBF" w:rsidRDefault="00893BD9" w:rsidP="00323EF6">
            <w:pPr>
              <w:rPr>
                <w:rFonts w:eastAsia="Arial"/>
              </w:rPr>
            </w:pPr>
            <w:r>
              <w:rPr>
                <w:rFonts w:eastAsia="Arial"/>
              </w:rPr>
              <w:t>Application period closes.</w:t>
            </w:r>
          </w:p>
          <w:p w14:paraId="5A09E835" w14:textId="1C464FB4" w:rsidR="00E25DBF" w:rsidRPr="00EE3E4A" w:rsidRDefault="00E25DBF" w:rsidP="002602C9">
            <w:r w:rsidRPr="00EE3E4A">
              <w:rPr>
                <w:rFonts w:eastAsia="Arial"/>
              </w:rPr>
              <w:t>Formal offers may begin after the State Budget is passed and before July 1, 20</w:t>
            </w:r>
            <w:r>
              <w:rPr>
                <w:rFonts w:eastAsia="Arial"/>
              </w:rPr>
              <w:t>2</w:t>
            </w:r>
            <w:r w:rsidR="002602C9">
              <w:rPr>
                <w:rFonts w:eastAsia="Arial"/>
              </w:rPr>
              <w:t>3</w:t>
            </w:r>
            <w:r w:rsidRPr="00EE3E4A">
              <w:rPr>
                <w:rFonts w:eastAsia="Arial"/>
              </w:rPr>
              <w:t>; however, the earliest Ecology will sign an agreement is July 1, 20</w:t>
            </w:r>
            <w:r>
              <w:rPr>
                <w:rFonts w:eastAsia="Arial"/>
              </w:rPr>
              <w:t>2</w:t>
            </w:r>
            <w:r w:rsidR="002602C9">
              <w:rPr>
                <w:rFonts w:eastAsia="Arial"/>
              </w:rPr>
              <w:t>3</w:t>
            </w:r>
            <w:r w:rsidRPr="00EE3E4A">
              <w:rPr>
                <w:rFonts w:eastAsia="Arial"/>
              </w:rPr>
              <w:t>.</w:t>
            </w:r>
          </w:p>
        </w:tc>
      </w:tr>
      <w:tr w:rsidR="00EE3E4A" w:rsidRPr="00EE3E4A" w14:paraId="3CF9F43B" w14:textId="77777777" w:rsidTr="00F65ECC">
        <w:trPr>
          <w:trHeight w:val="432"/>
          <w:tblHeader/>
          <w:jc w:val="center"/>
        </w:trPr>
        <w:tc>
          <w:tcPr>
            <w:tcW w:w="2376" w:type="dxa"/>
            <w:tcBorders>
              <w:top w:val="single" w:sz="5" w:space="0" w:color="000000"/>
              <w:left w:val="single" w:sz="5" w:space="0" w:color="000000"/>
              <w:bottom w:val="single" w:sz="5" w:space="0" w:color="000000"/>
              <w:right w:val="single" w:sz="5" w:space="0" w:color="000000"/>
            </w:tcBorders>
          </w:tcPr>
          <w:p w14:paraId="2416D724" w14:textId="7288E2EB" w:rsidR="00EE3E4A" w:rsidRPr="00EE3E4A" w:rsidRDefault="00EE3E4A" w:rsidP="002602C9">
            <w:r w:rsidRPr="00EE3E4A">
              <w:rPr>
                <w:rFonts w:eastAsia="Arial"/>
              </w:rPr>
              <w:t xml:space="preserve">July 1, </w:t>
            </w:r>
            <w:proofErr w:type="gramStart"/>
            <w:r w:rsidRPr="00EE3E4A">
              <w:rPr>
                <w:rFonts w:eastAsia="Arial"/>
              </w:rPr>
              <w:t>202</w:t>
            </w:r>
            <w:r w:rsidR="002602C9">
              <w:rPr>
                <w:rFonts w:eastAsia="Arial"/>
              </w:rPr>
              <w:t>3</w:t>
            </w:r>
            <w:proofErr w:type="gramEnd"/>
            <w:r w:rsidRPr="00EE3E4A">
              <w:rPr>
                <w:rFonts w:eastAsia="Arial"/>
              </w:rPr>
              <w:t xml:space="preserve"> </w:t>
            </w:r>
          </w:p>
        </w:tc>
        <w:tc>
          <w:tcPr>
            <w:tcW w:w="8424" w:type="dxa"/>
            <w:tcBorders>
              <w:top w:val="single" w:sz="5" w:space="0" w:color="000000"/>
              <w:left w:val="single" w:sz="5" w:space="0" w:color="000000"/>
              <w:bottom w:val="single" w:sz="5" w:space="0" w:color="000000"/>
              <w:right w:val="single" w:sz="5" w:space="0" w:color="000000"/>
            </w:tcBorders>
          </w:tcPr>
          <w:p w14:paraId="1B483A86" w14:textId="77777777" w:rsidR="00EE3E4A" w:rsidRPr="00EE3E4A" w:rsidRDefault="00EE3E4A" w:rsidP="00323EF6">
            <w:r w:rsidRPr="00EE3E4A">
              <w:rPr>
                <w:rFonts w:eastAsia="Arial"/>
              </w:rPr>
              <w:t xml:space="preserve">Agreement effective date, regardless of Ecology signature date. </w:t>
            </w:r>
          </w:p>
        </w:tc>
      </w:tr>
      <w:tr w:rsidR="00EE3E4A" w:rsidRPr="00EE3E4A" w14:paraId="27133F7B" w14:textId="77777777" w:rsidTr="00F65ECC">
        <w:trPr>
          <w:trHeight w:val="821"/>
          <w:tblHeader/>
          <w:jc w:val="center"/>
        </w:trPr>
        <w:tc>
          <w:tcPr>
            <w:tcW w:w="2376" w:type="dxa"/>
            <w:tcBorders>
              <w:top w:val="single" w:sz="5" w:space="0" w:color="000000"/>
              <w:left w:val="single" w:sz="5" w:space="0" w:color="000000"/>
              <w:bottom w:val="single" w:sz="6" w:space="0" w:color="000000"/>
              <w:right w:val="single" w:sz="5" w:space="0" w:color="000000"/>
            </w:tcBorders>
          </w:tcPr>
          <w:p w14:paraId="5C1B5532" w14:textId="00D40EE7" w:rsidR="00EE3E4A" w:rsidRPr="00EE3E4A" w:rsidRDefault="00EE3E4A" w:rsidP="00323EF6">
            <w:r w:rsidRPr="00EE3E4A">
              <w:rPr>
                <w:rFonts w:eastAsia="Arial"/>
              </w:rPr>
              <w:t>July 1, 202</w:t>
            </w:r>
            <w:r w:rsidR="002602C9">
              <w:rPr>
                <w:rFonts w:eastAsia="Arial"/>
              </w:rPr>
              <w:t>3</w:t>
            </w:r>
            <w:r w:rsidRPr="00EE3E4A">
              <w:rPr>
                <w:rFonts w:eastAsia="Arial"/>
              </w:rPr>
              <w:t xml:space="preserve"> - </w:t>
            </w:r>
          </w:p>
          <w:p w14:paraId="1FA0503C" w14:textId="77777777" w:rsidR="00EE3E4A" w:rsidRPr="00EE3E4A" w:rsidRDefault="00893BD9" w:rsidP="00323EF6">
            <w:r>
              <w:rPr>
                <w:rFonts w:eastAsia="Arial"/>
              </w:rPr>
              <w:t>Ecology Signature</w:t>
            </w:r>
          </w:p>
          <w:p w14:paraId="6432C4F1" w14:textId="77777777" w:rsidR="00EE3E4A" w:rsidRPr="00EE3E4A" w:rsidRDefault="00EE3E4A" w:rsidP="00323EF6">
            <w:r w:rsidRPr="00EE3E4A">
              <w:rPr>
                <w:rFonts w:eastAsia="Arial"/>
              </w:rPr>
              <w:t xml:space="preserve">Date on Agreement </w:t>
            </w:r>
          </w:p>
        </w:tc>
        <w:tc>
          <w:tcPr>
            <w:tcW w:w="8424" w:type="dxa"/>
            <w:tcBorders>
              <w:top w:val="single" w:sz="5" w:space="0" w:color="000000"/>
              <w:left w:val="single" w:sz="5" w:space="0" w:color="000000"/>
              <w:bottom w:val="single" w:sz="5" w:space="0" w:color="000000"/>
              <w:right w:val="single" w:sz="5" w:space="0" w:color="000000"/>
            </w:tcBorders>
          </w:tcPr>
          <w:p w14:paraId="0ABA45C5" w14:textId="73CC7D58" w:rsidR="00EE3E4A" w:rsidRPr="00EE3E4A" w:rsidRDefault="00EE3E4A" w:rsidP="00812F64">
            <w:r w:rsidRPr="00EE3E4A">
              <w:rPr>
                <w:rFonts w:eastAsia="Arial"/>
              </w:rPr>
              <w:t xml:space="preserve">Costs incurred in this </w:t>
            </w:r>
            <w:r w:rsidR="00812F64">
              <w:rPr>
                <w:rFonts w:eastAsia="Arial"/>
              </w:rPr>
              <w:t xml:space="preserve">period </w:t>
            </w:r>
            <w:r w:rsidRPr="00EE3E4A">
              <w:rPr>
                <w:rFonts w:eastAsia="Arial"/>
              </w:rPr>
              <w:t xml:space="preserve">are called </w:t>
            </w:r>
            <w:r w:rsidRPr="00EE3E4A">
              <w:rPr>
                <w:rFonts w:eastAsia="Calibri"/>
              </w:rPr>
              <w:t>“</w:t>
            </w:r>
            <w:r w:rsidRPr="00EE3E4A">
              <w:rPr>
                <w:rFonts w:eastAsia="Arial"/>
              </w:rPr>
              <w:t>retroactive costs</w:t>
            </w:r>
            <w:r w:rsidRPr="00EE3E4A">
              <w:rPr>
                <w:rFonts w:eastAsia="Calibri"/>
              </w:rPr>
              <w:t>”</w:t>
            </w:r>
            <w:r w:rsidRPr="00EE3E4A">
              <w:rPr>
                <w:rFonts w:eastAsia="Arial"/>
              </w:rPr>
              <w:t xml:space="preserve"> and should be requested for reimbursement in the first PR</w:t>
            </w:r>
            <w:r w:rsidR="006C53DC">
              <w:rPr>
                <w:rFonts w:eastAsia="Arial"/>
              </w:rPr>
              <w:t>/</w:t>
            </w:r>
            <w:r w:rsidRPr="00EE3E4A">
              <w:rPr>
                <w:rFonts w:eastAsia="Arial"/>
              </w:rPr>
              <w:t xml:space="preserve">PR submitted. </w:t>
            </w:r>
          </w:p>
        </w:tc>
      </w:tr>
      <w:tr w:rsidR="00EB26A4" w:rsidRPr="00EE3E4A" w14:paraId="53454B44" w14:textId="77777777" w:rsidTr="00F65ECC">
        <w:trPr>
          <w:trHeight w:val="506"/>
          <w:tblHeader/>
          <w:jc w:val="center"/>
        </w:trPr>
        <w:tc>
          <w:tcPr>
            <w:tcW w:w="2376" w:type="dxa"/>
            <w:tcBorders>
              <w:top w:val="single" w:sz="6" w:space="0" w:color="000000"/>
              <w:left w:val="single" w:sz="6" w:space="0" w:color="000000"/>
              <w:bottom w:val="single" w:sz="6" w:space="0" w:color="000000"/>
              <w:right w:val="single" w:sz="4" w:space="0" w:color="auto"/>
            </w:tcBorders>
          </w:tcPr>
          <w:p w14:paraId="33A2799F" w14:textId="77777777" w:rsidR="00EB26A4" w:rsidRPr="00EB26A4" w:rsidRDefault="00EB26A4" w:rsidP="00323EF6">
            <w:pPr>
              <w:rPr>
                <w:rFonts w:eastAsia="Arial"/>
              </w:rPr>
            </w:pPr>
            <w:r w:rsidRPr="00EB26A4">
              <w:rPr>
                <w:rFonts w:eastAsia="Arial"/>
              </w:rPr>
              <w:t xml:space="preserve">Due dates: </w:t>
            </w:r>
          </w:p>
          <w:p w14:paraId="7B20999B" w14:textId="02BD49D1" w:rsidR="00EB26A4" w:rsidRPr="00EB26A4" w:rsidRDefault="00EB26A4" w:rsidP="00DB75FF">
            <w:pPr>
              <w:pStyle w:val="NoSpacing"/>
              <w:ind w:left="96"/>
            </w:pPr>
            <w:r w:rsidRPr="00EB26A4">
              <w:t>October 30</w:t>
            </w:r>
            <w:r w:rsidR="00B76183">
              <w:t xml:space="preserve"> (Q1, Q5)</w:t>
            </w:r>
          </w:p>
          <w:p w14:paraId="2CB1CF23" w14:textId="21B2A90C" w:rsidR="00EB26A4" w:rsidRPr="00EB26A4" w:rsidRDefault="00EB26A4" w:rsidP="00DB75FF">
            <w:pPr>
              <w:pStyle w:val="NoSpacing"/>
              <w:ind w:left="96"/>
            </w:pPr>
            <w:r w:rsidRPr="00EB26A4">
              <w:t>January 30</w:t>
            </w:r>
            <w:r w:rsidR="00B76183">
              <w:t xml:space="preserve"> (Q2, Q6)</w:t>
            </w:r>
          </w:p>
          <w:p w14:paraId="3C64470F" w14:textId="2FF0E850" w:rsidR="00EB26A4" w:rsidRPr="00EB26A4" w:rsidRDefault="00EB26A4" w:rsidP="00DB75FF">
            <w:pPr>
              <w:pStyle w:val="NoSpacing"/>
              <w:ind w:left="96"/>
            </w:pPr>
            <w:r w:rsidRPr="00EB26A4">
              <w:t>April 30</w:t>
            </w:r>
            <w:r w:rsidR="00B76183">
              <w:t xml:space="preserve"> (Q3, Q7)</w:t>
            </w:r>
          </w:p>
          <w:p w14:paraId="4F4840B8" w14:textId="2F1801E2" w:rsidR="00EB26A4" w:rsidRDefault="00EB26A4" w:rsidP="00DB75FF">
            <w:pPr>
              <w:pStyle w:val="NoSpacing"/>
              <w:ind w:left="96"/>
            </w:pPr>
            <w:r w:rsidRPr="00EB26A4">
              <w:t>July 30</w:t>
            </w:r>
            <w:r w:rsidR="00B76183">
              <w:t xml:space="preserve"> (Q4, Q8)</w:t>
            </w:r>
          </w:p>
        </w:tc>
        <w:tc>
          <w:tcPr>
            <w:tcW w:w="8424" w:type="dxa"/>
            <w:tcBorders>
              <w:top w:val="single" w:sz="5" w:space="0" w:color="000000"/>
              <w:left w:val="single" w:sz="4" w:space="0" w:color="auto"/>
              <w:bottom w:val="nil"/>
              <w:right w:val="single" w:sz="5" w:space="0" w:color="000000"/>
            </w:tcBorders>
          </w:tcPr>
          <w:p w14:paraId="21E7C38A" w14:textId="0CF8AD73" w:rsidR="00EB26A4" w:rsidRPr="00EE3E4A" w:rsidRDefault="00EB26A4" w:rsidP="00F817DD">
            <w:pPr>
              <w:rPr>
                <w:rFonts w:eastAsia="Arial"/>
              </w:rPr>
            </w:pPr>
            <w:r w:rsidRPr="00EB26A4">
              <w:rPr>
                <w:rFonts w:eastAsia="Arial"/>
              </w:rPr>
              <w:t>Submit a complete payment request and progress report (PR</w:t>
            </w:r>
            <w:r w:rsidR="00431431" w:rsidRPr="008D4293">
              <w:rPr>
                <w:rFonts w:eastAsia="Arial"/>
                <w:color w:val="auto"/>
              </w:rPr>
              <w:t>/</w:t>
            </w:r>
            <w:r w:rsidRPr="00EB26A4">
              <w:rPr>
                <w:rFonts w:eastAsia="Arial"/>
              </w:rPr>
              <w:t xml:space="preserve">PR) package </w:t>
            </w:r>
            <w:r w:rsidR="00F817DD">
              <w:rPr>
                <w:rFonts w:eastAsia="Arial"/>
              </w:rPr>
              <w:t xml:space="preserve">in accordance with the </w:t>
            </w:r>
            <w:r w:rsidR="00F817DD" w:rsidRPr="00422A72">
              <w:rPr>
                <w:rFonts w:eastAsia="Arial"/>
                <w:color w:val="auto"/>
              </w:rPr>
              <w:t>r</w:t>
            </w:r>
            <w:r w:rsidR="00217D6C" w:rsidRPr="00422A72">
              <w:rPr>
                <w:rFonts w:eastAsia="Arial"/>
                <w:color w:val="auto"/>
              </w:rPr>
              <w:t>eporting</w:t>
            </w:r>
            <w:r w:rsidR="00F817DD" w:rsidRPr="00422A72">
              <w:rPr>
                <w:rFonts w:eastAsia="Arial"/>
                <w:color w:val="auto"/>
              </w:rPr>
              <w:t xml:space="preserve"> assessment provided </w:t>
            </w:r>
            <w:r w:rsidR="00F817DD">
              <w:rPr>
                <w:rFonts w:eastAsia="Arial"/>
              </w:rPr>
              <w:t xml:space="preserve">by </w:t>
            </w:r>
            <w:r w:rsidR="00066084">
              <w:rPr>
                <w:rFonts w:eastAsia="Arial"/>
              </w:rPr>
              <w:t>the</w:t>
            </w:r>
            <w:r w:rsidR="00F817DD">
              <w:rPr>
                <w:rFonts w:eastAsia="Arial"/>
              </w:rPr>
              <w:t xml:space="preserve"> </w:t>
            </w:r>
            <w:r w:rsidR="00066084">
              <w:rPr>
                <w:rFonts w:eastAsia="Arial"/>
              </w:rPr>
              <w:t xml:space="preserve">Ecology </w:t>
            </w:r>
            <w:r w:rsidR="00F817DD">
              <w:rPr>
                <w:rFonts w:eastAsia="Arial"/>
              </w:rPr>
              <w:t>grant manager</w:t>
            </w:r>
            <w:r w:rsidRPr="00EB26A4">
              <w:rPr>
                <w:rFonts w:eastAsia="Arial"/>
              </w:rPr>
              <w:t xml:space="preserve">, including updating the Spending Plan and Outcomes Data Collection form. Quarters 1 &amp; 5 </w:t>
            </w:r>
            <w:r w:rsidR="00F817DD">
              <w:rPr>
                <w:rFonts w:eastAsia="Arial"/>
              </w:rPr>
              <w:t xml:space="preserve">cover </w:t>
            </w:r>
            <w:r w:rsidRPr="00EB26A4">
              <w:rPr>
                <w:rFonts w:eastAsia="Arial"/>
              </w:rPr>
              <w:t xml:space="preserve">July through September; quarters 2 &amp; 6 </w:t>
            </w:r>
            <w:r w:rsidR="00F817DD">
              <w:rPr>
                <w:rFonts w:eastAsia="Arial"/>
              </w:rPr>
              <w:t xml:space="preserve">cover </w:t>
            </w:r>
            <w:r w:rsidRPr="00EB26A4">
              <w:rPr>
                <w:rFonts w:eastAsia="Arial"/>
              </w:rPr>
              <w:t xml:space="preserve">October through December; quarters 3 &amp; 7 </w:t>
            </w:r>
            <w:r w:rsidR="00F817DD">
              <w:rPr>
                <w:rFonts w:eastAsia="Arial"/>
              </w:rPr>
              <w:t xml:space="preserve">cover </w:t>
            </w:r>
            <w:r w:rsidRPr="00EB26A4">
              <w:rPr>
                <w:rFonts w:eastAsia="Arial"/>
              </w:rPr>
              <w:t xml:space="preserve">January through March; and quarters 4 &amp; 8 </w:t>
            </w:r>
            <w:r w:rsidR="00F817DD">
              <w:rPr>
                <w:rFonts w:eastAsia="Arial"/>
              </w:rPr>
              <w:t>cover</w:t>
            </w:r>
            <w:r w:rsidR="0087295C">
              <w:rPr>
                <w:rFonts w:eastAsia="Arial"/>
              </w:rPr>
              <w:t xml:space="preserve"> </w:t>
            </w:r>
            <w:r w:rsidRPr="00EB26A4">
              <w:rPr>
                <w:rFonts w:eastAsia="Arial"/>
              </w:rPr>
              <w:t>March through June.</w:t>
            </w:r>
          </w:p>
        </w:tc>
      </w:tr>
      <w:tr w:rsidR="00EE3E4A" w14:paraId="348F5B4D" w14:textId="77777777" w:rsidTr="00F65ECC">
        <w:trPr>
          <w:trHeight w:val="590"/>
          <w:tblHeader/>
          <w:jc w:val="center"/>
        </w:trPr>
        <w:tc>
          <w:tcPr>
            <w:tcW w:w="2376" w:type="dxa"/>
            <w:tcBorders>
              <w:top w:val="single" w:sz="6" w:space="0" w:color="000000"/>
              <w:left w:val="single" w:sz="5" w:space="0" w:color="000000"/>
              <w:bottom w:val="single" w:sz="5" w:space="0" w:color="000000"/>
              <w:right w:val="single" w:sz="5" w:space="0" w:color="000000"/>
            </w:tcBorders>
          </w:tcPr>
          <w:p w14:paraId="55C97C17" w14:textId="77777777" w:rsidR="00EE3E4A" w:rsidRPr="00EE3E4A" w:rsidRDefault="00C851BC" w:rsidP="00323EF6">
            <w:r>
              <w:rPr>
                <w:rFonts w:eastAsia="Arial"/>
              </w:rPr>
              <w:t>October 1-</w:t>
            </w:r>
          </w:p>
          <w:p w14:paraId="2DAA6D53" w14:textId="21D682D1" w:rsidR="00EE3E4A" w:rsidRPr="00EE3E4A" w:rsidRDefault="00893BD9" w:rsidP="002602C9">
            <w:r>
              <w:rPr>
                <w:rFonts w:eastAsia="Arial"/>
              </w:rPr>
              <w:t>December 31, 202</w:t>
            </w:r>
            <w:r w:rsidR="002602C9">
              <w:rPr>
                <w:rFonts w:eastAsia="Arial"/>
              </w:rPr>
              <w:t>4</w:t>
            </w:r>
          </w:p>
        </w:tc>
        <w:tc>
          <w:tcPr>
            <w:tcW w:w="8424" w:type="dxa"/>
            <w:tcBorders>
              <w:top w:val="single" w:sz="5" w:space="0" w:color="000000"/>
              <w:left w:val="single" w:sz="5" w:space="0" w:color="000000"/>
              <w:bottom w:val="single" w:sz="5" w:space="0" w:color="000000"/>
              <w:right w:val="single" w:sz="5" w:space="0" w:color="000000"/>
            </w:tcBorders>
          </w:tcPr>
          <w:p w14:paraId="7E30E35D" w14:textId="77777777" w:rsidR="00EE3E4A" w:rsidRPr="00EE3E4A" w:rsidRDefault="00EE3E4A" w:rsidP="00323EF6">
            <w:r w:rsidRPr="00EE3E4A">
              <w:rPr>
                <w:rFonts w:eastAsia="Arial"/>
              </w:rPr>
              <w:t>Ecology and recipient work together to confirm budget needs for remainder</w:t>
            </w:r>
            <w:r w:rsidR="00893BD9">
              <w:rPr>
                <w:rFonts w:eastAsia="Arial"/>
              </w:rPr>
              <w:t xml:space="preserve"> of biennium (unspent process).</w:t>
            </w:r>
          </w:p>
        </w:tc>
      </w:tr>
      <w:tr w:rsidR="00EE3E4A" w14:paraId="0FBC70F4" w14:textId="77777777" w:rsidTr="00F65ECC">
        <w:trPr>
          <w:trHeight w:val="432"/>
          <w:tblHeader/>
          <w:jc w:val="center"/>
        </w:trPr>
        <w:tc>
          <w:tcPr>
            <w:tcW w:w="2376" w:type="dxa"/>
            <w:tcBorders>
              <w:top w:val="single" w:sz="5" w:space="0" w:color="000000"/>
              <w:left w:val="single" w:sz="5" w:space="0" w:color="000000"/>
              <w:bottom w:val="single" w:sz="5" w:space="0" w:color="000000"/>
              <w:right w:val="single" w:sz="5" w:space="0" w:color="000000"/>
            </w:tcBorders>
          </w:tcPr>
          <w:p w14:paraId="7AAE5DD4" w14:textId="2BFA9DF8" w:rsidR="00EE3E4A" w:rsidRPr="00EE3E4A" w:rsidRDefault="00893BD9" w:rsidP="002602C9">
            <w:r>
              <w:rPr>
                <w:rFonts w:eastAsia="Arial"/>
              </w:rPr>
              <w:t>March 15, 202</w:t>
            </w:r>
            <w:r w:rsidR="002602C9">
              <w:rPr>
                <w:rFonts w:eastAsia="Arial"/>
              </w:rPr>
              <w:t>5</w:t>
            </w:r>
          </w:p>
        </w:tc>
        <w:tc>
          <w:tcPr>
            <w:tcW w:w="8424" w:type="dxa"/>
            <w:tcBorders>
              <w:top w:val="single" w:sz="5" w:space="0" w:color="000000"/>
              <w:left w:val="single" w:sz="5" w:space="0" w:color="000000"/>
              <w:bottom w:val="single" w:sz="5" w:space="0" w:color="000000"/>
              <w:right w:val="single" w:sz="5" w:space="0" w:color="000000"/>
            </w:tcBorders>
          </w:tcPr>
          <w:p w14:paraId="0E528B73" w14:textId="74A0D64F" w:rsidR="00EE3E4A" w:rsidRPr="00EE3E4A" w:rsidRDefault="00EE3E4A" w:rsidP="00323EF6">
            <w:r w:rsidRPr="00EE3E4A">
              <w:rPr>
                <w:rFonts w:eastAsia="Arial"/>
              </w:rPr>
              <w:t xml:space="preserve">Target </w:t>
            </w:r>
            <w:r w:rsidR="00B76183">
              <w:rPr>
                <w:rFonts w:eastAsia="Arial"/>
              </w:rPr>
              <w:t>deadline for initiating amendments.</w:t>
            </w:r>
          </w:p>
        </w:tc>
      </w:tr>
      <w:tr w:rsidR="00EE3E4A" w14:paraId="3D4C722B" w14:textId="77777777" w:rsidTr="00F65ECC">
        <w:trPr>
          <w:trHeight w:val="432"/>
          <w:tblHeader/>
          <w:jc w:val="center"/>
        </w:trPr>
        <w:tc>
          <w:tcPr>
            <w:tcW w:w="2376" w:type="dxa"/>
            <w:tcBorders>
              <w:top w:val="single" w:sz="5" w:space="0" w:color="000000"/>
              <w:left w:val="single" w:sz="5" w:space="0" w:color="000000"/>
              <w:bottom w:val="single" w:sz="5" w:space="0" w:color="000000"/>
              <w:right w:val="single" w:sz="5" w:space="0" w:color="000000"/>
            </w:tcBorders>
          </w:tcPr>
          <w:p w14:paraId="4B4600A1" w14:textId="68F3B6F4" w:rsidR="00EE3E4A" w:rsidRPr="00EE3E4A" w:rsidRDefault="00893BD9" w:rsidP="002602C9">
            <w:r>
              <w:rPr>
                <w:rFonts w:eastAsia="Arial"/>
              </w:rPr>
              <w:t>May 1, 202</w:t>
            </w:r>
            <w:r w:rsidR="002602C9">
              <w:rPr>
                <w:rFonts w:eastAsia="Arial"/>
              </w:rPr>
              <w:t>5</w:t>
            </w:r>
          </w:p>
        </w:tc>
        <w:tc>
          <w:tcPr>
            <w:tcW w:w="8424" w:type="dxa"/>
            <w:tcBorders>
              <w:top w:val="single" w:sz="5" w:space="0" w:color="000000"/>
              <w:left w:val="single" w:sz="5" w:space="0" w:color="000000"/>
              <w:bottom w:val="single" w:sz="5" w:space="0" w:color="000000"/>
              <w:right w:val="single" w:sz="5" w:space="0" w:color="000000"/>
            </w:tcBorders>
          </w:tcPr>
          <w:p w14:paraId="5792FEF9" w14:textId="641155AF" w:rsidR="00EE3E4A" w:rsidRPr="00EE3E4A" w:rsidRDefault="00EE3E4A" w:rsidP="00323EF6">
            <w:r w:rsidRPr="00EE3E4A">
              <w:rPr>
                <w:rFonts w:eastAsia="Arial"/>
              </w:rPr>
              <w:t xml:space="preserve">Target </w:t>
            </w:r>
            <w:r w:rsidR="00B76183">
              <w:rPr>
                <w:rFonts w:eastAsia="Arial"/>
              </w:rPr>
              <w:t>deadline for signing and returning amendments</w:t>
            </w:r>
            <w:r w:rsidR="00893BD9">
              <w:rPr>
                <w:rFonts w:eastAsia="Arial"/>
              </w:rPr>
              <w:t>.</w:t>
            </w:r>
          </w:p>
        </w:tc>
      </w:tr>
      <w:tr w:rsidR="00EE3E4A" w14:paraId="317EA228" w14:textId="77777777" w:rsidTr="00F65ECC">
        <w:trPr>
          <w:trHeight w:val="432"/>
          <w:tblHeader/>
          <w:jc w:val="center"/>
        </w:trPr>
        <w:tc>
          <w:tcPr>
            <w:tcW w:w="2376" w:type="dxa"/>
            <w:tcBorders>
              <w:top w:val="single" w:sz="5" w:space="0" w:color="000000"/>
              <w:left w:val="single" w:sz="5" w:space="0" w:color="000000"/>
              <w:bottom w:val="single" w:sz="5" w:space="0" w:color="000000"/>
              <w:right w:val="single" w:sz="5" w:space="0" w:color="000000"/>
            </w:tcBorders>
          </w:tcPr>
          <w:p w14:paraId="38C4C20D" w14:textId="6BF214C7" w:rsidR="00EE3E4A" w:rsidRPr="00EE3E4A" w:rsidRDefault="00EE3E4A" w:rsidP="002602C9">
            <w:r w:rsidRPr="00EE3E4A">
              <w:rPr>
                <w:rFonts w:eastAsia="Arial"/>
              </w:rPr>
              <w:t xml:space="preserve">June 30, </w:t>
            </w:r>
            <w:proofErr w:type="gramStart"/>
            <w:r w:rsidRPr="00EE3E4A">
              <w:rPr>
                <w:rFonts w:eastAsia="Arial"/>
              </w:rPr>
              <w:t>202</w:t>
            </w:r>
            <w:r w:rsidR="002602C9">
              <w:rPr>
                <w:rFonts w:eastAsia="Arial"/>
              </w:rPr>
              <w:t>5</w:t>
            </w:r>
            <w:proofErr w:type="gramEnd"/>
            <w:r w:rsidRPr="00EE3E4A">
              <w:rPr>
                <w:rFonts w:eastAsia="Arial"/>
              </w:rPr>
              <w:t xml:space="preserve"> </w:t>
            </w:r>
          </w:p>
        </w:tc>
        <w:tc>
          <w:tcPr>
            <w:tcW w:w="8424" w:type="dxa"/>
            <w:tcBorders>
              <w:top w:val="single" w:sz="5" w:space="0" w:color="000000"/>
              <w:left w:val="single" w:sz="5" w:space="0" w:color="000000"/>
              <w:bottom w:val="single" w:sz="5" w:space="0" w:color="000000"/>
              <w:right w:val="single" w:sz="5" w:space="0" w:color="000000"/>
            </w:tcBorders>
          </w:tcPr>
          <w:p w14:paraId="6F552BCF" w14:textId="77777777" w:rsidR="00EE3E4A" w:rsidRPr="00EE3E4A" w:rsidRDefault="00EE3E4A" w:rsidP="00323EF6">
            <w:r w:rsidRPr="00EE3E4A">
              <w:rPr>
                <w:rFonts w:eastAsia="Arial"/>
              </w:rPr>
              <w:t>Agr</w:t>
            </w:r>
            <w:r w:rsidR="00893BD9">
              <w:rPr>
                <w:rFonts w:eastAsia="Arial"/>
              </w:rPr>
              <w:t>eement end date.</w:t>
            </w:r>
          </w:p>
        </w:tc>
      </w:tr>
      <w:tr w:rsidR="00EE3E4A" w14:paraId="1E50ED6C" w14:textId="77777777" w:rsidTr="00F65ECC">
        <w:trPr>
          <w:trHeight w:val="590"/>
          <w:tblHeader/>
          <w:jc w:val="center"/>
        </w:trPr>
        <w:tc>
          <w:tcPr>
            <w:tcW w:w="2376" w:type="dxa"/>
            <w:tcBorders>
              <w:top w:val="single" w:sz="5" w:space="0" w:color="000000"/>
              <w:left w:val="single" w:sz="5" w:space="0" w:color="000000"/>
              <w:bottom w:val="single" w:sz="5" w:space="0" w:color="000000"/>
              <w:right w:val="single" w:sz="5" w:space="0" w:color="000000"/>
            </w:tcBorders>
          </w:tcPr>
          <w:p w14:paraId="621F990B" w14:textId="571F620C" w:rsidR="00EE3E4A" w:rsidRPr="00EE3E4A" w:rsidRDefault="00EE3E4A" w:rsidP="002602C9">
            <w:r w:rsidRPr="00EE3E4A">
              <w:rPr>
                <w:rFonts w:eastAsia="Arial"/>
              </w:rPr>
              <w:t xml:space="preserve">July 30, </w:t>
            </w:r>
            <w:proofErr w:type="gramStart"/>
            <w:r w:rsidRPr="00EE3E4A">
              <w:rPr>
                <w:rFonts w:eastAsia="Arial"/>
              </w:rPr>
              <w:t>202</w:t>
            </w:r>
            <w:r w:rsidR="002602C9">
              <w:rPr>
                <w:rFonts w:eastAsia="Arial"/>
              </w:rPr>
              <w:t>5</w:t>
            </w:r>
            <w:proofErr w:type="gramEnd"/>
            <w:r w:rsidRPr="00EE3E4A">
              <w:rPr>
                <w:rFonts w:eastAsia="Arial"/>
              </w:rPr>
              <w:t xml:space="preserve"> </w:t>
            </w:r>
          </w:p>
        </w:tc>
        <w:tc>
          <w:tcPr>
            <w:tcW w:w="8424" w:type="dxa"/>
            <w:tcBorders>
              <w:top w:val="single" w:sz="5" w:space="0" w:color="000000"/>
              <w:left w:val="single" w:sz="5" w:space="0" w:color="000000"/>
              <w:bottom w:val="single" w:sz="5" w:space="0" w:color="000000"/>
              <w:right w:val="single" w:sz="5" w:space="0" w:color="000000"/>
            </w:tcBorders>
          </w:tcPr>
          <w:p w14:paraId="713F23E5" w14:textId="22A579EA" w:rsidR="00EE3E4A" w:rsidRPr="00EE3E4A" w:rsidRDefault="00EE3E4A" w:rsidP="00323EF6">
            <w:r w:rsidRPr="00EE3E4A">
              <w:rPr>
                <w:rFonts w:eastAsia="Arial"/>
              </w:rPr>
              <w:t xml:space="preserve">Recipient due date for </w:t>
            </w:r>
            <w:r w:rsidR="007019DD">
              <w:rPr>
                <w:rFonts w:eastAsia="Arial"/>
              </w:rPr>
              <w:t xml:space="preserve">all </w:t>
            </w:r>
            <w:r w:rsidRPr="00EE3E4A">
              <w:rPr>
                <w:rFonts w:eastAsia="Arial"/>
              </w:rPr>
              <w:t>close out</w:t>
            </w:r>
            <w:r w:rsidR="007019DD">
              <w:rPr>
                <w:rFonts w:eastAsia="Arial"/>
              </w:rPr>
              <w:t xml:space="preserve"> information, including a final </w:t>
            </w:r>
            <w:r w:rsidR="007019DD" w:rsidRPr="008D4293">
              <w:rPr>
                <w:rFonts w:eastAsia="Arial"/>
                <w:color w:val="auto"/>
              </w:rPr>
              <w:t>PR</w:t>
            </w:r>
            <w:r w:rsidR="00431431" w:rsidRPr="008D4293">
              <w:rPr>
                <w:rFonts w:eastAsia="Arial"/>
                <w:color w:val="auto"/>
              </w:rPr>
              <w:t>/</w:t>
            </w:r>
            <w:r w:rsidR="007019DD">
              <w:rPr>
                <w:rFonts w:eastAsia="Arial"/>
              </w:rPr>
              <w:t>PR</w:t>
            </w:r>
            <w:r w:rsidR="00893BD9">
              <w:rPr>
                <w:rFonts w:eastAsia="Arial"/>
              </w:rPr>
              <w:t>.</w:t>
            </w:r>
          </w:p>
        </w:tc>
      </w:tr>
    </w:tbl>
    <w:p w14:paraId="21B10AFF" w14:textId="77777777" w:rsidR="0015500D" w:rsidRDefault="0015500D" w:rsidP="00323EF6">
      <w:pPr>
        <w:rPr>
          <w:rFonts w:eastAsiaTheme="minorHAnsi"/>
        </w:rPr>
      </w:pPr>
      <w:r>
        <w:br w:type="page"/>
      </w:r>
    </w:p>
    <w:p w14:paraId="1FFFAC69" w14:textId="77777777" w:rsidR="00EE3E4A" w:rsidRDefault="00EE3E4A" w:rsidP="00EE3E4A">
      <w:pPr>
        <w:pStyle w:val="Heading2"/>
      </w:pPr>
      <w:bookmarkStart w:id="18" w:name="_Toc130817763"/>
      <w:r>
        <w:lastRenderedPageBreak/>
        <w:t>PART I - INTRODUCTION</w:t>
      </w:r>
      <w:bookmarkEnd w:id="18"/>
    </w:p>
    <w:p w14:paraId="2E85EE78" w14:textId="77777777" w:rsidR="00EE3E4A" w:rsidRDefault="00EE3E4A" w:rsidP="00EE3E4A">
      <w:pPr>
        <w:pStyle w:val="Heading3"/>
      </w:pPr>
      <w:bookmarkStart w:id="19" w:name="_Toc65008"/>
      <w:bookmarkStart w:id="20" w:name="_Toc130817764"/>
      <w:r>
        <w:t xml:space="preserve">A. </w:t>
      </w:r>
      <w:r>
        <w:tab/>
        <w:t>Purpose statement</w:t>
      </w:r>
      <w:bookmarkEnd w:id="19"/>
      <w:bookmarkEnd w:id="20"/>
    </w:p>
    <w:p w14:paraId="631A3F84" w14:textId="77777777" w:rsidR="00EE3E4A" w:rsidRDefault="00EE3E4A" w:rsidP="00EE3E4A">
      <w:pPr>
        <w:pStyle w:val="Paragraph"/>
      </w:pPr>
      <w:r>
        <w:t>The purpose of Local Solid Wast</w:t>
      </w:r>
      <w:r w:rsidR="00893BD9">
        <w:t>e Financial Assistance (LSWFA):</w:t>
      </w:r>
    </w:p>
    <w:p w14:paraId="0103A790" w14:textId="77777777" w:rsidR="00EE3E4A" w:rsidRDefault="00EE3E4A" w:rsidP="00E5222D">
      <w:pPr>
        <w:pStyle w:val="ListParagraph"/>
        <w:numPr>
          <w:ilvl w:val="0"/>
          <w:numId w:val="25"/>
        </w:numPr>
      </w:pPr>
      <w:r>
        <w:t>Provide financial assistance for local soli</w:t>
      </w:r>
      <w:r w:rsidR="00893BD9">
        <w:t>d and hazardous waste planning.</w:t>
      </w:r>
    </w:p>
    <w:p w14:paraId="043FF56A" w14:textId="77777777" w:rsidR="00EE3E4A" w:rsidRDefault="00EE3E4A" w:rsidP="00E5222D">
      <w:pPr>
        <w:pStyle w:val="ListParagraph"/>
        <w:numPr>
          <w:ilvl w:val="0"/>
          <w:numId w:val="25"/>
        </w:numPr>
      </w:pPr>
      <w:r>
        <w:t>Promote regional solutions and intergovernmental coo</w:t>
      </w:r>
      <w:r w:rsidR="00893BD9">
        <w:t>peration for eligible projects.</w:t>
      </w:r>
    </w:p>
    <w:p w14:paraId="24B69C88" w14:textId="50084C49" w:rsidR="00EE3E4A" w:rsidRDefault="00EE3E4A" w:rsidP="00E5222D">
      <w:pPr>
        <w:pStyle w:val="ListParagraph"/>
        <w:numPr>
          <w:ilvl w:val="0"/>
          <w:numId w:val="25"/>
        </w:numPr>
      </w:pPr>
      <w:r>
        <w:t xml:space="preserve">Promote efficient implementation </w:t>
      </w:r>
      <w:r w:rsidRPr="00422A72">
        <w:rPr>
          <w:color w:val="auto"/>
        </w:rPr>
        <w:t xml:space="preserve">of </w:t>
      </w:r>
      <w:r w:rsidR="00431431" w:rsidRPr="00422A72">
        <w:rPr>
          <w:color w:val="auto"/>
        </w:rPr>
        <w:t xml:space="preserve">eligible </w:t>
      </w:r>
      <w:r w:rsidRPr="00422A72">
        <w:rPr>
          <w:color w:val="auto"/>
        </w:rPr>
        <w:t xml:space="preserve">programs </w:t>
      </w:r>
      <w:r>
        <w:t>contained in local solid and ha</w:t>
      </w:r>
      <w:r w:rsidR="00893BD9">
        <w:t>zardous waste management plans.</w:t>
      </w:r>
    </w:p>
    <w:p w14:paraId="0C9FD526" w14:textId="77777777" w:rsidR="00EE3E4A" w:rsidRDefault="00EE3E4A" w:rsidP="00E5222D">
      <w:pPr>
        <w:pStyle w:val="ListParagraph"/>
        <w:numPr>
          <w:ilvl w:val="0"/>
          <w:numId w:val="25"/>
        </w:numPr>
      </w:pPr>
      <w:r>
        <w:t>Help local governments prevent or minimize environmental contamination through compliance with state and local solid and hazardous waste laws and rules.</w:t>
      </w:r>
    </w:p>
    <w:p w14:paraId="6AC0CEC8" w14:textId="77777777" w:rsidR="00EE3E4A" w:rsidRDefault="00EE3E4A" w:rsidP="00EE3E4A">
      <w:pPr>
        <w:pStyle w:val="Heading3"/>
      </w:pPr>
      <w:bookmarkStart w:id="21" w:name="_Toc65009"/>
      <w:bookmarkStart w:id="22" w:name="_Toc130817765"/>
      <w:r>
        <w:t xml:space="preserve">B. </w:t>
      </w:r>
      <w:r>
        <w:tab/>
        <w:t>Governing laws and rules</w:t>
      </w:r>
      <w:bookmarkEnd w:id="21"/>
      <w:bookmarkEnd w:id="22"/>
    </w:p>
    <w:p w14:paraId="01C9CB27" w14:textId="1BF5F699" w:rsidR="00EE3E4A" w:rsidRDefault="00EE3E4A" w:rsidP="00323EF6">
      <w:r>
        <w:t xml:space="preserve">The Washington Legislature authorized a financial assistance program under the Model Toxics Control Act, </w:t>
      </w:r>
      <w:hyperlink r:id="rId31">
        <w:r w:rsidR="0023048B" w:rsidRPr="00EB26A4">
          <w:rPr>
            <w:rStyle w:val="Hyperlink"/>
          </w:rPr>
          <w:t>Chapter 70A.305 RCW</w:t>
        </w:r>
      </w:hyperlink>
      <w:r w:rsidR="00EB26A4" w:rsidRPr="00294F2B">
        <w:rPr>
          <w:rStyle w:val="FootnoteReference"/>
          <w:color w:val="000000" w:themeColor="text1"/>
        </w:rPr>
        <w:footnoteReference w:id="3"/>
      </w:r>
      <w:r w:rsidR="0023048B" w:rsidRPr="00294F2B">
        <w:rPr>
          <w:rStyle w:val="Hyperlink"/>
          <w:color w:val="000000" w:themeColor="text1"/>
          <w:u w:val="none"/>
        </w:rPr>
        <w:t xml:space="preserve"> </w:t>
      </w:r>
      <w:r>
        <w:t xml:space="preserve">to support local solid and hazardous waste planning and implementation, and to enforce rules and regulations governing solid waste handling. The Department of Ecology administers LSWFA through </w:t>
      </w:r>
      <w:hyperlink r:id="rId32">
        <w:r w:rsidRPr="00EB26A4">
          <w:rPr>
            <w:rStyle w:val="Hyperlink"/>
          </w:rPr>
          <w:t xml:space="preserve">chapter 173-312 Washington </w:t>
        </w:r>
      </w:hyperlink>
      <w:hyperlink r:id="rId33">
        <w:r w:rsidRPr="00EB26A4">
          <w:rPr>
            <w:rStyle w:val="Hyperlink"/>
          </w:rPr>
          <w:t>Administrative Code (WAC)</w:t>
        </w:r>
      </w:hyperlink>
      <w:r w:rsidR="00EB26A4" w:rsidRPr="00294F2B">
        <w:rPr>
          <w:rStyle w:val="FootnoteReference"/>
          <w:color w:val="000000" w:themeColor="text1"/>
        </w:rPr>
        <w:footnoteReference w:id="4"/>
      </w:r>
      <w:hyperlink r:id="rId34">
        <w:r w:rsidRPr="00294F2B">
          <w:rPr>
            <w:rStyle w:val="Hyperlink"/>
            <w:color w:val="000000" w:themeColor="text1"/>
            <w:u w:val="none"/>
          </w:rPr>
          <w:t>.</w:t>
        </w:r>
      </w:hyperlink>
    </w:p>
    <w:p w14:paraId="358355F5" w14:textId="77777777" w:rsidR="00EE3E4A" w:rsidRPr="003768CE" w:rsidRDefault="00EE3E4A" w:rsidP="003768CE">
      <w:pPr>
        <w:rPr>
          <w:b/>
        </w:rPr>
      </w:pPr>
      <w:r w:rsidRPr="003768CE">
        <w:rPr>
          <w:b/>
        </w:rPr>
        <w:t>List of governing laws</w:t>
      </w:r>
    </w:p>
    <w:p w14:paraId="0A857A17" w14:textId="73B1F6CB" w:rsidR="00EE3E4A" w:rsidRDefault="00000000" w:rsidP="00E5222D">
      <w:pPr>
        <w:pStyle w:val="ListParagraph"/>
        <w:numPr>
          <w:ilvl w:val="0"/>
          <w:numId w:val="25"/>
        </w:numPr>
      </w:pPr>
      <w:hyperlink r:id="rId35">
        <w:r w:rsidR="0091020E" w:rsidRPr="00294F2B">
          <w:rPr>
            <w:rStyle w:val="Hyperlink"/>
          </w:rPr>
          <w:t>RCW 82.21.030, Pollution tax</w:t>
        </w:r>
      </w:hyperlink>
      <w:hyperlink r:id="rId36">
        <w:r w:rsidR="00EE3E4A" w:rsidRPr="00294F2B">
          <w:rPr>
            <w:rStyle w:val="Hyperlink"/>
          </w:rPr>
          <w:t xml:space="preserve"> </w:t>
        </w:r>
      </w:hyperlink>
      <w:r w:rsidR="00EB26A4">
        <w:rPr>
          <w:rStyle w:val="FootnoteReference"/>
        </w:rPr>
        <w:footnoteReference w:id="5"/>
      </w:r>
    </w:p>
    <w:p w14:paraId="3DA985EB" w14:textId="19FAE3CA" w:rsidR="00EE3E4A" w:rsidRDefault="00000000" w:rsidP="00E5222D">
      <w:pPr>
        <w:pStyle w:val="ListParagraph"/>
        <w:numPr>
          <w:ilvl w:val="0"/>
          <w:numId w:val="25"/>
        </w:numPr>
      </w:pPr>
      <w:hyperlink r:id="rId37">
        <w:r w:rsidR="0091020E" w:rsidRPr="00294F2B">
          <w:rPr>
            <w:rStyle w:val="Hyperlink"/>
          </w:rPr>
          <w:t>Chapter 70A.305.180 RCW, Model toxics control operating account</w:t>
        </w:r>
      </w:hyperlink>
      <w:r w:rsidR="00EB26A4" w:rsidRPr="00294F2B">
        <w:rPr>
          <w:rStyle w:val="FootnoteReference"/>
          <w:color w:val="000000" w:themeColor="text1"/>
          <w:u w:val="single"/>
        </w:rPr>
        <w:footnoteReference w:id="6"/>
      </w:r>
      <w:hyperlink r:id="rId38">
        <w:r w:rsidR="00EE3E4A">
          <w:t xml:space="preserve"> </w:t>
        </w:r>
      </w:hyperlink>
    </w:p>
    <w:p w14:paraId="2B835FBD" w14:textId="381390E7" w:rsidR="00EE3E4A" w:rsidRDefault="00000000" w:rsidP="00E5222D">
      <w:pPr>
        <w:pStyle w:val="ListParagraph"/>
        <w:numPr>
          <w:ilvl w:val="0"/>
          <w:numId w:val="25"/>
        </w:numPr>
      </w:pPr>
      <w:hyperlink r:id="rId39">
        <w:r w:rsidR="0015500D" w:rsidRPr="00294F2B">
          <w:rPr>
            <w:rStyle w:val="Hyperlink"/>
          </w:rPr>
          <w:t>Chapter 70A.205 RCW, Solid Waste Management – reduction and recycling</w:t>
        </w:r>
      </w:hyperlink>
      <w:bookmarkStart w:id="23" w:name="_Ref71107118"/>
      <w:r w:rsidR="00EB26A4" w:rsidRPr="00294F2B">
        <w:rPr>
          <w:rStyle w:val="FootnoteReference"/>
          <w:color w:val="000000" w:themeColor="text1"/>
        </w:rPr>
        <w:footnoteReference w:id="7"/>
      </w:r>
      <w:bookmarkEnd w:id="23"/>
      <w:r w:rsidR="00235123" w:rsidRPr="00294F2B">
        <w:rPr>
          <w:color w:val="000000" w:themeColor="text1"/>
        </w:rPr>
        <w:fldChar w:fldCharType="begin"/>
      </w:r>
      <w:r w:rsidR="00235123" w:rsidRPr="00294F2B">
        <w:rPr>
          <w:color w:val="000000" w:themeColor="text1"/>
        </w:rPr>
        <w:instrText xml:space="preserve"> HYPERLINK "http://apps.leg.wa.gov/RCW/default.aspx?cite=70.95" \h </w:instrText>
      </w:r>
      <w:r w:rsidR="00235123" w:rsidRPr="00294F2B">
        <w:rPr>
          <w:color w:val="000000" w:themeColor="text1"/>
        </w:rPr>
      </w:r>
      <w:r w:rsidR="00235123" w:rsidRPr="00294F2B">
        <w:rPr>
          <w:color w:val="000000" w:themeColor="text1"/>
        </w:rPr>
        <w:fldChar w:fldCharType="separate"/>
      </w:r>
      <w:r w:rsidR="00EE3E4A" w:rsidRPr="00294F2B">
        <w:rPr>
          <w:color w:val="000000" w:themeColor="text1"/>
        </w:rPr>
        <w:t xml:space="preserve"> </w:t>
      </w:r>
      <w:r w:rsidR="00235123" w:rsidRPr="00294F2B">
        <w:rPr>
          <w:color w:val="000000" w:themeColor="text1"/>
        </w:rPr>
        <w:fldChar w:fldCharType="end"/>
      </w:r>
    </w:p>
    <w:p w14:paraId="69FCA78E" w14:textId="320753C8" w:rsidR="00EE3E4A" w:rsidRDefault="00000000" w:rsidP="00E5222D">
      <w:pPr>
        <w:pStyle w:val="ListParagraph"/>
        <w:numPr>
          <w:ilvl w:val="0"/>
          <w:numId w:val="25"/>
        </w:numPr>
      </w:pPr>
      <w:hyperlink r:id="rId40">
        <w:r w:rsidR="0091020E" w:rsidRPr="00294F2B">
          <w:rPr>
            <w:rStyle w:val="Hyperlink"/>
          </w:rPr>
          <w:t>Chapter 70A.214 RCW, Waste Reduction</w:t>
        </w:r>
      </w:hyperlink>
      <w:r w:rsidR="00EB26A4" w:rsidRPr="00294F2B">
        <w:rPr>
          <w:rStyle w:val="FootnoteReference"/>
          <w:color w:val="000000" w:themeColor="text1"/>
        </w:rPr>
        <w:footnoteReference w:id="8"/>
      </w:r>
      <w:hyperlink r:id="rId41">
        <w:r w:rsidR="00EE3E4A" w:rsidRPr="00294F2B">
          <w:rPr>
            <w:color w:val="000000" w:themeColor="text1"/>
          </w:rPr>
          <w:t xml:space="preserve"> </w:t>
        </w:r>
      </w:hyperlink>
    </w:p>
    <w:p w14:paraId="1CB4E0E2" w14:textId="389703BE" w:rsidR="00EE3E4A" w:rsidRDefault="00000000" w:rsidP="00E5222D">
      <w:pPr>
        <w:pStyle w:val="ListParagraph"/>
        <w:numPr>
          <w:ilvl w:val="0"/>
          <w:numId w:val="25"/>
        </w:numPr>
      </w:pPr>
      <w:hyperlink r:id="rId42">
        <w:r w:rsidR="0091020E" w:rsidRPr="00294F2B">
          <w:rPr>
            <w:rStyle w:val="Hyperlink"/>
          </w:rPr>
          <w:t>Chapter 70A.224 RCW, Used Oil Recycling</w:t>
        </w:r>
      </w:hyperlink>
      <w:r w:rsidR="00EB26A4" w:rsidRPr="00294F2B">
        <w:rPr>
          <w:rStyle w:val="FootnoteReference"/>
          <w:color w:val="000000" w:themeColor="text1"/>
        </w:rPr>
        <w:footnoteReference w:id="9"/>
      </w:r>
      <w:hyperlink r:id="rId43">
        <w:r w:rsidR="00EE3E4A" w:rsidRPr="00294F2B">
          <w:rPr>
            <w:color w:val="000000" w:themeColor="text1"/>
          </w:rPr>
          <w:t xml:space="preserve"> </w:t>
        </w:r>
      </w:hyperlink>
    </w:p>
    <w:p w14:paraId="6223FFF6" w14:textId="4877BF01" w:rsidR="00EE3E4A" w:rsidRPr="00294F2B" w:rsidRDefault="00000000" w:rsidP="00E5222D">
      <w:pPr>
        <w:pStyle w:val="ListParagraph"/>
        <w:numPr>
          <w:ilvl w:val="0"/>
          <w:numId w:val="25"/>
        </w:numPr>
        <w:rPr>
          <w:color w:val="000000" w:themeColor="text1"/>
        </w:rPr>
      </w:pPr>
      <w:hyperlink r:id="rId44">
        <w:r w:rsidR="0091020E" w:rsidRPr="00294F2B">
          <w:rPr>
            <w:rStyle w:val="Hyperlink"/>
          </w:rPr>
          <w:t>Chapter 70A.300 RCW, Hazardous Waste Management</w:t>
        </w:r>
      </w:hyperlink>
      <w:bookmarkStart w:id="24" w:name="_Ref71106799"/>
      <w:r w:rsidR="00EB26A4" w:rsidRPr="00294F2B">
        <w:rPr>
          <w:rStyle w:val="FootnoteReference"/>
          <w:color w:val="000000" w:themeColor="text1"/>
        </w:rPr>
        <w:footnoteReference w:id="10"/>
      </w:r>
      <w:bookmarkEnd w:id="24"/>
      <w:r w:rsidR="00235123" w:rsidRPr="00294F2B">
        <w:rPr>
          <w:color w:val="000000" w:themeColor="text1"/>
        </w:rPr>
        <w:fldChar w:fldCharType="begin"/>
      </w:r>
      <w:r w:rsidR="00235123" w:rsidRPr="00294F2B">
        <w:rPr>
          <w:color w:val="000000" w:themeColor="text1"/>
        </w:rPr>
        <w:instrText xml:space="preserve"> HYPERLINK "http://app.leg.wa.gov/RCW/default.aspx?cite=70.105" \h </w:instrText>
      </w:r>
      <w:r w:rsidR="00235123" w:rsidRPr="00294F2B">
        <w:rPr>
          <w:color w:val="000000" w:themeColor="text1"/>
        </w:rPr>
      </w:r>
      <w:r w:rsidR="00235123" w:rsidRPr="00294F2B">
        <w:rPr>
          <w:color w:val="000000" w:themeColor="text1"/>
        </w:rPr>
        <w:fldChar w:fldCharType="separate"/>
      </w:r>
      <w:r w:rsidR="00EE3E4A" w:rsidRPr="00294F2B">
        <w:rPr>
          <w:color w:val="000000" w:themeColor="text1"/>
        </w:rPr>
        <w:t xml:space="preserve"> </w:t>
      </w:r>
      <w:r w:rsidR="00235123" w:rsidRPr="00294F2B">
        <w:rPr>
          <w:color w:val="000000" w:themeColor="text1"/>
        </w:rPr>
        <w:fldChar w:fldCharType="end"/>
      </w:r>
    </w:p>
    <w:p w14:paraId="1A1F739C" w14:textId="77777777" w:rsidR="00EE3E4A" w:rsidRDefault="00D5738D" w:rsidP="00EE3E4A">
      <w:pPr>
        <w:pStyle w:val="Heading3"/>
      </w:pPr>
      <w:bookmarkStart w:id="25" w:name="_Toc65010"/>
      <w:bookmarkStart w:id="26" w:name="_Toc130817766"/>
      <w:r>
        <w:t>C.</w:t>
      </w:r>
      <w:r w:rsidR="00EE3E4A">
        <w:tab/>
        <w:t>Definitions</w:t>
      </w:r>
      <w:bookmarkEnd w:id="25"/>
      <w:bookmarkEnd w:id="26"/>
    </w:p>
    <w:p w14:paraId="43A2E916" w14:textId="77777777" w:rsidR="00EE3E4A" w:rsidRDefault="00EE3E4A" w:rsidP="00323EF6">
      <w:r>
        <w:rPr>
          <w:b/>
        </w:rPr>
        <w:t xml:space="preserve">ACTIVITY </w:t>
      </w:r>
      <w:r>
        <w:t>- Work performed to help complete a ta</w:t>
      </w:r>
      <w:r w:rsidR="00893BD9">
        <w:t>sk and its expected outcome(s).</w:t>
      </w:r>
    </w:p>
    <w:p w14:paraId="5BD4BA6C" w14:textId="77777777" w:rsidR="00EE3E4A" w:rsidRDefault="00EE3E4A" w:rsidP="00323EF6">
      <w:r>
        <w:rPr>
          <w:b/>
        </w:rPr>
        <w:t xml:space="preserve">AGREEMENT </w:t>
      </w:r>
      <w:r>
        <w:t>- The formal contractual document that details the terms and conditions, scope of work, budget, and schedule for LSWFA-funded projects. The agreement is executed by the authorized signatorie</w:t>
      </w:r>
      <w:r w:rsidR="00893BD9">
        <w:t>s of the recipient and Ecology.</w:t>
      </w:r>
    </w:p>
    <w:p w14:paraId="0B009B60" w14:textId="77777777" w:rsidR="00EE3E4A" w:rsidRDefault="00EE3E4A" w:rsidP="00323EF6">
      <w:r>
        <w:rPr>
          <w:b/>
        </w:rPr>
        <w:t xml:space="preserve">AGREEMENT EFFECTIVE DATE </w:t>
      </w:r>
      <w:r>
        <w:t xml:space="preserve">- The start date of an agreement and the earliest date on which </w:t>
      </w:r>
      <w:r w:rsidR="00893BD9">
        <w:t>eligible costs can be incurred.</w:t>
      </w:r>
    </w:p>
    <w:p w14:paraId="3155790F" w14:textId="77777777" w:rsidR="00EE3E4A" w:rsidRDefault="00EE3E4A" w:rsidP="00323EF6">
      <w:r>
        <w:rPr>
          <w:b/>
        </w:rPr>
        <w:t xml:space="preserve">AGREEMENT EXPIRATION DATE </w:t>
      </w:r>
      <w:r>
        <w:t>- The end date of an agreement and the latest date on which e</w:t>
      </w:r>
      <w:r w:rsidR="00893BD9">
        <w:t>ligible costs can be incurred.</w:t>
      </w:r>
    </w:p>
    <w:p w14:paraId="3711FD5B" w14:textId="77777777" w:rsidR="00EE3E4A" w:rsidRDefault="00EE3E4A" w:rsidP="00323EF6">
      <w:r>
        <w:rPr>
          <w:b/>
        </w:rPr>
        <w:lastRenderedPageBreak/>
        <w:t xml:space="preserve">AGREEMENT SIGNATURE DATE </w:t>
      </w:r>
      <w:r>
        <w:t>- The date an agreement is signed by the</w:t>
      </w:r>
      <w:r w:rsidR="00893BD9">
        <w:t xml:space="preserve"> Ecology- authorized signatory.</w:t>
      </w:r>
    </w:p>
    <w:p w14:paraId="48315BC8" w14:textId="77777777" w:rsidR="00EE3E4A" w:rsidRDefault="00EE3E4A" w:rsidP="00323EF6">
      <w:r>
        <w:rPr>
          <w:b/>
        </w:rPr>
        <w:t xml:space="preserve">AMENDMENT </w:t>
      </w:r>
      <w:r>
        <w:t xml:space="preserve">- An agreement that details changes or revisions to the terms and conditions of the original agreement that is signed by the authorized signatures of </w:t>
      </w:r>
      <w:r w:rsidR="00893BD9">
        <w:t>both Ecology and the recipient.</w:t>
      </w:r>
    </w:p>
    <w:p w14:paraId="289AEBB0" w14:textId="77777777" w:rsidR="00EE3E4A" w:rsidRDefault="00EE3E4A" w:rsidP="00323EF6">
      <w:r>
        <w:rPr>
          <w:b/>
        </w:rPr>
        <w:t xml:space="preserve">APPLICATION </w:t>
      </w:r>
      <w:r>
        <w:t>- Forms prepared by Ecology in EAGL and used by a local government to request financial assistance from the LSWFA program.</w:t>
      </w:r>
    </w:p>
    <w:p w14:paraId="5A508538" w14:textId="77777777" w:rsidR="00E25DBF" w:rsidRDefault="00E25DBF" w:rsidP="00323EF6">
      <w:pPr>
        <w:rPr>
          <w:b/>
        </w:rPr>
      </w:pPr>
      <w:r w:rsidRPr="00E25DBF">
        <w:rPr>
          <w:b/>
        </w:rPr>
        <w:t>AUTHORIZED ENCAMPMENT</w:t>
      </w:r>
      <w:r>
        <w:t xml:space="preserve"> - A publicly owned site specifically established as a place for people experiencing homelessness to camp.</w:t>
      </w:r>
    </w:p>
    <w:p w14:paraId="5E139DB8" w14:textId="3B3C0CC6" w:rsidR="00EE3E4A" w:rsidRDefault="00EE3E4A" w:rsidP="00323EF6">
      <w:r>
        <w:rPr>
          <w:b/>
        </w:rPr>
        <w:t xml:space="preserve">AUTHORIZED OFFICIAL </w:t>
      </w:r>
      <w:r>
        <w:t xml:space="preserve">- Title of a recipient’s system role in EAGL, which allows the user to manage organization information, assign organization user roles, and initiate, </w:t>
      </w:r>
      <w:r w:rsidR="008F3ECF">
        <w:t>edit,</w:t>
      </w:r>
      <w:r>
        <w:t xml:space="preserve"> and su</w:t>
      </w:r>
      <w:r w:rsidR="00893BD9">
        <w:t>bmit applications and reports.</w:t>
      </w:r>
    </w:p>
    <w:p w14:paraId="319676A8" w14:textId="77777777" w:rsidR="00EE3E4A" w:rsidRDefault="00EE3E4A" w:rsidP="00323EF6">
      <w:r>
        <w:rPr>
          <w:b/>
        </w:rPr>
        <w:t xml:space="preserve">AUTHORIZED SIGNATORY </w:t>
      </w:r>
      <w:r>
        <w:t>- A person or persons designated to sign an agreement and any Amendments on behal</w:t>
      </w:r>
      <w:r w:rsidR="00893BD9">
        <w:t>f of the recipient and Ecology.</w:t>
      </w:r>
    </w:p>
    <w:p w14:paraId="7452EA90" w14:textId="77777777" w:rsidR="00EE3E4A" w:rsidRDefault="00EE3E4A" w:rsidP="00323EF6">
      <w:r>
        <w:rPr>
          <w:b/>
        </w:rPr>
        <w:t xml:space="preserve">BACKUP DOCUMENTATION </w:t>
      </w:r>
      <w:r>
        <w:t>– Documents to support all expenditures reported on a payment reques</w:t>
      </w:r>
      <w:r w:rsidR="00CA71DA">
        <w:t>t.</w:t>
      </w:r>
    </w:p>
    <w:p w14:paraId="2BFD86DB" w14:textId="77777777" w:rsidR="00EE3E4A" w:rsidRDefault="00EE3E4A" w:rsidP="00323EF6">
      <w:r>
        <w:rPr>
          <w:b/>
        </w:rPr>
        <w:t xml:space="preserve">BENEFITS </w:t>
      </w:r>
      <w:r>
        <w:t>- The cost of employment fees/taxes required by law and paid by the employer, such as Social Security, Medicare, pension/retirement, health insurance, state industrial insurance, and unemployment insurance. Benefits are part of the recipient salary and benefit cost when calculating the</w:t>
      </w:r>
      <w:r w:rsidR="00CA71DA">
        <w:t xml:space="preserve"> indirect charge for a project.</w:t>
      </w:r>
    </w:p>
    <w:p w14:paraId="382B52CE" w14:textId="77777777" w:rsidR="00EE3E4A" w:rsidRDefault="00EE3E4A" w:rsidP="00323EF6">
      <w:r>
        <w:rPr>
          <w:b/>
        </w:rPr>
        <w:t xml:space="preserve">BIENNIUM </w:t>
      </w:r>
      <w:r>
        <w:t>- A 24-month fiscal period, starting July 1 of an odd-numbered year and ending June 30 of t</w:t>
      </w:r>
      <w:r w:rsidR="00CA71DA">
        <w:t>he following odd-numbered year.</w:t>
      </w:r>
    </w:p>
    <w:p w14:paraId="71147B1B" w14:textId="1FE41C59" w:rsidR="00EE3E4A" w:rsidRDefault="00EE3E4A" w:rsidP="00323EF6">
      <w:r>
        <w:rPr>
          <w:b/>
        </w:rPr>
        <w:t xml:space="preserve">CAPITAL EXPENDITURE </w:t>
      </w:r>
      <w:r>
        <w:t xml:space="preserve">- Funds spent to acquire capital assets or make additions, improvements, modifications, replacements, rearrangements, reinstallations, renovations, or alterations to capital assets that materially increase their value or useful life. Examples of assets include a building, equipment, vehicle, and machinery. Capital purchases must increase LSWFA project </w:t>
      </w:r>
      <w:r w:rsidR="00217D6C">
        <w:t>productivity and</w:t>
      </w:r>
      <w:r>
        <w:t xml:space="preserve"> require prior wri</w:t>
      </w:r>
      <w:r w:rsidR="00CA71DA">
        <w:t>tten approval before purchase.</w:t>
      </w:r>
    </w:p>
    <w:p w14:paraId="39C3A595" w14:textId="77777777" w:rsidR="00EE3E4A" w:rsidRDefault="00EE3E4A" w:rsidP="00B438B6">
      <w:pPr>
        <w:spacing w:after="0" w:line="247" w:lineRule="auto"/>
        <w:ind w:left="100" w:right="0" w:hanging="14"/>
      </w:pPr>
      <w:r>
        <w:rPr>
          <w:b/>
        </w:rPr>
        <w:t xml:space="preserve">CASH EXPENDITURE </w:t>
      </w:r>
      <w:r>
        <w:t xml:space="preserve">- Regardless of the source of the funds, any cash spent by the recipient for project-related costs, </w:t>
      </w:r>
      <w:r w:rsidR="00CA71DA">
        <w:t>including:</w:t>
      </w:r>
    </w:p>
    <w:p w14:paraId="21B418D3" w14:textId="77777777" w:rsidR="00EE3E4A" w:rsidRDefault="00EE3E4A" w:rsidP="00E5222D">
      <w:pPr>
        <w:pStyle w:val="ListParagraph"/>
        <w:numPr>
          <w:ilvl w:val="0"/>
          <w:numId w:val="25"/>
        </w:numPr>
        <w:spacing w:before="0" w:line="247" w:lineRule="auto"/>
        <w:ind w:right="0"/>
      </w:pPr>
      <w:r>
        <w:t>Direct c</w:t>
      </w:r>
      <w:r w:rsidR="00CA71DA">
        <w:t>osts of goods and/or services.</w:t>
      </w:r>
    </w:p>
    <w:p w14:paraId="15292C60" w14:textId="77777777" w:rsidR="00EE3E4A" w:rsidRDefault="00EE3E4A" w:rsidP="00E5222D">
      <w:pPr>
        <w:pStyle w:val="ListParagraph"/>
        <w:numPr>
          <w:ilvl w:val="0"/>
          <w:numId w:val="25"/>
        </w:numPr>
      </w:pPr>
      <w:r>
        <w:t>Salaries and b</w:t>
      </w:r>
      <w:r w:rsidR="00CA71DA">
        <w:t>enefits of recipient employees.</w:t>
      </w:r>
    </w:p>
    <w:p w14:paraId="67980A8E" w14:textId="77777777" w:rsidR="00EE3E4A" w:rsidRDefault="00CA71DA" w:rsidP="00E5222D">
      <w:pPr>
        <w:pStyle w:val="ListParagraph"/>
        <w:numPr>
          <w:ilvl w:val="0"/>
          <w:numId w:val="25"/>
        </w:numPr>
      </w:pPr>
      <w:r>
        <w:t>Indirect costs.</w:t>
      </w:r>
    </w:p>
    <w:p w14:paraId="4ED9E5D1" w14:textId="77777777" w:rsidR="00EE3E4A" w:rsidRDefault="00CA71DA" w:rsidP="00E5222D">
      <w:pPr>
        <w:pStyle w:val="ListParagraph"/>
        <w:numPr>
          <w:ilvl w:val="0"/>
          <w:numId w:val="25"/>
        </w:numPr>
      </w:pPr>
      <w:r>
        <w:t>Payments made to contractors.</w:t>
      </w:r>
    </w:p>
    <w:p w14:paraId="185262E9" w14:textId="77777777" w:rsidR="00EE3E4A" w:rsidRDefault="00EE3E4A" w:rsidP="00323EF6">
      <w:r>
        <w:rPr>
          <w:b/>
        </w:rPr>
        <w:t xml:space="preserve">CLOSE OUT </w:t>
      </w:r>
      <w:r>
        <w:t>- The process of reconciling all administrative matters relative to a grant or loan to close th</w:t>
      </w:r>
      <w:r w:rsidR="00CA71DA">
        <w:t>e file.</w:t>
      </w:r>
    </w:p>
    <w:p w14:paraId="19C601CD" w14:textId="09CACB2C" w:rsidR="00EE3E4A" w:rsidRDefault="00EE3E4A" w:rsidP="00323EF6">
      <w:r>
        <w:rPr>
          <w:b/>
        </w:rPr>
        <w:t xml:space="preserve">CONTRACTOR </w:t>
      </w:r>
      <w:r>
        <w:t>- Title of a recipient’s system role in EAGL that allows a user to i</w:t>
      </w:r>
      <w:r w:rsidR="00EB26A4">
        <w:t xml:space="preserve">nitiate and edit applications. </w:t>
      </w:r>
      <w:r>
        <w:t>A contractor is also any entity who is paid directly by the recipient for goods or serv</w:t>
      </w:r>
      <w:r w:rsidR="00CA71DA">
        <w:t>ices received under a contract.</w:t>
      </w:r>
    </w:p>
    <w:p w14:paraId="5C3FDC0E" w14:textId="159E8906" w:rsidR="00EE3E4A" w:rsidRDefault="00EE3E4A" w:rsidP="00323EF6">
      <w:r>
        <w:rPr>
          <w:b/>
        </w:rPr>
        <w:t xml:space="preserve">COORDINATION </w:t>
      </w:r>
      <w:r w:rsidRPr="00555B00">
        <w:t>-</w:t>
      </w:r>
      <w:r>
        <w:t xml:space="preserve"> Notification by the local government (with primary responsibility for maintaining the local solid waste plan) that financial assistance is available for solid and hazardous waste planning and implementation. Notification must be provided to local solid waste plan signatories and the local government that is required by </w:t>
      </w:r>
      <w:hyperlink r:id="rId45" w:history="1">
        <w:r w:rsidR="00045887">
          <w:rPr>
            <w:rStyle w:val="Hyperlink"/>
          </w:rPr>
          <w:t>RCW 70A.300</w:t>
        </w:r>
      </w:hyperlink>
      <w:r w:rsidRPr="00045887">
        <w:t xml:space="preserve"> to adopt the lo</w:t>
      </w:r>
      <w:r>
        <w:t xml:space="preserve">cal hazardous waste plan. Coordination also includes consultation between local </w:t>
      </w:r>
      <w:r>
        <w:lastRenderedPageBreak/>
        <w:t>governments where the partnering local government requests financial assistance through a primary responsible local government for the purposes of determining its project eligibility and a budge</w:t>
      </w:r>
      <w:r w:rsidR="00CA71DA">
        <w:t>t.</w:t>
      </w:r>
    </w:p>
    <w:p w14:paraId="18E9E2F9" w14:textId="12EF9221" w:rsidR="00EE3E4A" w:rsidRDefault="00EE3E4A" w:rsidP="00323EF6">
      <w:r>
        <w:rPr>
          <w:b/>
        </w:rPr>
        <w:t xml:space="preserve">COST INCURRED DATE </w:t>
      </w:r>
      <w:r>
        <w:t xml:space="preserve">- The date a purchased item is </w:t>
      </w:r>
      <w:r w:rsidR="00FA0D55">
        <w:t>delivered,</w:t>
      </w:r>
      <w:r>
        <w:t xml:space="preserve"> or a service is performed.</w:t>
      </w:r>
    </w:p>
    <w:p w14:paraId="5FB534C9" w14:textId="77777777" w:rsidR="00EE3E4A" w:rsidRDefault="00EE3E4A" w:rsidP="00323EF6">
      <w:r>
        <w:rPr>
          <w:b/>
        </w:rPr>
        <w:t>CULTURAL RESOURCES</w:t>
      </w:r>
      <w:r>
        <w:t xml:space="preserve"> - Physical evidence or place of historical human activity: A site, object, landscape, structure landscape, or natural feature of significance to a group of people tr</w:t>
      </w:r>
      <w:r w:rsidR="00CA71DA">
        <w:t>aditionally associated with it.</w:t>
      </w:r>
    </w:p>
    <w:p w14:paraId="45B6E40D" w14:textId="77777777" w:rsidR="00EE3E4A" w:rsidRDefault="00EE3E4A" w:rsidP="00323EF6">
      <w:r>
        <w:rPr>
          <w:b/>
        </w:rPr>
        <w:t>CULTURAL RESOURCES REVIEW</w:t>
      </w:r>
      <w:r>
        <w:t xml:space="preserve"> - May be required through the State Environmental Policy Act (SEPA), under Section 106 of the Federal National Historic Preservation Act (for federally funded agreements), or Washington State Executive Order 05-05 Archeo</w:t>
      </w:r>
      <w:r w:rsidR="00CA71DA">
        <w:t>logical and Cultural Resources.</w:t>
      </w:r>
    </w:p>
    <w:p w14:paraId="1457A92E" w14:textId="77777777" w:rsidR="00EE3E4A" w:rsidRDefault="00EE3E4A" w:rsidP="00323EF6">
      <w:r>
        <w:rPr>
          <w:b/>
        </w:rPr>
        <w:t xml:space="preserve">DELIVERABLE </w:t>
      </w:r>
      <w:r>
        <w:t xml:space="preserve">- Item or activity identified in the agreement that must be completed by the recipient before Ecology approves reimbursement or completion. </w:t>
      </w:r>
      <w:r>
        <w:rPr>
          <w:sz w:val="23"/>
        </w:rPr>
        <w:t>Deliverables may or may not have a due date.</w:t>
      </w:r>
    </w:p>
    <w:p w14:paraId="0202171E" w14:textId="77777777" w:rsidR="00EE3E4A" w:rsidRDefault="00EE3E4A" w:rsidP="00323EF6">
      <w:r>
        <w:rPr>
          <w:b/>
        </w:rPr>
        <w:t>DEOBLIGATED FUNDS</w:t>
      </w:r>
      <w:r>
        <w:t xml:space="preserve"> - For the purposes of this funding program, </w:t>
      </w:r>
      <w:proofErr w:type="spellStart"/>
      <w:r>
        <w:t>deobligated</w:t>
      </w:r>
      <w:proofErr w:type="spellEnd"/>
      <w:r>
        <w:t xml:space="preserve"> funds are the downward adjustment of a previously incurred obligation and may be </w:t>
      </w:r>
      <w:proofErr w:type="spellStart"/>
      <w:r>
        <w:t>reobligated</w:t>
      </w:r>
      <w:proofErr w:type="spellEnd"/>
      <w:r>
        <w:t xml:space="preserve"> within the same per</w:t>
      </w:r>
      <w:r w:rsidR="00CA71DA">
        <w:t>iod of original appropriation.</w:t>
      </w:r>
    </w:p>
    <w:p w14:paraId="253D7F5D" w14:textId="77777777" w:rsidR="00EE3E4A" w:rsidRDefault="00EE3E4A" w:rsidP="00323EF6">
      <w:r>
        <w:rPr>
          <w:b/>
        </w:rPr>
        <w:t xml:space="preserve">DISPOSAL SITE </w:t>
      </w:r>
      <w:r>
        <w:t>- A facility where final or interim disposal of solid waste occurs, including a transfer statio</w:t>
      </w:r>
      <w:r w:rsidR="00CA71DA">
        <w:t>n, but not a drop box facility.</w:t>
      </w:r>
    </w:p>
    <w:p w14:paraId="434BE5BC" w14:textId="77777777" w:rsidR="00EE3E4A" w:rsidRDefault="00EE3E4A" w:rsidP="00323EF6">
      <w:r>
        <w:rPr>
          <w:b/>
        </w:rPr>
        <w:t xml:space="preserve">EAGL - </w:t>
      </w:r>
      <w:r>
        <w:t>Ecology’s administration of grants and loans. This is Ecology’s web-based system used to apply for, manage, track, monitor, and close out grants and loans issued by Ecology.</w:t>
      </w:r>
    </w:p>
    <w:p w14:paraId="51B92AB2" w14:textId="77777777" w:rsidR="00EE3E4A" w:rsidRDefault="00EE3E4A" w:rsidP="00323EF6">
      <w:r w:rsidRPr="00A31026">
        <w:rPr>
          <w:b/>
        </w:rPr>
        <w:t xml:space="preserve">ECOLOGY CLOSE OUT REPORT - </w:t>
      </w:r>
      <w:r w:rsidRPr="00A31026">
        <w:t>A form for collectin</w:t>
      </w:r>
      <w:r w:rsidR="00B23365" w:rsidRPr="00A31026">
        <w:t>g</w:t>
      </w:r>
      <w:r w:rsidRPr="00A31026">
        <w:t xml:space="preserve"> information about the completion of tasks or deliverables.</w:t>
      </w:r>
    </w:p>
    <w:p w14:paraId="47A7E0DB" w14:textId="77777777" w:rsidR="00EE3E4A" w:rsidRDefault="00EE3E4A" w:rsidP="00323EF6">
      <w:r>
        <w:rPr>
          <w:b/>
        </w:rPr>
        <w:t xml:space="preserve">ELIGIBILE APPLICANT </w:t>
      </w:r>
      <w:r>
        <w:t>- The local government with primary responsibility for maintaining its Ecology-approved local solid waste plan, or a partnering local government that complies with coordination requirements, or a jurisdictional health department authorized to adopt t</w:t>
      </w:r>
      <w:r w:rsidR="00CA71DA">
        <w:t>he local solid waste ordinance.</w:t>
      </w:r>
    </w:p>
    <w:p w14:paraId="0E6A0482" w14:textId="77777777" w:rsidR="00B23365" w:rsidRDefault="00EE3E4A" w:rsidP="00323EF6">
      <w:pPr>
        <w:rPr>
          <w:rFonts w:eastAsiaTheme="minorHAnsi" w:cstheme="minorBidi"/>
          <w:b/>
          <w:color w:val="auto"/>
        </w:rPr>
      </w:pPr>
      <w:r>
        <w:rPr>
          <w:b/>
        </w:rPr>
        <w:t xml:space="preserve">ELIGIBLE COST </w:t>
      </w:r>
      <w:r w:rsidRPr="00555B00">
        <w:t>-</w:t>
      </w:r>
      <w:r>
        <w:rPr>
          <w:b/>
        </w:rPr>
        <w:t xml:space="preserve"> </w:t>
      </w:r>
      <w:r w:rsidRPr="002C1677">
        <w:t>Costs that meet all criteria established in the agreement and funding program guidelines.</w:t>
      </w:r>
    </w:p>
    <w:p w14:paraId="143BA5A1" w14:textId="77777777" w:rsidR="00555B00" w:rsidRPr="00294F2B" w:rsidRDefault="00EE3E4A" w:rsidP="00323EF6">
      <w:r w:rsidRPr="00294F2B">
        <w:rPr>
          <w:b/>
        </w:rPr>
        <w:t>ENVIRONMENTALLY PREFERABLE PURCHASING</w:t>
      </w:r>
      <w:r w:rsidRPr="00294F2B">
        <w:t xml:space="preserve"> - Also known as sustainable</w:t>
      </w:r>
      <w:r w:rsidR="002C1677" w:rsidRPr="00294F2B">
        <w:t xml:space="preserve"> </w:t>
      </w:r>
      <w:r w:rsidRPr="00294F2B">
        <w:t>procurement, EPP is the purchase of products or services that have a lesser or reduced effect on human health and the environment when compared with competing products or services that serve the same purpose.</w:t>
      </w:r>
    </w:p>
    <w:p w14:paraId="4F4DC005" w14:textId="77777777" w:rsidR="00EE3E4A" w:rsidRPr="002C1677" w:rsidRDefault="00EE3E4A" w:rsidP="00323EF6">
      <w:pPr>
        <w:rPr>
          <w:b/>
        </w:rPr>
      </w:pPr>
      <w:r w:rsidRPr="00555B00">
        <w:rPr>
          <w:b/>
        </w:rPr>
        <w:t>EQUIPMENT</w:t>
      </w:r>
      <w:r>
        <w:rPr>
          <w:b/>
        </w:rPr>
        <w:t xml:space="preserve"> </w:t>
      </w:r>
      <w:r w:rsidR="00555B00" w:rsidRPr="00555B00">
        <w:t>-</w:t>
      </w:r>
      <w:r>
        <w:t xml:space="preserve"> </w:t>
      </w:r>
      <w:r w:rsidRPr="00555B00">
        <w:t>Tangible, personal property with a useful life of more than one year and an acquisition cost of at least $5,000 per functional unit or system.</w:t>
      </w:r>
    </w:p>
    <w:p w14:paraId="74CC51EF" w14:textId="77777777" w:rsidR="00EE3E4A" w:rsidRDefault="00EE3E4A" w:rsidP="00323EF6">
      <w:r>
        <w:rPr>
          <w:b/>
        </w:rPr>
        <w:t xml:space="preserve">EXPENDITURE </w:t>
      </w:r>
      <w:r w:rsidRPr="00555B00">
        <w:t>-</w:t>
      </w:r>
      <w:r>
        <w:rPr>
          <w:b/>
        </w:rPr>
        <w:t xml:space="preserve"> </w:t>
      </w:r>
      <w:r>
        <w:t>See CASH EX</w:t>
      </w:r>
      <w:r w:rsidR="00CA71DA">
        <w:t>PENDITURE.</w:t>
      </w:r>
    </w:p>
    <w:p w14:paraId="5D704106" w14:textId="77777777" w:rsidR="00EE3E4A" w:rsidRDefault="00EE3E4A" w:rsidP="00323EF6">
      <w:r>
        <w:rPr>
          <w:b/>
        </w:rPr>
        <w:t xml:space="preserve">HOUSEHOLD HAZARDOUS WASTE (HHW) </w:t>
      </w:r>
      <w:r w:rsidR="00555B00" w:rsidRPr="00555B00">
        <w:t>-</w:t>
      </w:r>
      <w:r>
        <w:t xml:space="preserve"> Any waste that exhibits the properties of dangerous wastes but is exempt from regulation under chapter 70</w:t>
      </w:r>
      <w:r w:rsidR="00156571">
        <w:t>A</w:t>
      </w:r>
      <w:r>
        <w:t>.</w:t>
      </w:r>
      <w:r w:rsidR="00156571">
        <w:t>300</w:t>
      </w:r>
      <w:r>
        <w:t xml:space="preserve"> RCW, Hazardous waste management, solely because the waste is generated by households. Household hazardous waste can also include other solid waste identified in the local hazardous waste management plan prepared pursuant to chapter 70</w:t>
      </w:r>
      <w:r w:rsidR="00156571">
        <w:t>A</w:t>
      </w:r>
      <w:r>
        <w:t>.</w:t>
      </w:r>
      <w:r w:rsidR="00156571">
        <w:t>300</w:t>
      </w:r>
      <w:r>
        <w:t xml:space="preserve"> R</w:t>
      </w:r>
      <w:r w:rsidR="00CA71DA">
        <w:t>CW, Hazardous waste management.</w:t>
      </w:r>
    </w:p>
    <w:p w14:paraId="367B5F1E" w14:textId="77777777" w:rsidR="00EE3E4A" w:rsidRDefault="00EE3E4A" w:rsidP="00323EF6">
      <w:r>
        <w:rPr>
          <w:b/>
        </w:rPr>
        <w:lastRenderedPageBreak/>
        <w:t xml:space="preserve">INTERLOCAL AGREEMENT </w:t>
      </w:r>
      <w:r>
        <w:t>- An agreement between the recipient and another government developed in accordance with chapter 39.34 R</w:t>
      </w:r>
      <w:r w:rsidR="00CA71DA">
        <w:t>CW, Interlocal Cooperation Act.</w:t>
      </w:r>
    </w:p>
    <w:p w14:paraId="35FCD6DE" w14:textId="5A9328BA" w:rsidR="00EE3E4A" w:rsidRDefault="00EE3E4A" w:rsidP="00323EF6">
      <w:r>
        <w:rPr>
          <w:b/>
        </w:rPr>
        <w:t xml:space="preserve">INDEPENDENT CITY </w:t>
      </w:r>
      <w:r>
        <w:t xml:space="preserve">- A city that has an Ecology-approved local solid waste plan, used a solid waste advisory committee (SWAC) or a SWAC-like entity to develop the plan, and can provide for solid waste disposal sites </w:t>
      </w:r>
      <w:r w:rsidR="00CA71DA">
        <w:t>wholly within its jurisdiction.</w:t>
      </w:r>
    </w:p>
    <w:p w14:paraId="3FCBDBBD" w14:textId="77777777" w:rsidR="00EE3E4A" w:rsidRDefault="00EE3E4A" w:rsidP="00323EF6">
      <w:r>
        <w:rPr>
          <w:b/>
        </w:rPr>
        <w:t xml:space="preserve">INDIRECT RATE </w:t>
      </w:r>
      <w:r w:rsidR="00B23365">
        <w:t>-</w:t>
      </w:r>
      <w:r>
        <w:t xml:space="preserve"> </w:t>
      </w:r>
      <w:r w:rsidR="00B23365" w:rsidRPr="000F003B">
        <w:t xml:space="preserve">Also known as overhead, the </w:t>
      </w:r>
      <w:r w:rsidRPr="000F003B">
        <w:t xml:space="preserve">LSWFA approved rate </w:t>
      </w:r>
      <w:r w:rsidR="00156571" w:rsidRPr="000F003B">
        <w:t xml:space="preserve">is </w:t>
      </w:r>
      <w:r w:rsidRPr="000F003B">
        <w:t>30</w:t>
      </w:r>
      <w:r w:rsidR="00CA71DA" w:rsidRPr="000F003B">
        <w:t xml:space="preserve"> </w:t>
      </w:r>
      <w:r w:rsidR="00CA71DA">
        <w:t>percent.</w:t>
      </w:r>
    </w:p>
    <w:p w14:paraId="0AB9BA61" w14:textId="77777777" w:rsidR="00EE3E4A" w:rsidRDefault="00EE3E4A" w:rsidP="00323EF6">
      <w:r>
        <w:rPr>
          <w:b/>
        </w:rPr>
        <w:t xml:space="preserve">IN-KIND INTERLOCAL </w:t>
      </w:r>
      <w:r w:rsidR="00B23365">
        <w:t xml:space="preserve">- </w:t>
      </w:r>
      <w:r>
        <w:t>In-kind contributions made to a project by another government under a valid written agreement between the recipient and the other government that details the work to be accomplished, the goods and services to be provided, and the value thereof. If the recipient reimburses another governmental entity for any portion of its contributions, the amount paid to the other entity is not an interlocal cost. It is a cash expenditure on the part of the recipient. Only the non-reimbursed portion of the other governmental entity's contr</w:t>
      </w:r>
      <w:r w:rsidR="00CA71DA">
        <w:t>ibutions is an interlocal cost.</w:t>
      </w:r>
    </w:p>
    <w:p w14:paraId="122FD11D" w14:textId="77777777" w:rsidR="00EE3E4A" w:rsidRDefault="00EE3E4A" w:rsidP="00323EF6">
      <w:r>
        <w:rPr>
          <w:b/>
        </w:rPr>
        <w:t xml:space="preserve">JURISDICTION </w:t>
      </w:r>
      <w:r>
        <w:t>- A specific geographic area containing a defined legal authority, such as the boun</w:t>
      </w:r>
      <w:r w:rsidR="00CA71DA">
        <w:t>dary lines of a county or city.</w:t>
      </w:r>
    </w:p>
    <w:p w14:paraId="4F761003" w14:textId="6C93D0B0" w:rsidR="00EE3E4A" w:rsidRDefault="00EE3E4A" w:rsidP="00323EF6">
      <w:r>
        <w:rPr>
          <w:b/>
        </w:rPr>
        <w:t xml:space="preserve">JURISDICTIONAL HEALTH DEPARTMENT </w:t>
      </w:r>
      <w:r>
        <w:t>- A city, county, city-</w:t>
      </w:r>
      <w:r w:rsidR="008F3ECF">
        <w:t>county,</w:t>
      </w:r>
      <w:r>
        <w:t xml:space="preserve"> or dis</w:t>
      </w:r>
      <w:r w:rsidR="00CA71DA">
        <w:t>trict public health department.</w:t>
      </w:r>
    </w:p>
    <w:p w14:paraId="7F51320E" w14:textId="77777777" w:rsidR="00EE3E4A" w:rsidRDefault="00EE3E4A" w:rsidP="00323EF6">
      <w:r>
        <w:rPr>
          <w:b/>
        </w:rPr>
        <w:t xml:space="preserve">LANDFILL </w:t>
      </w:r>
      <w:r>
        <w:t>- A disposal facility or part of a facility at which solid waste is permanently placed in or on land including facilities that use soli</w:t>
      </w:r>
      <w:r w:rsidR="00CA71DA">
        <w:t>d waste as a component of fill.</w:t>
      </w:r>
    </w:p>
    <w:p w14:paraId="68FA43A9" w14:textId="7CCFAD7D" w:rsidR="00EE3E4A" w:rsidRDefault="00EE3E4A" w:rsidP="00323EF6">
      <w:r>
        <w:rPr>
          <w:b/>
        </w:rPr>
        <w:t xml:space="preserve">LOBBYING </w:t>
      </w:r>
      <w:r>
        <w:t xml:space="preserve">- The act of influencing or attempting to influence an officer or employer of a government agency, a legislator, an officer or employee of the Legislature, or an employee of an individual legislator who has the power to influence funding decisions.  Lobbying does not include an organization’s act of communicating with its </w:t>
      </w:r>
      <w:r w:rsidR="0074566F">
        <w:t>members unless</w:t>
      </w:r>
      <w:r>
        <w:t xml:space="preserve"> the communication is for influencing legislatio</w:t>
      </w:r>
      <w:r w:rsidR="00CA71DA">
        <w:t>n.</w:t>
      </w:r>
    </w:p>
    <w:p w14:paraId="64029EE8" w14:textId="77777777" w:rsidR="00B23365" w:rsidRDefault="00EE3E4A" w:rsidP="00323EF6">
      <w:pPr>
        <w:rPr>
          <w:b/>
        </w:rPr>
      </w:pPr>
      <w:r>
        <w:rPr>
          <w:b/>
        </w:rPr>
        <w:t xml:space="preserve">LOCAL CONTRIBUTION </w:t>
      </w:r>
      <w:r>
        <w:t>- The required portion of project-eligible costs borne by the recipient as cash expenditures or in-kind interlocal and is so</w:t>
      </w:r>
      <w:r w:rsidR="00CA71DA">
        <w:t>metimes referred to as “match.”</w:t>
      </w:r>
    </w:p>
    <w:p w14:paraId="5397156E" w14:textId="77777777" w:rsidR="00EE3E4A" w:rsidRDefault="00EE3E4A" w:rsidP="00323EF6">
      <w:r>
        <w:rPr>
          <w:b/>
        </w:rPr>
        <w:t xml:space="preserve">LOCAL GOVERNMENT </w:t>
      </w:r>
      <w:r>
        <w:t>- Any political subdivision, regional governmental unit, solid waste disposal district, municipal, or public corporation, and includes cities, towns, and counties. The term encompasses but does not refer specifically to departments within a city, town, or county.</w:t>
      </w:r>
    </w:p>
    <w:p w14:paraId="661DED0F" w14:textId="77777777" w:rsidR="00EE3E4A" w:rsidRDefault="00EE3E4A" w:rsidP="00323EF6">
      <w:r>
        <w:rPr>
          <w:b/>
        </w:rPr>
        <w:t xml:space="preserve">LOCAL HAZARDOUS WASTE PLAN </w:t>
      </w:r>
      <w:r w:rsidR="00555B00" w:rsidRPr="00555B00">
        <w:t>-</w:t>
      </w:r>
      <w:r>
        <w:t xml:space="preserve"> The plan to manage moderate-risk waste that a local government is required to prepare under </w:t>
      </w:r>
      <w:r w:rsidRPr="00C76B44">
        <w:t>RCW 70</w:t>
      </w:r>
      <w:r w:rsidR="00C76B44" w:rsidRPr="00C76B44">
        <w:t>A.300</w:t>
      </w:r>
      <w:r w:rsidRPr="00C76B44">
        <w:t>.</w:t>
      </w:r>
      <w:r w:rsidR="00C76B44" w:rsidRPr="00C76B44">
        <w:t>35</w:t>
      </w:r>
      <w:r w:rsidRPr="00C76B44">
        <w:t>0.</w:t>
      </w:r>
    </w:p>
    <w:p w14:paraId="251C38F5" w14:textId="77777777" w:rsidR="00EE3E4A" w:rsidRDefault="00EE3E4A" w:rsidP="00323EF6">
      <w:r>
        <w:rPr>
          <w:b/>
        </w:rPr>
        <w:t xml:space="preserve">LOCAL SOLID WASTE MANAGEMENT PLAN </w:t>
      </w:r>
      <w:r>
        <w:t>- The</w:t>
      </w:r>
      <w:r w:rsidR="00787A2A">
        <w:t xml:space="preserve"> </w:t>
      </w:r>
      <w:r w:rsidR="00232F87">
        <w:t>Written</w:t>
      </w:r>
      <w:r>
        <w:t xml:space="preserve"> Plan to manage solid waste that a local government is required to prepare </w:t>
      </w:r>
      <w:r w:rsidRPr="00C76B44">
        <w:t>under RCW 70</w:t>
      </w:r>
      <w:r w:rsidR="00C76B44" w:rsidRPr="00C76B44">
        <w:t>A</w:t>
      </w:r>
      <w:r w:rsidRPr="00C76B44">
        <w:t>.</w:t>
      </w:r>
      <w:r w:rsidR="00C76B44" w:rsidRPr="00C76B44">
        <w:t>20</w:t>
      </w:r>
      <w:r w:rsidRPr="00C76B44">
        <w:t>5.0</w:t>
      </w:r>
      <w:r w:rsidR="00C76B44" w:rsidRPr="00C76B44">
        <w:t>4</w:t>
      </w:r>
      <w:r w:rsidRPr="00C76B44">
        <w:t>0.</w:t>
      </w:r>
      <w:r>
        <w:t xml:space="preserve"> This Plan may include a separ</w:t>
      </w:r>
      <w:r w:rsidR="00CA71DA">
        <w:t>ate local hazardous waste plan.</w:t>
      </w:r>
    </w:p>
    <w:p w14:paraId="46C1E70B" w14:textId="6EB15CFF" w:rsidR="00EE3E4A" w:rsidRDefault="00EE3E4A" w:rsidP="00323EF6">
      <w:r>
        <w:rPr>
          <w:b/>
        </w:rPr>
        <w:t xml:space="preserve">MODERATE RISK WASTE (MRW) </w:t>
      </w:r>
      <w:r>
        <w:t xml:space="preserve">- Solid waste that is limited </w:t>
      </w:r>
      <w:r w:rsidRPr="0074566F">
        <w:rPr>
          <w:color w:val="auto"/>
        </w:rPr>
        <w:t xml:space="preserve">to small quantity generator (SQG) waste and </w:t>
      </w:r>
      <w:r>
        <w:t xml:space="preserve">household hazardous waste (HHW) as </w:t>
      </w:r>
      <w:r w:rsidR="00CA71DA">
        <w:t>defined in Chapter 173-350 WAC.</w:t>
      </w:r>
    </w:p>
    <w:p w14:paraId="17C97B3F" w14:textId="77777777" w:rsidR="00EE3E4A" w:rsidRDefault="00EE3E4A" w:rsidP="00323EF6">
      <w:r>
        <w:rPr>
          <w:b/>
        </w:rPr>
        <w:t xml:space="preserve">MUNICIPAL COMPOSTING </w:t>
      </w:r>
      <w:r>
        <w:t>- Composting activities that use a collection system (</w:t>
      </w:r>
      <w:proofErr w:type="gramStart"/>
      <w:r>
        <w:t>e.g.</w:t>
      </w:r>
      <w:proofErr w:type="gramEnd"/>
      <w:r>
        <w:t xml:space="preserve"> self- haul), consistent with chapter 173-350 WAC. These activities turn urban waste such as yard debris, woody debris, and food waste into a valuable soil amendment. Home composting and agricultural compostin</w:t>
      </w:r>
      <w:r w:rsidR="00CA71DA">
        <w:t>g are not municipal composting.</w:t>
      </w:r>
    </w:p>
    <w:p w14:paraId="2789E918" w14:textId="77777777" w:rsidR="00EE3E4A" w:rsidRDefault="00EE3E4A" w:rsidP="00323EF6">
      <w:r>
        <w:rPr>
          <w:b/>
        </w:rPr>
        <w:lastRenderedPageBreak/>
        <w:t xml:space="preserve">ORGANIC MATERIALS </w:t>
      </w:r>
      <w:r>
        <w:t>- Any solid waste that is a biological substance of plant or animal origin capable of microbial degradation. Organic materials include, but are not limited to, manure, yard debris, food waste, food processing wastes,</w:t>
      </w:r>
      <w:r w:rsidR="00CA71DA">
        <w:t xml:space="preserve"> wood waste, and garden wastes.</w:t>
      </w:r>
    </w:p>
    <w:p w14:paraId="70C002F3" w14:textId="77777777" w:rsidR="00EE3E4A" w:rsidRDefault="00EE3E4A" w:rsidP="00323EF6">
      <w:r>
        <w:rPr>
          <w:b/>
        </w:rPr>
        <w:t xml:space="preserve">ORGANIC MATERIALS MANAGEMENT </w:t>
      </w:r>
      <w:r>
        <w:t>- Organized activity that includes but is not limited to composting, anaerobic digestion, and other conversion technologies s</w:t>
      </w:r>
      <w:r w:rsidR="00CA71DA">
        <w:t>uch as bioenergy, and biofuels.</w:t>
      </w:r>
    </w:p>
    <w:p w14:paraId="113E1E30" w14:textId="07D0E854" w:rsidR="00EE3E4A" w:rsidRPr="006A6973" w:rsidRDefault="00EE3E4A" w:rsidP="00323EF6">
      <w:pPr>
        <w:rPr>
          <w:color w:val="auto"/>
        </w:rPr>
      </w:pPr>
      <w:r w:rsidRPr="006A6973">
        <w:rPr>
          <w:b/>
          <w:color w:val="auto"/>
        </w:rPr>
        <w:t>OUTCOME</w:t>
      </w:r>
      <w:r w:rsidRPr="006A6973">
        <w:rPr>
          <w:color w:val="auto"/>
        </w:rPr>
        <w:t xml:space="preserve"> - </w:t>
      </w:r>
      <w:r w:rsidR="00A962DA" w:rsidRPr="006A6973">
        <w:rPr>
          <w:color w:val="auto"/>
        </w:rPr>
        <w:t>The environmental result, effect, or consequence that will occur from carrying out a program or activity related to the goal or objective of a grant or loan.</w:t>
      </w:r>
    </w:p>
    <w:p w14:paraId="1718DF4C" w14:textId="2AE66414" w:rsidR="00EE3E4A" w:rsidRPr="006A6973" w:rsidRDefault="00EE3E4A" w:rsidP="00323EF6">
      <w:pPr>
        <w:rPr>
          <w:color w:val="auto"/>
        </w:rPr>
      </w:pPr>
      <w:r w:rsidRPr="006A6973">
        <w:rPr>
          <w:b/>
          <w:color w:val="auto"/>
        </w:rPr>
        <w:t>OU</w:t>
      </w:r>
      <w:r w:rsidR="00C44538" w:rsidRPr="006A6973">
        <w:rPr>
          <w:b/>
          <w:color w:val="auto"/>
        </w:rPr>
        <w:t>T</w:t>
      </w:r>
      <w:r w:rsidRPr="006A6973">
        <w:rPr>
          <w:b/>
          <w:color w:val="auto"/>
        </w:rPr>
        <w:t>PUT</w:t>
      </w:r>
      <w:r w:rsidRPr="006A6973">
        <w:rPr>
          <w:color w:val="auto"/>
        </w:rPr>
        <w:t xml:space="preserve"> </w:t>
      </w:r>
      <w:r w:rsidR="006A6973">
        <w:rPr>
          <w:color w:val="auto"/>
        </w:rPr>
        <w:t xml:space="preserve">- </w:t>
      </w:r>
      <w:r w:rsidR="00A962DA" w:rsidRPr="006A6973">
        <w:rPr>
          <w:color w:val="auto"/>
        </w:rPr>
        <w:t>An environmental activity or effort and associated work products related to the goal or objective that will be provided by a specified date</w:t>
      </w:r>
      <w:r w:rsidR="006A6973">
        <w:rPr>
          <w:color w:val="auto"/>
        </w:rPr>
        <w:t>.</w:t>
      </w:r>
    </w:p>
    <w:p w14:paraId="6DFC00CC" w14:textId="4065AAEA" w:rsidR="00C44538" w:rsidRPr="006A6973" w:rsidRDefault="00C44538" w:rsidP="00323EF6">
      <w:pPr>
        <w:rPr>
          <w:bCs/>
          <w:color w:val="auto"/>
        </w:rPr>
      </w:pPr>
      <w:r w:rsidRPr="006A6973">
        <w:rPr>
          <w:b/>
          <w:color w:val="auto"/>
        </w:rPr>
        <w:t xml:space="preserve">OUTREACH </w:t>
      </w:r>
      <w:r w:rsidR="006079CC" w:rsidRPr="006079CC">
        <w:rPr>
          <w:bCs/>
          <w:color w:val="auto"/>
        </w:rPr>
        <w:t>-</w:t>
      </w:r>
      <w:r w:rsidRPr="006A6973">
        <w:rPr>
          <w:b/>
          <w:color w:val="auto"/>
        </w:rPr>
        <w:t xml:space="preserve"> </w:t>
      </w:r>
      <w:r w:rsidR="00BA77FB" w:rsidRPr="006A6973">
        <w:rPr>
          <w:bCs/>
          <w:color w:val="auto"/>
        </w:rPr>
        <w:t>A</w:t>
      </w:r>
      <w:r w:rsidR="006079CC">
        <w:rPr>
          <w:bCs/>
          <w:color w:val="auto"/>
        </w:rPr>
        <w:t>n a</w:t>
      </w:r>
      <w:r w:rsidR="00BA77FB" w:rsidRPr="006A6973">
        <w:rPr>
          <w:bCs/>
          <w:color w:val="auto"/>
        </w:rPr>
        <w:t>ctivity generally associated with outreach can include, but is not limited to, presentations, workshops, tours (of sites or facilities), demonstrations, exhibits, and displays. Education and outreach include associated materials such as brochures, flyers, CDs, and other marketing materials.</w:t>
      </w:r>
    </w:p>
    <w:p w14:paraId="303B2181" w14:textId="23FE4DD1" w:rsidR="00EE3E4A" w:rsidRDefault="00EE3E4A" w:rsidP="00323EF6">
      <w:r>
        <w:rPr>
          <w:b/>
        </w:rPr>
        <w:t xml:space="preserve">PRIMARY LOCAL GOVERNMENT </w:t>
      </w:r>
      <w:r>
        <w:t>- A local government with a department-approved solid waste plan that was developed using a solid waste advisory committee (SWAC), and has the primary responsibility for maintaining that plan,</w:t>
      </w:r>
      <w:r w:rsidR="00CA71DA">
        <w:t xml:space="preserve"> excluding an Independent City.</w:t>
      </w:r>
    </w:p>
    <w:p w14:paraId="678122DC" w14:textId="78DE7D5E" w:rsidR="00EE3E4A" w:rsidRDefault="00EE3E4A" w:rsidP="00323EF6">
      <w:r>
        <w:rPr>
          <w:b/>
        </w:rPr>
        <w:t xml:space="preserve">PARTNERING LOCAL GOVERNMENT </w:t>
      </w:r>
      <w:r>
        <w:t xml:space="preserve">- A local government that does not have the primary responsibility for maintaining the local solid waste </w:t>
      </w:r>
      <w:r w:rsidR="005D1B31">
        <w:t>plan and</w:t>
      </w:r>
      <w:r>
        <w:t xml:space="preserve"> may become an eligible applicant for solid and hazardous waste planning and implementation financial assistance through coordination with a primar</w:t>
      </w:r>
      <w:r w:rsidR="00CA71DA">
        <w:t>y responsible local government.</w:t>
      </w:r>
    </w:p>
    <w:p w14:paraId="60233952" w14:textId="35C82D81" w:rsidR="00EE3E4A" w:rsidRDefault="00EE3E4A" w:rsidP="00323EF6">
      <w:r>
        <w:rPr>
          <w:b/>
        </w:rPr>
        <w:t>PAYMENT REQUEST PROGRESS REPORT (</w:t>
      </w:r>
      <w:r w:rsidRPr="00045887">
        <w:rPr>
          <w:b/>
          <w:color w:val="auto"/>
        </w:rPr>
        <w:t>PR</w:t>
      </w:r>
      <w:r w:rsidR="0052001C" w:rsidRPr="00045887">
        <w:rPr>
          <w:b/>
          <w:color w:val="auto"/>
        </w:rPr>
        <w:t>/</w:t>
      </w:r>
      <w:r w:rsidRPr="00045887">
        <w:rPr>
          <w:b/>
          <w:color w:val="auto"/>
        </w:rPr>
        <w:t>PR</w:t>
      </w:r>
      <w:r>
        <w:rPr>
          <w:b/>
        </w:rPr>
        <w:t xml:space="preserve">) </w:t>
      </w:r>
      <w:r w:rsidRPr="00555B00">
        <w:t>-</w:t>
      </w:r>
      <w:r>
        <w:rPr>
          <w:b/>
        </w:rPr>
        <w:t xml:space="preserve"> </w:t>
      </w:r>
      <w:r>
        <w:t>Data entry forms in EAGL to report agreement expend</w:t>
      </w:r>
      <w:r w:rsidR="00CA71DA">
        <w:t>itures and/or progress by task.</w:t>
      </w:r>
    </w:p>
    <w:p w14:paraId="425AF21B" w14:textId="3BE04345" w:rsidR="00EE3E4A" w:rsidRDefault="00EE3E4A" w:rsidP="00323EF6">
      <w:r>
        <w:rPr>
          <w:b/>
        </w:rPr>
        <w:t xml:space="preserve">PROJECT INCOME </w:t>
      </w:r>
      <w:r w:rsidRPr="00555B00">
        <w:t>-</w:t>
      </w:r>
      <w:r>
        <w:t xml:space="preserve"> Funds received by the recipient and directly generated by a </w:t>
      </w:r>
      <w:r w:rsidR="005D1B31">
        <w:t>project or</w:t>
      </w:r>
      <w:r>
        <w:t xml:space="preserve"> earned </w:t>
      </w:r>
      <w:r w:rsidRPr="00422A72">
        <w:rPr>
          <w:color w:val="auto"/>
        </w:rPr>
        <w:t xml:space="preserve">only </w:t>
      </w:r>
      <w:r w:rsidR="00FA0D55" w:rsidRPr="00422A72">
        <w:rPr>
          <w:color w:val="auto"/>
        </w:rPr>
        <w:t>because of</w:t>
      </w:r>
      <w:r w:rsidRPr="00422A72">
        <w:rPr>
          <w:color w:val="auto"/>
        </w:rPr>
        <w:t xml:space="preserve"> the </w:t>
      </w:r>
      <w:r>
        <w:t>project during the period of the agreement period. Project income must be reported, and unless expressed otherwise in the agreement, must be credited to the LSWFA project budget on the next payment request.</w:t>
      </w:r>
    </w:p>
    <w:p w14:paraId="3606BE31" w14:textId="77777777" w:rsidR="00EE3E4A" w:rsidRDefault="00EE3E4A" w:rsidP="00323EF6">
      <w:r>
        <w:rPr>
          <w:b/>
        </w:rPr>
        <w:t xml:space="preserve">READER </w:t>
      </w:r>
      <w:r>
        <w:t>- Title of a recipient’s system role in EAGL that allows a user to only view applications and reports. Readers do not receive system notifi</w:t>
      </w:r>
      <w:r w:rsidR="00CA71DA">
        <w:t>cations generated by EAGL.</w:t>
      </w:r>
    </w:p>
    <w:p w14:paraId="3BBB231C" w14:textId="77777777" w:rsidR="00156571" w:rsidRDefault="00EE3E4A" w:rsidP="00323EF6">
      <w:r>
        <w:rPr>
          <w:b/>
        </w:rPr>
        <w:t xml:space="preserve">RECIPIENT </w:t>
      </w:r>
      <w:r>
        <w:t>- A local government that is awarded local so</w:t>
      </w:r>
      <w:r w:rsidR="00CA71DA">
        <w:t>lid waste financial assistance.</w:t>
      </w:r>
    </w:p>
    <w:p w14:paraId="153EC3B0" w14:textId="77777777" w:rsidR="00EE3E4A" w:rsidRDefault="00EE3E4A" w:rsidP="00323EF6">
      <w:r>
        <w:rPr>
          <w:b/>
        </w:rPr>
        <w:t xml:space="preserve">RECIPIENT BILLING CONTACT </w:t>
      </w:r>
      <w:r>
        <w:t>- The person designated by the recipient in the agreement as the main contact for fiscal issues. The billing contact often has the title of Recip</w:t>
      </w:r>
      <w:r w:rsidR="00CA71DA">
        <w:t>ient Financial Officer in EAGL.</w:t>
      </w:r>
    </w:p>
    <w:p w14:paraId="23E5FA9A" w14:textId="77777777" w:rsidR="00EE3E4A" w:rsidRDefault="00EE3E4A" w:rsidP="00323EF6">
      <w:r>
        <w:rPr>
          <w:b/>
        </w:rPr>
        <w:t xml:space="preserve">RECIPIENT CLOSE OUT REPORT </w:t>
      </w:r>
      <w:r>
        <w:t>- Data form in EAGL, completed by the recipient, and summarizes information about the accomplishments at the end of an agreement fr</w:t>
      </w:r>
      <w:r w:rsidR="00CA71DA">
        <w:t>om the recipient’s perspective.</w:t>
      </w:r>
    </w:p>
    <w:p w14:paraId="48CB9A3F" w14:textId="100B181B" w:rsidR="00EE3E4A" w:rsidRDefault="00EE3E4A" w:rsidP="00323EF6">
      <w:r>
        <w:rPr>
          <w:b/>
        </w:rPr>
        <w:t xml:space="preserve">RECIPIENT FINANCIAL OFFICER </w:t>
      </w:r>
      <w:r>
        <w:t xml:space="preserve">- Title of a recipient’s system role in EAGL that allows a user to initiate and submit payment request/progress reports. </w:t>
      </w:r>
      <w:r>
        <w:rPr>
          <w:sz w:val="23"/>
        </w:rPr>
        <w:t xml:space="preserve">This role may complete Payment Request </w:t>
      </w:r>
      <w:r w:rsidR="003D0F92">
        <w:rPr>
          <w:sz w:val="23"/>
        </w:rPr>
        <w:t>forms but</w:t>
      </w:r>
      <w:r>
        <w:rPr>
          <w:sz w:val="23"/>
        </w:rPr>
        <w:t xml:space="preserve"> cannot enter any informati</w:t>
      </w:r>
      <w:r w:rsidR="00CA71DA">
        <w:rPr>
          <w:sz w:val="23"/>
        </w:rPr>
        <w:t>on on the Progress Report form.</w:t>
      </w:r>
    </w:p>
    <w:p w14:paraId="45E9347C" w14:textId="211F98B9" w:rsidR="00EE3E4A" w:rsidRDefault="00EE3E4A" w:rsidP="00323EF6">
      <w:r>
        <w:rPr>
          <w:b/>
        </w:rPr>
        <w:t xml:space="preserve">RECIPIENT PROJECT MANAGER </w:t>
      </w:r>
      <w:r>
        <w:t xml:space="preserve">- Title of a recipient’s system role in EAGL that allows a user to edit </w:t>
      </w:r>
      <w:r w:rsidR="003D0F92">
        <w:t>applications and</w:t>
      </w:r>
      <w:r>
        <w:t xml:space="preserve"> initiate and submit certain reports. </w:t>
      </w:r>
      <w:r>
        <w:rPr>
          <w:sz w:val="23"/>
        </w:rPr>
        <w:t>This role cannot enter any information on the Payment Request form.</w:t>
      </w:r>
    </w:p>
    <w:p w14:paraId="1E8F4B78" w14:textId="77777777" w:rsidR="00EE3E4A" w:rsidRDefault="00EE3E4A" w:rsidP="00323EF6">
      <w:r>
        <w:rPr>
          <w:b/>
        </w:rPr>
        <w:lastRenderedPageBreak/>
        <w:t xml:space="preserve">RECYCLABLE MATERIALS </w:t>
      </w:r>
      <w:r>
        <w:t xml:space="preserve">- Solid wastes that are separated for recycling or reuse, including, but not limited to, papers, metals, </w:t>
      </w:r>
      <w:r w:rsidRPr="00454BF5">
        <w:t>and glass</w:t>
      </w:r>
      <w:r>
        <w:t xml:space="preserve">, that are identified as recyclable material pursuant to a local </w:t>
      </w:r>
      <w:r w:rsidR="00CA71DA">
        <w:t>comprehensive solid waste plan.</w:t>
      </w:r>
    </w:p>
    <w:p w14:paraId="7A4F0CF0" w14:textId="77777777" w:rsidR="00EE3E4A" w:rsidRDefault="00EE3E4A" w:rsidP="00323EF6">
      <w:r>
        <w:rPr>
          <w:b/>
        </w:rPr>
        <w:t xml:space="preserve">RECYCLING </w:t>
      </w:r>
      <w:r>
        <w:t>- Transforming or remanufacturing waste materials into usable or marketable materials for use other than landfill disposal or incineration. Recycling includes processing waste materials t</w:t>
      </w:r>
      <w:r w:rsidR="00CA71DA">
        <w:t>o produce tangible commodities.</w:t>
      </w:r>
    </w:p>
    <w:p w14:paraId="45B044EE" w14:textId="77777777" w:rsidR="00EE3E4A" w:rsidRDefault="00EE3E4A" w:rsidP="00323EF6">
      <w:r>
        <w:rPr>
          <w:b/>
        </w:rPr>
        <w:t xml:space="preserve">REOBLIGATED FUNDS </w:t>
      </w:r>
      <w:r>
        <w:t xml:space="preserve">- For the purposes of this funding program, </w:t>
      </w:r>
      <w:proofErr w:type="spellStart"/>
      <w:r>
        <w:t>reobligated</w:t>
      </w:r>
      <w:proofErr w:type="spellEnd"/>
      <w:r>
        <w:t xml:space="preserve"> funds are the obligation of </w:t>
      </w:r>
      <w:proofErr w:type="spellStart"/>
      <w:r>
        <w:t>deobligated</w:t>
      </w:r>
      <w:proofErr w:type="spellEnd"/>
      <w:r>
        <w:t xml:space="preserve"> funds </w:t>
      </w:r>
      <w:r w:rsidR="00CA71DA">
        <w:t>for a different authorized use.</w:t>
      </w:r>
    </w:p>
    <w:p w14:paraId="16512E1D" w14:textId="77777777" w:rsidR="00EE3E4A" w:rsidRDefault="00EE3E4A" w:rsidP="00323EF6">
      <w:r>
        <w:rPr>
          <w:b/>
        </w:rPr>
        <w:t xml:space="preserve">RELINQUISHED FUNDS </w:t>
      </w:r>
      <w:r w:rsidR="00555B00">
        <w:t>-</w:t>
      </w:r>
      <w:r>
        <w:rPr>
          <w:b/>
        </w:rPr>
        <w:t xml:space="preserve"> </w:t>
      </w:r>
      <w:r>
        <w:t xml:space="preserve">For the purposes of this funding program, relinquished funds are funds that the Primary, through coordination, releases to another </w:t>
      </w:r>
      <w:r w:rsidR="00080297">
        <w:t>government</w:t>
      </w:r>
      <w:r>
        <w:t xml:space="preserve"> before submitting their application.</w:t>
      </w:r>
    </w:p>
    <w:p w14:paraId="4362C53C" w14:textId="77777777" w:rsidR="00C76B44" w:rsidRDefault="00C76B44" w:rsidP="00323EF6">
      <w:pPr>
        <w:rPr>
          <w:b/>
        </w:rPr>
      </w:pPr>
      <w:r w:rsidRPr="00C76B44">
        <w:rPr>
          <w:b/>
        </w:rPr>
        <w:t>RESTORATION</w:t>
      </w:r>
      <w:r>
        <w:t xml:space="preserve"> - The process of assisting the recovery of an ecosystem that has been degraded, damaged, or destroyed.</w:t>
      </w:r>
    </w:p>
    <w:p w14:paraId="3F355933" w14:textId="77777777" w:rsidR="00EE3E4A" w:rsidRDefault="00EE3E4A" w:rsidP="00323EF6">
      <w:r>
        <w:rPr>
          <w:b/>
        </w:rPr>
        <w:t xml:space="preserve">RETROACTIVE COSTS </w:t>
      </w:r>
      <w:r>
        <w:t>- Project-eligible costs incurred between the effective start date of the agreement and before the department s</w:t>
      </w:r>
      <w:r w:rsidR="00CA71DA">
        <w:t>ignature date on the agreement.</w:t>
      </w:r>
    </w:p>
    <w:p w14:paraId="7CABE186" w14:textId="39E3F135" w:rsidR="00EE3E4A" w:rsidRDefault="00EE3E4A" w:rsidP="00323EF6">
      <w:r>
        <w:rPr>
          <w:b/>
        </w:rPr>
        <w:t xml:space="preserve">RISK ASSESSMENT </w:t>
      </w:r>
      <w:r>
        <w:t xml:space="preserve">- An ongoing process that includes identifying and analyzing risks to achieving Ecology </w:t>
      </w:r>
      <w:r w:rsidR="003D0F92">
        <w:t>objectives and</w:t>
      </w:r>
      <w:r>
        <w:t xml:space="preserve"> deciding how to respond.</w:t>
      </w:r>
    </w:p>
    <w:p w14:paraId="68F7D660" w14:textId="77777777" w:rsidR="00EE3E4A" w:rsidRDefault="00EE3E4A" w:rsidP="00323EF6">
      <w:r>
        <w:rPr>
          <w:b/>
        </w:rPr>
        <w:t xml:space="preserve">SCOPE OF WORK </w:t>
      </w:r>
      <w:r w:rsidRPr="00555B00">
        <w:t>-</w:t>
      </w:r>
      <w:r>
        <w:t xml:space="preserve"> The objectives, tasks, and deliverables to be accompl</w:t>
      </w:r>
      <w:r w:rsidR="00CA71DA">
        <w:t>ished under an agreement.</w:t>
      </w:r>
    </w:p>
    <w:p w14:paraId="1EA86779" w14:textId="3D964980" w:rsidR="00AB1B20" w:rsidRDefault="00AB1B20" w:rsidP="00323EF6">
      <w:r w:rsidRPr="00422A72">
        <w:rPr>
          <w:b/>
          <w:color w:val="auto"/>
        </w:rPr>
        <w:t>SMALL QUANTITY GENERATOR (SQG)</w:t>
      </w:r>
      <w:r w:rsidRPr="00422A72">
        <w:rPr>
          <w:color w:val="auto"/>
        </w:rPr>
        <w:t xml:space="preserve"> - A dangerous waste generator whose dangerous </w:t>
      </w:r>
      <w:r w:rsidRPr="00323EF6">
        <w:t xml:space="preserve">wastes are conditionally exempt from regulation under chapter </w:t>
      </w:r>
      <w:hyperlink r:id="rId46">
        <w:r w:rsidRPr="00323EF6">
          <w:rPr>
            <w:rStyle w:val="Hyperlink"/>
          </w:rPr>
          <w:t>70A.300</w:t>
        </w:r>
      </w:hyperlink>
      <w:hyperlink r:id="rId47">
        <w:r w:rsidRPr="00323EF6">
          <w:rPr>
            <w:rStyle w:val="Hyperlink"/>
            <w:color w:val="2E74B5" w:themeColor="accent1" w:themeShade="BF"/>
          </w:rPr>
          <w:t xml:space="preserve"> </w:t>
        </w:r>
      </w:hyperlink>
      <w:r w:rsidRPr="00323EF6">
        <w:rPr>
          <w:rStyle w:val="Hyperlink"/>
        </w:rPr>
        <w:t>RCW</w:t>
      </w:r>
      <w:r w:rsidRPr="00323EF6">
        <w:t xml:space="preserve">, Hazardous waste management, solely because the waste is generated or accumulated in quantities below the threshold for regulation and meets the conditions prescribed in WAC </w:t>
      </w:r>
      <w:hyperlink r:id="rId48">
        <w:r w:rsidRPr="00323EF6">
          <w:rPr>
            <w:rStyle w:val="Hyperlink"/>
          </w:rPr>
          <w:t>173-303-070</w:t>
        </w:r>
      </w:hyperlink>
      <w:r w:rsidRPr="00323EF6">
        <w:t>.</w:t>
      </w:r>
      <w:r>
        <w:rPr>
          <w:rStyle w:val="FootnoteReference"/>
        </w:rPr>
        <w:footnoteReference w:id="11"/>
      </w:r>
    </w:p>
    <w:p w14:paraId="06E81518" w14:textId="32B63BBA" w:rsidR="00C76B44" w:rsidRDefault="00EE3E4A" w:rsidP="00323EF6">
      <w:r w:rsidRPr="00EB1A15">
        <w:rPr>
          <w:b/>
        </w:rPr>
        <w:t>SOLID WASTE, WASTE MATERIALS OR WASTES</w:t>
      </w:r>
      <w:r>
        <w:t xml:space="preserve"> - </w:t>
      </w:r>
      <w:r w:rsidRPr="00156571">
        <w:t xml:space="preserve">All putrescible and non-putrescible solid and semisolid wastes including, but not limited to, garbage, rubbish, ashes, industrial wastes, swill, sewage sludge, </w:t>
      </w:r>
      <w:r w:rsidR="008F3ECF" w:rsidRPr="00156571">
        <w:t>demolition,</w:t>
      </w:r>
      <w:r w:rsidRPr="00156571">
        <w:t xml:space="preserve"> and construction wastes, abandoned vehicles or parts thereof, contaminated soils and contaminated dredged mate</w:t>
      </w:r>
      <w:r w:rsidR="00CA71DA">
        <w:t>rial, and recyclable materials.</w:t>
      </w:r>
    </w:p>
    <w:p w14:paraId="107DE2A2" w14:textId="416A8C10" w:rsidR="00EE3E4A" w:rsidRDefault="00EE3E4A" w:rsidP="00323EF6">
      <w:r>
        <w:rPr>
          <w:b/>
        </w:rPr>
        <w:t xml:space="preserve">SOLID WASTE ADVISORY COMMITTEE (SWAC) </w:t>
      </w:r>
      <w:r>
        <w:t xml:space="preserve">- The local committee as described in and required by RCW </w:t>
      </w:r>
      <w:hyperlink r:id="rId49">
        <w:r w:rsidR="00156571" w:rsidRPr="009340AB">
          <w:rPr>
            <w:rStyle w:val="Hyperlink"/>
          </w:rPr>
          <w:t>70A.205.110</w:t>
        </w:r>
      </w:hyperlink>
      <w:hyperlink r:id="rId50">
        <w:r>
          <w:t>;</w:t>
        </w:r>
      </w:hyperlink>
      <w:r>
        <w:t xml:space="preserve"> and the SWAC-like entity required by the department for independent cities requesting financial assistance. The SWAC or SWAC-like entity must actively assist and participate in development of a new plan, and the development or maintenance of existing plans </w:t>
      </w:r>
      <w:r w:rsidR="00FA0D55">
        <w:t>to</w:t>
      </w:r>
      <w:r>
        <w:t xml:space="preserve"> meet financial assistance eligibility r</w:t>
      </w:r>
      <w:r w:rsidR="00CA71DA">
        <w:t>equirements under this chapter.</w:t>
      </w:r>
    </w:p>
    <w:p w14:paraId="486C1B12" w14:textId="77777777" w:rsidR="00EE3E4A" w:rsidRDefault="00EE3E4A" w:rsidP="00323EF6">
      <w:r>
        <w:rPr>
          <w:b/>
        </w:rPr>
        <w:t xml:space="preserve">SOLID WASTE HANDLING </w:t>
      </w:r>
      <w:r>
        <w:t>- Collection, transportation, treatment, storage, use, processing, other management, or final disposal of solid wastes, including the recovery and recycling of materials from solid wastes, the recovery of energy or material resources from such wastes or the conversion of the energy in such wastes to mor</w:t>
      </w:r>
      <w:r w:rsidR="00CA71DA">
        <w:t>e useful forms or combinations.</w:t>
      </w:r>
    </w:p>
    <w:p w14:paraId="7657608C" w14:textId="2BB1D6FD" w:rsidR="00EE3E4A" w:rsidRPr="0026034B" w:rsidRDefault="00EE3E4A" w:rsidP="00323EF6">
      <w:r>
        <w:rPr>
          <w:b/>
        </w:rPr>
        <w:t>SPENDING PLAN</w:t>
      </w:r>
      <w:r w:rsidR="00D20FFA">
        <w:rPr>
          <w:b/>
        </w:rPr>
        <w:t xml:space="preserve"> </w:t>
      </w:r>
      <w:r w:rsidR="00D20FFA" w:rsidRPr="0026034B">
        <w:rPr>
          <w:b/>
        </w:rPr>
        <w:t>AND OUTCOMES DATA COLLECTION FORM</w:t>
      </w:r>
      <w:r w:rsidRPr="0026034B">
        <w:rPr>
          <w:b/>
        </w:rPr>
        <w:t xml:space="preserve"> </w:t>
      </w:r>
      <w:r w:rsidRPr="0026034B">
        <w:t>- A data-entry form in EAGL used to report the recipient’s expected and actual spending by quarter.</w:t>
      </w:r>
      <w:r w:rsidR="00D20FFA" w:rsidRPr="0026034B">
        <w:t xml:space="preserve"> It also includes a </w:t>
      </w:r>
      <w:r w:rsidR="00D20FFA" w:rsidRPr="0026034B">
        <w:lastRenderedPageBreak/>
        <w:t xml:space="preserve">table that identifies the agreed upon measures and expected </w:t>
      </w:r>
      <w:r w:rsidR="00FA0D55" w:rsidRPr="0026034B">
        <w:t>outcomes and</w:t>
      </w:r>
      <w:r w:rsidR="00D20FFA" w:rsidRPr="0026034B">
        <w:t xml:space="preserve"> is used by the recipient to report actual outcomes by quarter.</w:t>
      </w:r>
    </w:p>
    <w:p w14:paraId="111FC0FD" w14:textId="77777777" w:rsidR="00EE3E4A" w:rsidRDefault="00EE3E4A" w:rsidP="00323EF6">
      <w:r>
        <w:rPr>
          <w:b/>
        </w:rPr>
        <w:t xml:space="preserve">STATE SHARE </w:t>
      </w:r>
      <w:r w:rsidR="00555B00">
        <w:t>-</w:t>
      </w:r>
      <w:r>
        <w:rPr>
          <w:b/>
        </w:rPr>
        <w:t xml:space="preserve"> </w:t>
      </w:r>
      <w:r>
        <w:t>Ecology share. The maximum dollar amount of financial assistance that may be reimbursed to the recipient under the terms of the agreement.</w:t>
      </w:r>
    </w:p>
    <w:p w14:paraId="0A3B7391" w14:textId="77777777" w:rsidR="00EE3E4A" w:rsidRDefault="00EE3E4A" w:rsidP="00323EF6">
      <w:r>
        <w:rPr>
          <w:b/>
        </w:rPr>
        <w:t xml:space="preserve">SUPPLIES </w:t>
      </w:r>
      <w:r>
        <w:t>- All tangible personal property other than tools or equipment necessary to carry out a scope of work (with a useful life of less than one year and an acquisi</w:t>
      </w:r>
      <w:r w:rsidR="00CA71DA">
        <w:t>tion cost of less than $5,000).</w:t>
      </w:r>
    </w:p>
    <w:p w14:paraId="25CD4A5C" w14:textId="77777777" w:rsidR="00EE3E4A" w:rsidRDefault="00EE3E4A" w:rsidP="00323EF6">
      <w:r>
        <w:rPr>
          <w:b/>
        </w:rPr>
        <w:t>SWAC-LIKE ENTITY</w:t>
      </w:r>
      <w:r>
        <w:t xml:space="preserve"> - See SOLID WASTE ADVISORY COM</w:t>
      </w:r>
      <w:r w:rsidR="00703E83">
        <w:t>MITTEE.</w:t>
      </w:r>
    </w:p>
    <w:p w14:paraId="4FAA663D" w14:textId="77777777" w:rsidR="00EE3E4A" w:rsidRDefault="00EE3E4A" w:rsidP="00323EF6">
      <w:r>
        <w:rPr>
          <w:b/>
        </w:rPr>
        <w:t xml:space="preserve">TASK INCOME </w:t>
      </w:r>
      <w:r w:rsidRPr="00555B00">
        <w:t>-</w:t>
      </w:r>
      <w:r w:rsidR="00703E83">
        <w:t xml:space="preserve"> See Project Income.</w:t>
      </w:r>
    </w:p>
    <w:p w14:paraId="2D3766BF" w14:textId="77777777" w:rsidR="00EE3E4A" w:rsidRDefault="00EE3E4A" w:rsidP="00323EF6">
      <w:r>
        <w:rPr>
          <w:b/>
        </w:rPr>
        <w:t xml:space="preserve">TOOLS </w:t>
      </w:r>
      <w:r w:rsidRPr="00555B00">
        <w:t>-</w:t>
      </w:r>
      <w:r>
        <w:rPr>
          <w:b/>
        </w:rPr>
        <w:t xml:space="preserve"> </w:t>
      </w:r>
      <w:r>
        <w:t>Tangible personal property having a useful life of more than one year and an acquisition cost of less than $5,000 per unit.</w:t>
      </w:r>
    </w:p>
    <w:p w14:paraId="416D79F7" w14:textId="77777777" w:rsidR="00EE3E4A" w:rsidRDefault="00EE3E4A" w:rsidP="00323EF6">
      <w:r>
        <w:rPr>
          <w:b/>
        </w:rPr>
        <w:t xml:space="preserve">TOTAL ELIGIBLE COST </w:t>
      </w:r>
      <w:r w:rsidR="00555B00">
        <w:t>-</w:t>
      </w:r>
      <w:r>
        <w:t xml:space="preserve"> The amount authorized under the agreement, which includes both Ecology’s share of 75 percent and the r</w:t>
      </w:r>
      <w:r w:rsidR="00703E83">
        <w:t>ecipient’s share of 25 percent.</w:t>
      </w:r>
    </w:p>
    <w:p w14:paraId="1FECC4A3" w14:textId="77777777" w:rsidR="00EE3E4A" w:rsidRPr="0026034B" w:rsidRDefault="00EE3E4A" w:rsidP="00323EF6">
      <w:pPr>
        <w:rPr>
          <w:color w:val="auto"/>
        </w:rPr>
      </w:pPr>
      <w:r>
        <w:rPr>
          <w:b/>
        </w:rPr>
        <w:t xml:space="preserve">UNREQUESTED FUNDS </w:t>
      </w:r>
      <w:r w:rsidRPr="00555B00">
        <w:t>-</w:t>
      </w:r>
      <w:r>
        <w:rPr>
          <w:b/>
        </w:rPr>
        <w:t xml:space="preserve"> </w:t>
      </w:r>
      <w:r>
        <w:t xml:space="preserve">For the purposes of this funding program, unrequested funds are money that the Primary does not request and did not relinquish. If another government, through coordination, does not apply for the full amount relinquished to them by the Primary, these </w:t>
      </w:r>
      <w:r w:rsidRPr="0026034B">
        <w:rPr>
          <w:color w:val="auto"/>
        </w:rPr>
        <w:t xml:space="preserve">funds </w:t>
      </w:r>
      <w:r w:rsidR="00C874FE" w:rsidRPr="0026034B">
        <w:rPr>
          <w:color w:val="auto"/>
        </w:rPr>
        <w:t>may be returned to the Primary before treated as unrequested funds</w:t>
      </w:r>
      <w:r w:rsidRPr="0026034B">
        <w:rPr>
          <w:color w:val="auto"/>
        </w:rPr>
        <w:t>.</w:t>
      </w:r>
    </w:p>
    <w:p w14:paraId="594054C4" w14:textId="77777777" w:rsidR="00D20FFA" w:rsidRPr="0026034B" w:rsidRDefault="00D20FFA" w:rsidP="00323EF6">
      <w:pPr>
        <w:rPr>
          <w:b/>
        </w:rPr>
      </w:pPr>
      <w:r w:rsidRPr="0026034B">
        <w:rPr>
          <w:b/>
        </w:rPr>
        <w:t>UNSHELTERED HOMELESS</w:t>
      </w:r>
      <w:r w:rsidRPr="0026034B">
        <w:t xml:space="preserve"> - Someone who lives in a place that is not meant for human habitation, such as those sleeping under bridges, on sidewalks, or in unauthorized encampments.</w:t>
      </w:r>
    </w:p>
    <w:p w14:paraId="1400BBD9" w14:textId="57CD088F" w:rsidR="00EE3E4A" w:rsidRDefault="00EE3E4A" w:rsidP="00323EF6">
      <w:r>
        <w:rPr>
          <w:b/>
        </w:rPr>
        <w:t xml:space="preserve">UNSPENT FUNDS </w:t>
      </w:r>
      <w:r w:rsidRPr="00555B00">
        <w:t>-</w:t>
      </w:r>
      <w:r>
        <w:rPr>
          <w:b/>
        </w:rPr>
        <w:t xml:space="preserve"> </w:t>
      </w:r>
      <w:r>
        <w:t>For the purposes of this funding program, unspent funds are money that a recipient estimates within six (6) months of the agreement end date that it cannot spend.</w:t>
      </w:r>
    </w:p>
    <w:p w14:paraId="7B3322BC" w14:textId="77777777" w:rsidR="00EE3E4A" w:rsidRDefault="00D5738D" w:rsidP="002C1677">
      <w:pPr>
        <w:pStyle w:val="Heading3"/>
      </w:pPr>
      <w:bookmarkStart w:id="27" w:name="_Toc65011"/>
      <w:bookmarkStart w:id="28" w:name="_Toc130817767"/>
      <w:r>
        <w:t>D.</w:t>
      </w:r>
      <w:r w:rsidR="00EE3E4A">
        <w:tab/>
        <w:t>Acronyms and abbreviations</w:t>
      </w:r>
      <w:bookmarkEnd w:id="27"/>
      <w:bookmarkEnd w:id="28"/>
    </w:p>
    <w:p w14:paraId="73C87B42" w14:textId="77777777" w:rsidR="00EE3E4A" w:rsidRDefault="00EE3E4A" w:rsidP="00323EF6">
      <w:r>
        <w:t>AD</w:t>
      </w:r>
      <w:r w:rsidR="00811A78">
        <w:tab/>
      </w:r>
      <w:r w:rsidR="000353A9">
        <w:tab/>
      </w:r>
      <w:r w:rsidR="00703E83">
        <w:t>Anaerobic Digestion</w:t>
      </w:r>
    </w:p>
    <w:p w14:paraId="6D2D81A5" w14:textId="77777777" w:rsidR="00EE3E4A" w:rsidRDefault="00EE3E4A" w:rsidP="00323EF6">
      <w:r>
        <w:t>BMP</w:t>
      </w:r>
      <w:r>
        <w:tab/>
      </w:r>
      <w:r w:rsidR="000353A9">
        <w:tab/>
      </w:r>
      <w:r w:rsidR="00703E83">
        <w:t>Best Management Practice</w:t>
      </w:r>
    </w:p>
    <w:p w14:paraId="1D3E2786" w14:textId="77777777" w:rsidR="00EE3E4A" w:rsidRDefault="00EE3E4A" w:rsidP="00323EF6">
      <w:r>
        <w:t>Department</w:t>
      </w:r>
      <w:r w:rsidR="00811A78">
        <w:tab/>
      </w:r>
      <w:r>
        <w:t>Washing</w:t>
      </w:r>
      <w:r w:rsidR="00703E83">
        <w:t>ton State Department of Ecology</w:t>
      </w:r>
    </w:p>
    <w:p w14:paraId="747F05CF" w14:textId="77777777" w:rsidR="00EE3E4A" w:rsidRDefault="00EE3E4A" w:rsidP="00323EF6">
      <w:r>
        <w:t>Ecology</w:t>
      </w:r>
      <w:r w:rsidR="00811A78">
        <w:tab/>
      </w:r>
      <w:r>
        <w:t>Washing</w:t>
      </w:r>
      <w:r w:rsidR="00703E83">
        <w:t>ton State Department of Ecology</w:t>
      </w:r>
    </w:p>
    <w:p w14:paraId="480ED700" w14:textId="77777777" w:rsidR="00EE3E4A" w:rsidRDefault="00EE3E4A" w:rsidP="00323EF6">
      <w:r>
        <w:t>EAGL</w:t>
      </w:r>
      <w:r w:rsidR="00811A78">
        <w:tab/>
      </w:r>
      <w:r w:rsidR="000353A9">
        <w:tab/>
      </w:r>
      <w:r>
        <w:t xml:space="preserve">Ecology Administration of Grants and Loans </w:t>
      </w:r>
      <w:r w:rsidR="00156571">
        <w:t xml:space="preserve">online </w:t>
      </w:r>
      <w:r w:rsidR="00703E83">
        <w:t>system</w:t>
      </w:r>
    </w:p>
    <w:p w14:paraId="7C5AFE20" w14:textId="77777777" w:rsidR="00EE3E4A" w:rsidRDefault="00EE3E4A" w:rsidP="00323EF6">
      <w:r>
        <w:t>ECOR</w:t>
      </w:r>
      <w:r w:rsidR="00811A78">
        <w:tab/>
      </w:r>
      <w:r w:rsidR="000353A9">
        <w:tab/>
      </w:r>
      <w:r w:rsidR="00703E83">
        <w:t>Ecology Close Out Report</w:t>
      </w:r>
    </w:p>
    <w:p w14:paraId="49D41DBE" w14:textId="77777777" w:rsidR="00EE3E4A" w:rsidRDefault="00811A78" w:rsidP="00323EF6">
      <w:r>
        <w:t>ECY</w:t>
      </w:r>
      <w:r>
        <w:tab/>
      </w:r>
      <w:r w:rsidR="000353A9">
        <w:tab/>
      </w:r>
      <w:r w:rsidR="00EE3E4A">
        <w:t>Washingt</w:t>
      </w:r>
      <w:r w:rsidR="00703E83">
        <w:t>on State Department of Ecology</w:t>
      </w:r>
    </w:p>
    <w:p w14:paraId="6985CF46" w14:textId="77777777" w:rsidR="00EE3E4A" w:rsidRDefault="00811A78" w:rsidP="00323EF6">
      <w:r>
        <w:t>EPP</w:t>
      </w:r>
      <w:r>
        <w:tab/>
      </w:r>
      <w:r w:rsidR="000353A9">
        <w:tab/>
      </w:r>
      <w:r w:rsidR="00EE3E4A">
        <w:t>Environmentally Preferabl</w:t>
      </w:r>
      <w:r w:rsidR="00703E83">
        <w:t>e Purchasing</w:t>
      </w:r>
    </w:p>
    <w:p w14:paraId="4D6D94AF" w14:textId="77777777" w:rsidR="00EE3E4A" w:rsidRDefault="00811A78" w:rsidP="00323EF6">
      <w:r>
        <w:t>EPR</w:t>
      </w:r>
      <w:r>
        <w:tab/>
      </w:r>
      <w:r w:rsidR="000353A9">
        <w:tab/>
      </w:r>
      <w:r w:rsidR="00703E83">
        <w:t>Equipment Purchase Report</w:t>
      </w:r>
    </w:p>
    <w:p w14:paraId="7FEDD8C2" w14:textId="77777777" w:rsidR="00EE3E4A" w:rsidRDefault="00811A78" w:rsidP="00323EF6">
      <w:r>
        <w:t>GAAP</w:t>
      </w:r>
      <w:r>
        <w:tab/>
      </w:r>
      <w:r w:rsidR="000353A9">
        <w:tab/>
      </w:r>
      <w:r w:rsidR="00EE3E4A">
        <w:t>Generall</w:t>
      </w:r>
      <w:r w:rsidR="00703E83">
        <w:t>y Accepted Accounting Practices</w:t>
      </w:r>
    </w:p>
    <w:p w14:paraId="62A18CDA" w14:textId="77777777" w:rsidR="00EE3E4A" w:rsidRDefault="00811A78" w:rsidP="00323EF6">
      <w:r>
        <w:t>HHW</w:t>
      </w:r>
      <w:r>
        <w:tab/>
      </w:r>
      <w:r w:rsidR="000353A9">
        <w:tab/>
      </w:r>
      <w:r w:rsidR="00703E83">
        <w:t>Household Hazardous Waste</w:t>
      </w:r>
    </w:p>
    <w:p w14:paraId="6AA56321" w14:textId="77777777" w:rsidR="00EE3E4A" w:rsidRDefault="00811A78" w:rsidP="00323EF6">
      <w:r>
        <w:t>HWMP</w:t>
      </w:r>
      <w:r>
        <w:tab/>
      </w:r>
      <w:r w:rsidR="00703E83">
        <w:t>Hazardous Waste Management Plan</w:t>
      </w:r>
    </w:p>
    <w:p w14:paraId="4CBBF6E1" w14:textId="77777777" w:rsidR="00EE3E4A" w:rsidRDefault="00EE3E4A" w:rsidP="00323EF6">
      <w:r>
        <w:t>IPM</w:t>
      </w:r>
      <w:r w:rsidR="00811A78">
        <w:tab/>
      </w:r>
      <w:r w:rsidR="000353A9">
        <w:tab/>
      </w:r>
      <w:r w:rsidR="00703E83">
        <w:t>Integrated Pest Management</w:t>
      </w:r>
    </w:p>
    <w:p w14:paraId="61FAEE74" w14:textId="77777777" w:rsidR="00EE3E4A" w:rsidRDefault="00811A78" w:rsidP="00323EF6">
      <w:r>
        <w:t>JHD</w:t>
      </w:r>
      <w:r>
        <w:tab/>
      </w:r>
      <w:r w:rsidR="000353A9">
        <w:tab/>
      </w:r>
      <w:r w:rsidR="00EE3E4A">
        <w:t>Jur</w:t>
      </w:r>
      <w:r w:rsidR="00703E83">
        <w:t>isdictional Health Department</w:t>
      </w:r>
    </w:p>
    <w:p w14:paraId="729AB460" w14:textId="77777777" w:rsidR="00EE3E4A" w:rsidRDefault="00811A78" w:rsidP="00323EF6">
      <w:r>
        <w:t>LSWFA</w:t>
      </w:r>
      <w:r w:rsidR="00703E83">
        <w:tab/>
      </w:r>
      <w:r w:rsidR="00EE3E4A">
        <w:t>Local S</w:t>
      </w:r>
      <w:r w:rsidR="00703E83">
        <w:t>olid Waste Financial Assistance</w:t>
      </w:r>
    </w:p>
    <w:p w14:paraId="3406B7B8" w14:textId="77777777" w:rsidR="002C1677" w:rsidRDefault="00EE3E4A" w:rsidP="00323EF6">
      <w:r>
        <w:t>LSWFA WG</w:t>
      </w:r>
      <w:r w:rsidR="00811A78">
        <w:tab/>
      </w:r>
      <w:r>
        <w:t xml:space="preserve">Local Solid Waste </w:t>
      </w:r>
      <w:r w:rsidR="00703E83">
        <w:t>Financial Assistance Work Group</w:t>
      </w:r>
    </w:p>
    <w:p w14:paraId="00C2D69A" w14:textId="77777777" w:rsidR="00EE3E4A" w:rsidRDefault="00811A78" w:rsidP="00323EF6">
      <w:r>
        <w:t>MRW</w:t>
      </w:r>
      <w:r>
        <w:tab/>
      </w:r>
      <w:r>
        <w:tab/>
      </w:r>
      <w:r w:rsidR="00703E83">
        <w:t>Moderate Risk Waste</w:t>
      </w:r>
    </w:p>
    <w:p w14:paraId="4DAF93BB" w14:textId="77777777" w:rsidR="00EE3E4A" w:rsidRDefault="002C1677" w:rsidP="00323EF6">
      <w:r>
        <w:lastRenderedPageBreak/>
        <w:t>MTCA</w:t>
      </w:r>
      <w:r w:rsidR="00703E83">
        <w:tab/>
      </w:r>
      <w:r w:rsidR="00703E83">
        <w:tab/>
        <w:t>Model Toxics Control Act</w:t>
      </w:r>
    </w:p>
    <w:p w14:paraId="63C35934" w14:textId="77777777" w:rsidR="00EE3E4A" w:rsidRDefault="00555B00" w:rsidP="00323EF6">
      <w:r>
        <w:t>OFM</w:t>
      </w:r>
      <w:r w:rsidR="00703E83">
        <w:tab/>
      </w:r>
      <w:r w:rsidR="00703E83">
        <w:tab/>
      </w:r>
      <w:r w:rsidR="00EE3E4A">
        <w:t>Office of Financia</w:t>
      </w:r>
      <w:r w:rsidR="00703E83">
        <w:t>l Management</w:t>
      </w:r>
    </w:p>
    <w:p w14:paraId="58421740" w14:textId="77777777" w:rsidR="00EE3E4A" w:rsidRDefault="00EE3E4A" w:rsidP="00323EF6">
      <w:r>
        <w:t>OMB</w:t>
      </w:r>
      <w:r w:rsidR="00811A78">
        <w:tab/>
      </w:r>
      <w:r w:rsidR="000353A9">
        <w:tab/>
      </w:r>
      <w:r w:rsidR="00811A78">
        <w:t>O</w:t>
      </w:r>
      <w:r w:rsidR="00703E83">
        <w:t>ffice of Management and Budget</w:t>
      </w:r>
    </w:p>
    <w:p w14:paraId="7A82D9A6" w14:textId="77777777" w:rsidR="00EE3E4A" w:rsidRDefault="00555B00" w:rsidP="00323EF6">
      <w:r>
        <w:t>ORG</w:t>
      </w:r>
      <w:r w:rsidR="00703E83">
        <w:tab/>
      </w:r>
      <w:r w:rsidR="00703E83">
        <w:tab/>
        <w:t>Organics</w:t>
      </w:r>
    </w:p>
    <w:p w14:paraId="08E4A89F" w14:textId="77777777" w:rsidR="00EE3E4A" w:rsidRPr="00422A72" w:rsidRDefault="00EE3E4A" w:rsidP="00323EF6">
      <w:pPr>
        <w:rPr>
          <w:color w:val="auto"/>
        </w:rPr>
      </w:pPr>
      <w:r w:rsidRPr="00422A72">
        <w:rPr>
          <w:color w:val="auto"/>
        </w:rPr>
        <w:t>P&amp;I</w:t>
      </w:r>
      <w:r w:rsidR="00811A78" w:rsidRPr="00422A72">
        <w:rPr>
          <w:color w:val="auto"/>
        </w:rPr>
        <w:tab/>
      </w:r>
      <w:r w:rsidR="00703E83" w:rsidRPr="00422A72">
        <w:rPr>
          <w:color w:val="auto"/>
        </w:rPr>
        <w:tab/>
      </w:r>
      <w:r w:rsidRPr="00422A72">
        <w:rPr>
          <w:color w:val="auto"/>
        </w:rPr>
        <w:t xml:space="preserve">Planning and Implementation </w:t>
      </w:r>
      <w:proofErr w:type="gramStart"/>
      <w:r w:rsidR="00811A78" w:rsidRPr="00422A72">
        <w:rPr>
          <w:color w:val="auto"/>
        </w:rPr>
        <w:t>grants</w:t>
      </w:r>
      <w:proofErr w:type="gramEnd"/>
    </w:p>
    <w:p w14:paraId="4725A438" w14:textId="77777777" w:rsidR="00EE3E4A" w:rsidRDefault="00EE3E4A" w:rsidP="00323EF6">
      <w:r>
        <w:t>PBT</w:t>
      </w:r>
      <w:r w:rsidR="00811A78">
        <w:tab/>
      </w:r>
      <w:r w:rsidR="000353A9">
        <w:tab/>
      </w:r>
      <w:r>
        <w:t>Per</w:t>
      </w:r>
      <w:r w:rsidR="00703E83">
        <w:t>sistent Bio-accumulative Toxins</w:t>
      </w:r>
    </w:p>
    <w:p w14:paraId="0A19C4A0" w14:textId="77777777" w:rsidR="00EE3E4A" w:rsidRDefault="00EE3E4A" w:rsidP="00323EF6">
      <w:r>
        <w:t>PDF</w:t>
      </w:r>
      <w:r w:rsidR="00811A78">
        <w:tab/>
      </w:r>
      <w:r w:rsidR="000353A9">
        <w:tab/>
      </w:r>
      <w:r w:rsidR="00703E83">
        <w:t>Personal Data File</w:t>
      </w:r>
    </w:p>
    <w:p w14:paraId="1998DE28" w14:textId="77777777" w:rsidR="00EE3E4A" w:rsidRDefault="00811A78" w:rsidP="00323EF6">
      <w:r>
        <w:t>PLG</w:t>
      </w:r>
      <w:r>
        <w:tab/>
      </w:r>
      <w:r>
        <w:tab/>
      </w:r>
      <w:r w:rsidR="00703E83">
        <w:t>Partnering Local Government</w:t>
      </w:r>
    </w:p>
    <w:p w14:paraId="188F6892" w14:textId="77777777" w:rsidR="00EE3E4A" w:rsidRDefault="00EE3E4A" w:rsidP="00323EF6">
      <w:r>
        <w:t>PMT</w:t>
      </w:r>
      <w:r w:rsidR="00811A78">
        <w:tab/>
      </w:r>
      <w:r w:rsidR="00703E83">
        <w:tab/>
      </w:r>
      <w:r>
        <w:t>Program Management Team</w:t>
      </w:r>
      <w:r w:rsidR="00811A78">
        <w:t xml:space="preserve"> - SWM</w:t>
      </w:r>
    </w:p>
    <w:p w14:paraId="50AB59D1" w14:textId="77777777" w:rsidR="00EE3E4A" w:rsidRDefault="00811A78" w:rsidP="00323EF6">
      <w:r>
        <w:t>Primary</w:t>
      </w:r>
      <w:r>
        <w:tab/>
      </w:r>
      <w:r w:rsidR="00EE3E4A">
        <w:t>Local governm</w:t>
      </w:r>
      <w:r w:rsidR="00703E83">
        <w:t>ent with primary responsibility</w:t>
      </w:r>
    </w:p>
    <w:p w14:paraId="58A18A48" w14:textId="0CB9AE20" w:rsidR="00EE3E4A" w:rsidRDefault="00811A78" w:rsidP="00323EF6">
      <w:r>
        <w:t>PR</w:t>
      </w:r>
      <w:r w:rsidR="006C53DC">
        <w:t>/</w:t>
      </w:r>
      <w:r>
        <w:t>PR</w:t>
      </w:r>
      <w:r>
        <w:tab/>
      </w:r>
      <w:r>
        <w:tab/>
      </w:r>
      <w:r w:rsidR="00703E83">
        <w:t>Payment Request Progress Report</w:t>
      </w:r>
    </w:p>
    <w:p w14:paraId="4842C073" w14:textId="77777777" w:rsidR="00EE3E4A" w:rsidRDefault="00811A78" w:rsidP="00323EF6">
      <w:r>
        <w:t>RCOR</w:t>
      </w:r>
      <w:r>
        <w:tab/>
      </w:r>
      <w:r>
        <w:tab/>
      </w:r>
      <w:r w:rsidR="00703E83">
        <w:t>Recipient Close Out Report</w:t>
      </w:r>
    </w:p>
    <w:p w14:paraId="43DDE2E1" w14:textId="77777777" w:rsidR="00EE3E4A" w:rsidRDefault="00703E83" w:rsidP="00323EF6">
      <w:r>
        <w:t>RCW</w:t>
      </w:r>
      <w:r>
        <w:tab/>
      </w:r>
      <w:r>
        <w:tab/>
        <w:t>Revised Code of Washington</w:t>
      </w:r>
    </w:p>
    <w:p w14:paraId="3255A92E" w14:textId="4777D006" w:rsidR="00EE3E4A" w:rsidRPr="00422A72" w:rsidRDefault="00703E83" w:rsidP="001F6EC7">
      <w:pPr>
        <w:ind w:left="1436" w:hanging="1350"/>
        <w:rPr>
          <w:color w:val="auto"/>
        </w:rPr>
      </w:pPr>
      <w:bookmarkStart w:id="29" w:name="_Hlk128566598"/>
      <w:r w:rsidRPr="00422A72">
        <w:rPr>
          <w:color w:val="auto"/>
        </w:rPr>
        <w:t>SQG</w:t>
      </w:r>
      <w:r w:rsidRPr="00422A72">
        <w:rPr>
          <w:color w:val="auto"/>
        </w:rPr>
        <w:tab/>
        <w:t>Small Quantity Generator</w:t>
      </w:r>
      <w:r w:rsidR="003675B3" w:rsidRPr="00422A72">
        <w:rPr>
          <w:rStyle w:val="FootnoteReference"/>
          <w:color w:val="auto"/>
        </w:rPr>
        <w:footnoteReference w:id="12"/>
      </w:r>
    </w:p>
    <w:bookmarkEnd w:id="29"/>
    <w:p w14:paraId="1B482294" w14:textId="77777777" w:rsidR="00EE3E4A" w:rsidRDefault="00EE3E4A" w:rsidP="00323EF6">
      <w:r>
        <w:t>SWAC</w:t>
      </w:r>
      <w:r>
        <w:tab/>
      </w:r>
      <w:r w:rsidR="002C1677">
        <w:tab/>
      </w:r>
      <w:r w:rsidR="00703E83">
        <w:t>Solid Waste Advisory Committee</w:t>
      </w:r>
    </w:p>
    <w:p w14:paraId="39634B94" w14:textId="77777777" w:rsidR="00EE3E4A" w:rsidRDefault="00EE3E4A" w:rsidP="00323EF6">
      <w:r>
        <w:t>SWE</w:t>
      </w:r>
      <w:r>
        <w:tab/>
      </w:r>
      <w:r>
        <w:tab/>
        <w:t xml:space="preserve">Solid Waste Enforcement </w:t>
      </w:r>
      <w:r w:rsidR="00811A78">
        <w:t>grants</w:t>
      </w:r>
    </w:p>
    <w:p w14:paraId="31572F01" w14:textId="77777777" w:rsidR="00EE3E4A" w:rsidRDefault="00EE3E4A" w:rsidP="00323EF6">
      <w:r>
        <w:t>SWM</w:t>
      </w:r>
      <w:r>
        <w:tab/>
      </w:r>
      <w:r>
        <w:tab/>
        <w:t xml:space="preserve">Solid Waste Management program </w:t>
      </w:r>
    </w:p>
    <w:p w14:paraId="78B302B7" w14:textId="77777777" w:rsidR="00EE3E4A" w:rsidRDefault="00EE3E4A" w:rsidP="00323EF6">
      <w:r>
        <w:t>SWMP</w:t>
      </w:r>
      <w:r>
        <w:tab/>
        <w:t xml:space="preserve">Local Solid Waste Management Plan  </w:t>
      </w:r>
    </w:p>
    <w:p w14:paraId="067C2005" w14:textId="77777777" w:rsidR="00EE3E4A" w:rsidRDefault="00EE3E4A" w:rsidP="00323EF6">
      <w:r>
        <w:t>WAC</w:t>
      </w:r>
      <w:r>
        <w:tab/>
      </w:r>
      <w:r>
        <w:tab/>
        <w:t xml:space="preserve">Washington Administrative Code </w:t>
      </w:r>
    </w:p>
    <w:p w14:paraId="62E504E7" w14:textId="77777777" w:rsidR="001F7742" w:rsidRDefault="00EE3E4A" w:rsidP="00323EF6">
      <w:r>
        <w:t>WRR</w:t>
      </w:r>
      <w:r>
        <w:tab/>
      </w:r>
      <w:r>
        <w:tab/>
        <w:t>Waste Reduction and Recycling</w:t>
      </w:r>
      <w:bookmarkStart w:id="30" w:name="_Toc224112096"/>
      <w:bookmarkStart w:id="31" w:name="_Toc529545674"/>
    </w:p>
    <w:p w14:paraId="06FA0EC1" w14:textId="77777777" w:rsidR="001F7742" w:rsidRDefault="001F7742" w:rsidP="00323EF6">
      <w:r>
        <w:br w:type="page"/>
      </w:r>
    </w:p>
    <w:p w14:paraId="4214A6C1" w14:textId="77777777" w:rsidR="00756E9F" w:rsidRPr="00756E9F" w:rsidRDefault="00756E9F" w:rsidP="00756E9F">
      <w:pPr>
        <w:pStyle w:val="Heading2"/>
      </w:pPr>
      <w:bookmarkStart w:id="32" w:name="_Toc65012"/>
      <w:bookmarkStart w:id="33" w:name="_Toc130817768"/>
      <w:r w:rsidRPr="00756E9F">
        <w:lastRenderedPageBreak/>
        <w:t>PART II – PROGRAM ADMINISTRATION</w:t>
      </w:r>
      <w:bookmarkEnd w:id="32"/>
      <w:bookmarkEnd w:id="33"/>
    </w:p>
    <w:p w14:paraId="2D4E0D23" w14:textId="6A4273F9" w:rsidR="00756E9F" w:rsidRPr="00756E9F" w:rsidRDefault="0026034B" w:rsidP="00323EF6">
      <w:r>
        <w:t xml:space="preserve">The LSWFA team </w:t>
      </w:r>
      <w:r w:rsidR="00756E9F" w:rsidRPr="00756E9F">
        <w:t>appreciate</w:t>
      </w:r>
      <w:r>
        <w:t>s</w:t>
      </w:r>
      <w:r w:rsidR="00756E9F" w:rsidRPr="00756E9F">
        <w:t xml:space="preserve"> the </w:t>
      </w:r>
      <w:r w:rsidR="00756E9F" w:rsidRPr="0026034B">
        <w:rPr>
          <w:color w:val="auto"/>
        </w:rPr>
        <w:t xml:space="preserve">time you spend reviewing these </w:t>
      </w:r>
      <w:r w:rsidR="00F115AA" w:rsidRPr="0026034B">
        <w:rPr>
          <w:i/>
          <w:color w:val="auto"/>
        </w:rPr>
        <w:t>Guidelines</w:t>
      </w:r>
      <w:r w:rsidR="00F115AA" w:rsidRPr="0026034B">
        <w:rPr>
          <w:color w:val="auto"/>
        </w:rPr>
        <w:t>, which</w:t>
      </w:r>
      <w:r w:rsidR="00756E9F" w:rsidRPr="0026034B">
        <w:rPr>
          <w:color w:val="auto"/>
        </w:rPr>
        <w:t xml:space="preserve"> </w:t>
      </w:r>
      <w:r w:rsidR="00B24338" w:rsidRPr="0026034B">
        <w:rPr>
          <w:color w:val="auto"/>
        </w:rPr>
        <w:t>explain the administration</w:t>
      </w:r>
      <w:r w:rsidR="00703E83" w:rsidRPr="0026034B">
        <w:rPr>
          <w:color w:val="auto"/>
        </w:rPr>
        <w:t>,</w:t>
      </w:r>
      <w:r w:rsidR="00B24338" w:rsidRPr="0026034B">
        <w:rPr>
          <w:color w:val="auto"/>
        </w:rPr>
        <w:t xml:space="preserve"> and </w:t>
      </w:r>
      <w:r w:rsidR="00756E9F" w:rsidRPr="0026034B">
        <w:rPr>
          <w:color w:val="auto"/>
        </w:rPr>
        <w:t xml:space="preserve">promote </w:t>
      </w:r>
      <w:r w:rsidR="00756E9F" w:rsidRPr="00756E9F">
        <w:t xml:space="preserve">the success of this program. We encourage you to </w:t>
      </w:r>
      <w:hyperlink w:anchor="_How_to_Contact" w:history="1">
        <w:r w:rsidR="00756E9F" w:rsidRPr="00294F2B">
          <w:rPr>
            <w:rStyle w:val="Hyperlink"/>
          </w:rPr>
          <w:t>contact us</w:t>
        </w:r>
      </w:hyperlink>
      <w:r w:rsidR="00756E9F" w:rsidRPr="00756E9F">
        <w:t xml:space="preserve"> with any questions. Thank you!</w:t>
      </w:r>
    </w:p>
    <w:p w14:paraId="265AB515" w14:textId="77777777" w:rsidR="00756E9F" w:rsidRPr="00756E9F" w:rsidRDefault="00756E9F" w:rsidP="00756E9F">
      <w:pPr>
        <w:pStyle w:val="Heading3"/>
      </w:pPr>
      <w:bookmarkStart w:id="34" w:name="_Toc65013"/>
      <w:bookmarkStart w:id="35" w:name="_Toc130817769"/>
      <w:r w:rsidRPr="00756E9F">
        <w:t xml:space="preserve">A. </w:t>
      </w:r>
      <w:r w:rsidRPr="00756E9F">
        <w:tab/>
        <w:t>Guidelines</w:t>
      </w:r>
      <w:bookmarkEnd w:id="34"/>
      <w:bookmarkEnd w:id="35"/>
    </w:p>
    <w:p w14:paraId="00E1B768" w14:textId="487028B7" w:rsidR="00756E9F" w:rsidRPr="00756E9F" w:rsidRDefault="00756E9F" w:rsidP="00323EF6">
      <w:r w:rsidRPr="00756E9F">
        <w:t xml:space="preserve">These LSWFA Guidelines describe program requirements and the application process. They are written to facilitate understanding and compliance with chapter 173-312 WAC. All recipients of </w:t>
      </w:r>
      <w:r w:rsidR="00D233D1">
        <w:t xml:space="preserve">Ecology </w:t>
      </w:r>
      <w:r w:rsidRPr="00756E9F">
        <w:t>financial assistance are responsible for complying with applicable accounting and auditing requirements as defined within state laws and rules.</w:t>
      </w:r>
    </w:p>
    <w:p w14:paraId="6E45BCE9" w14:textId="4DDA5897" w:rsidR="00756E9F" w:rsidRPr="00756E9F" w:rsidRDefault="00756E9F" w:rsidP="00DE6107">
      <w:pPr>
        <w:spacing w:before="240"/>
      </w:pPr>
      <w:r w:rsidRPr="00756E9F">
        <w:t xml:space="preserve">Recipients must also comply with requirements as defined in these Guidelines and with the </w:t>
      </w:r>
      <w:hyperlink r:id="rId51">
        <w:r w:rsidR="0070254A" w:rsidRPr="009340AB">
          <w:rPr>
            <w:rStyle w:val="Hyperlink"/>
          </w:rPr>
          <w:t xml:space="preserve">Administrative </w:t>
        </w:r>
      </w:hyperlink>
      <w:hyperlink r:id="rId52">
        <w:r w:rsidR="0070254A" w:rsidRPr="009340AB">
          <w:rPr>
            <w:rStyle w:val="Hyperlink"/>
          </w:rPr>
          <w:t xml:space="preserve">Requirements for Recipients of Ecology Grants and Loans </w:t>
        </w:r>
      </w:hyperlink>
      <w:r w:rsidR="009340AB">
        <w:rPr>
          <w:rStyle w:val="Hyperlink"/>
        </w:rPr>
        <w:fldChar w:fldCharType="begin"/>
      </w:r>
      <w:r w:rsidR="009340AB">
        <w:rPr>
          <w:rStyle w:val="Hyperlink"/>
        </w:rPr>
        <w:instrText xml:space="preserve"> NOTEREF _Ref71107290 \f \h </w:instrText>
      </w:r>
      <w:r w:rsidR="009340AB">
        <w:rPr>
          <w:rStyle w:val="Hyperlink"/>
        </w:rPr>
      </w:r>
      <w:r w:rsidR="009340AB">
        <w:rPr>
          <w:rStyle w:val="Hyperlink"/>
        </w:rPr>
        <w:fldChar w:fldCharType="separate"/>
      </w:r>
      <w:r w:rsidR="009340AB" w:rsidRPr="009340AB">
        <w:rPr>
          <w:rStyle w:val="FootnoteReference"/>
        </w:rPr>
        <w:t>13</w:t>
      </w:r>
      <w:r w:rsidR="009340AB">
        <w:rPr>
          <w:rStyle w:val="Hyperlink"/>
        </w:rPr>
        <w:fldChar w:fldCharType="end"/>
      </w:r>
      <w:r w:rsidR="0070254A" w:rsidRPr="000D158E">
        <w:rPr>
          <w:i/>
        </w:rPr>
        <w:t>(Yellow Book)</w:t>
      </w:r>
      <w:r w:rsidRPr="00D20FFA">
        <w:rPr>
          <w:color w:val="3399FF"/>
          <w:u w:val="single"/>
        </w:rPr>
        <w:t xml:space="preserve"> </w:t>
      </w:r>
      <w:r w:rsidRPr="00756E9F">
        <w:t>published at the time an agreement is offered by Ecology.</w:t>
      </w:r>
    </w:p>
    <w:p w14:paraId="046D3654" w14:textId="77777777" w:rsidR="00756E9F" w:rsidRPr="00756E9F" w:rsidRDefault="00756E9F" w:rsidP="00756E9F">
      <w:pPr>
        <w:pStyle w:val="Heading3"/>
      </w:pPr>
      <w:bookmarkStart w:id="36" w:name="_Toc130817770"/>
      <w:bookmarkStart w:id="37" w:name="_Toc65014"/>
      <w:r w:rsidRPr="00756E9F">
        <w:t xml:space="preserve">B. </w:t>
      </w:r>
      <w:r w:rsidRPr="00756E9F">
        <w:tab/>
        <w:t>Ecology’s Administration of Grants and Loans (EAGL)</w:t>
      </w:r>
      <w:bookmarkEnd w:id="36"/>
      <w:r w:rsidRPr="00756E9F">
        <w:t xml:space="preserve"> </w:t>
      </w:r>
      <w:bookmarkEnd w:id="37"/>
    </w:p>
    <w:p w14:paraId="6CC9E0F2" w14:textId="1CFD7392" w:rsidR="00756E9F" w:rsidRPr="00756E9F" w:rsidRDefault="00756E9F" w:rsidP="00323EF6">
      <w:r w:rsidRPr="00756E9F">
        <w:t>EAGL is a web-based application that Ecology uses to manage the entire lifecycle of an agreement from application to</w:t>
      </w:r>
      <w:r w:rsidR="00EA385C">
        <w:t xml:space="preserve"> termination</w:t>
      </w:r>
      <w:r w:rsidRPr="00756E9F">
        <w:t xml:space="preserve">. Applicants apply for LSWFA through EAGL, or in rare circumstances, another process defined by Ecology. Accessing EAGL requires the person is authorized in their Organization’s account through EAGL’s public interface, and is registered in EAGL through </w:t>
      </w:r>
      <w:hyperlink r:id="rId53">
        <w:r w:rsidR="00232F87" w:rsidRPr="00EB26A4">
          <w:rPr>
            <w:rStyle w:val="Hyperlink"/>
          </w:rPr>
          <w:t>Secure Access</w:t>
        </w:r>
        <w:r w:rsidRPr="00EB26A4">
          <w:rPr>
            <w:rStyle w:val="Hyperlink"/>
          </w:rPr>
          <w:t xml:space="preserve"> Washington </w:t>
        </w:r>
      </w:hyperlink>
      <w:hyperlink r:id="rId54">
        <w:r w:rsidRPr="00EB26A4">
          <w:rPr>
            <w:rStyle w:val="Hyperlink"/>
          </w:rPr>
          <w:t>(SAW)</w:t>
        </w:r>
      </w:hyperlink>
      <w:r w:rsidR="00EB26A4" w:rsidRPr="00EB26A4">
        <w:rPr>
          <w:rStyle w:val="FootnoteReference"/>
          <w:color w:val="000000" w:themeColor="text1"/>
        </w:rPr>
        <w:footnoteReference w:id="13"/>
      </w:r>
      <w:hyperlink r:id="rId55">
        <w:r w:rsidRPr="00756E9F">
          <w:t>.</w:t>
        </w:r>
      </w:hyperlink>
    </w:p>
    <w:p w14:paraId="17C7991B" w14:textId="77777777" w:rsidR="00756E9F" w:rsidRPr="0026034B" w:rsidRDefault="00756E9F" w:rsidP="00756E9F">
      <w:pPr>
        <w:pStyle w:val="Heading3"/>
      </w:pPr>
      <w:bookmarkStart w:id="38" w:name="_Toc130817771"/>
      <w:bookmarkStart w:id="39" w:name="_Toc65015"/>
      <w:r w:rsidRPr="0026034B">
        <w:t xml:space="preserve">C. </w:t>
      </w:r>
      <w:r w:rsidRPr="0026034B">
        <w:tab/>
      </w:r>
      <w:r w:rsidR="00A00C2A" w:rsidRPr="0026034B">
        <w:t xml:space="preserve">Cost reimbursement and </w:t>
      </w:r>
      <w:r w:rsidRPr="0026034B">
        <w:t xml:space="preserve">Statewide </w:t>
      </w:r>
      <w:r w:rsidR="00A00C2A" w:rsidRPr="0026034B">
        <w:t>V</w:t>
      </w:r>
      <w:r w:rsidRPr="0026034B">
        <w:t xml:space="preserve">endor </w:t>
      </w:r>
      <w:r w:rsidR="00A00C2A" w:rsidRPr="0026034B">
        <w:t>N</w:t>
      </w:r>
      <w:r w:rsidR="00EA385C" w:rsidRPr="0026034B">
        <w:t>umber</w:t>
      </w:r>
      <w:bookmarkEnd w:id="38"/>
      <w:r w:rsidR="00EA385C" w:rsidRPr="0026034B">
        <w:t xml:space="preserve"> </w:t>
      </w:r>
      <w:bookmarkEnd w:id="39"/>
    </w:p>
    <w:p w14:paraId="5F495794" w14:textId="2CE8BF9F" w:rsidR="00EA385C" w:rsidRPr="0026034B" w:rsidRDefault="00EA385C" w:rsidP="00323EF6">
      <w:pPr>
        <w:rPr>
          <w:sz w:val="22"/>
        </w:rPr>
      </w:pPr>
      <w:r w:rsidRPr="0026034B">
        <w:t xml:space="preserve">Recipients receive payment through the Washington State Office of Financial Management’s Statewide Payee Desk. To receive payment, you must </w:t>
      </w:r>
      <w:hyperlink r:id="rId56" w:history="1">
        <w:r w:rsidRPr="00EB26A4">
          <w:rPr>
            <w:rStyle w:val="Hyperlink"/>
          </w:rPr>
          <w:t>register as a statewide vendor</w:t>
        </w:r>
      </w:hyperlink>
      <w:r w:rsidR="00EB26A4" w:rsidRPr="00EB26A4">
        <w:rPr>
          <w:rStyle w:val="FootnoteReference"/>
          <w:color w:val="000000" w:themeColor="text1"/>
        </w:rPr>
        <w:footnoteReference w:id="14"/>
      </w:r>
      <w:r w:rsidRPr="0026034B">
        <w:t xml:space="preserve"> by submitting a registration form and an IRS W-9 form. If you have questions about the vendor registration process, contact the Statewide Payee Help Desk at (360) 407-8180 or email </w:t>
      </w:r>
      <w:hyperlink r:id="rId57" w:history="1">
        <w:r w:rsidRPr="00EB26A4">
          <w:rPr>
            <w:rStyle w:val="Hyperlink"/>
          </w:rPr>
          <w:t>PayeeRegistration@ofm.wa.gov</w:t>
        </w:r>
      </w:hyperlink>
      <w:r w:rsidRPr="00EB26A4">
        <w:rPr>
          <w:rStyle w:val="Hyperlink"/>
        </w:rPr>
        <w:t>.</w:t>
      </w:r>
    </w:p>
    <w:p w14:paraId="1BB1C081" w14:textId="77777777" w:rsidR="00EA385C" w:rsidRPr="0026034B" w:rsidRDefault="00EA385C" w:rsidP="00703E83">
      <w:pPr>
        <w:pStyle w:val="Heading4"/>
        <w:spacing w:before="240"/>
      </w:pPr>
      <w:r w:rsidRPr="0026034B">
        <w:t>New Organizations Not Registered in EAGL</w:t>
      </w:r>
    </w:p>
    <w:p w14:paraId="0D32D262" w14:textId="60881E5D" w:rsidR="00EA385C" w:rsidRPr="0026034B" w:rsidRDefault="00EA385C" w:rsidP="00323EF6">
      <w:pPr>
        <w:rPr>
          <w:rFonts w:eastAsia="Calibri" w:cstheme="minorBidi"/>
          <w:sz w:val="22"/>
        </w:rPr>
      </w:pPr>
      <w:r w:rsidRPr="0026034B">
        <w:t xml:space="preserve">Please be aware that it can take up to 15 days or longer to get a statewide vendor (SWV) number. This number is a required field for the organization to register in EAGL. Organizations must register in EAGL before an application is available. You can check the </w:t>
      </w:r>
      <w:hyperlink r:id="rId58" w:history="1">
        <w:r w:rsidR="0026034B" w:rsidRPr="00EB26A4">
          <w:rPr>
            <w:rStyle w:val="Hyperlink"/>
          </w:rPr>
          <w:t>Statewide Vendor Number Lookup</w:t>
        </w:r>
      </w:hyperlink>
      <w:r w:rsidR="00EB26A4" w:rsidRPr="00EB26A4">
        <w:rPr>
          <w:rStyle w:val="FootnoteReference"/>
          <w:color w:val="000000" w:themeColor="text1"/>
        </w:rPr>
        <w:footnoteReference w:id="15"/>
      </w:r>
      <w:r w:rsidR="0026034B" w:rsidRPr="00EB26A4">
        <w:rPr>
          <w:color w:val="000000" w:themeColor="text1"/>
        </w:rPr>
        <w:t xml:space="preserve"> </w:t>
      </w:r>
      <w:r w:rsidR="0026034B">
        <w:t>t</w:t>
      </w:r>
      <w:r w:rsidRPr="0026034B">
        <w:t>o see if your organization already received one.</w:t>
      </w:r>
    </w:p>
    <w:p w14:paraId="3D4C333E" w14:textId="77777777" w:rsidR="00EB26A4" w:rsidRDefault="00EB26A4" w:rsidP="00703E83">
      <w:pPr>
        <w:pStyle w:val="Heading4"/>
        <w:spacing w:before="240"/>
      </w:pPr>
      <w:r>
        <w:br w:type="page"/>
      </w:r>
    </w:p>
    <w:p w14:paraId="71BDB1F2" w14:textId="5605F31B" w:rsidR="00EA385C" w:rsidRPr="0026034B" w:rsidRDefault="00EA385C" w:rsidP="00703E83">
      <w:pPr>
        <w:pStyle w:val="Heading4"/>
        <w:spacing w:before="240"/>
      </w:pPr>
      <w:r w:rsidRPr="0026034B">
        <w:lastRenderedPageBreak/>
        <w:t>Returning Organizations Registered in EAGL</w:t>
      </w:r>
    </w:p>
    <w:p w14:paraId="15608189" w14:textId="0A810FF1" w:rsidR="00703E83" w:rsidRDefault="00EA385C" w:rsidP="00323EF6">
      <w:r w:rsidRPr="0026034B">
        <w:t xml:space="preserve">Most applicants for this funding opportunity apply under an organization already registered in EAGL. During the funding period, if your organization changes its bank account or experiences </w:t>
      </w:r>
      <w:r w:rsidR="0026034B">
        <w:t xml:space="preserve">employee </w:t>
      </w:r>
      <w:r w:rsidRPr="0026034B">
        <w:t>turnover, you need to contact the Office of Financial Management (</w:t>
      </w:r>
      <w:r w:rsidR="00703E83" w:rsidRPr="0026034B">
        <w:t>OFM) to update the information.</w:t>
      </w:r>
    </w:p>
    <w:p w14:paraId="3256188C" w14:textId="43A9C22E" w:rsidR="00EA385C" w:rsidRPr="0026034B" w:rsidRDefault="00EA385C" w:rsidP="00DE6107">
      <w:pPr>
        <w:spacing w:before="240"/>
        <w:rPr>
          <w:rFonts w:eastAsia="Calibri"/>
          <w:sz w:val="22"/>
        </w:rPr>
      </w:pPr>
      <w:r w:rsidRPr="0026034B">
        <w:t xml:space="preserve">Additionally, recipients cannot edit their own SWV number in EAGL and this number needs to be accurate </w:t>
      </w:r>
      <w:r w:rsidR="00A01B75" w:rsidRPr="0026034B">
        <w:t>for</w:t>
      </w:r>
      <w:r w:rsidRPr="0026034B">
        <w:t xml:space="preserve"> you to receive payment. If your SWV number changes, contact your </w:t>
      </w:r>
      <w:r w:rsidRPr="00EB1A15">
        <w:t xml:space="preserve">Ecology </w:t>
      </w:r>
      <w:r w:rsidR="00896586" w:rsidRPr="00EB1A15">
        <w:t>g</w:t>
      </w:r>
      <w:r w:rsidRPr="00EB1A15">
        <w:t xml:space="preserve">rant </w:t>
      </w:r>
      <w:r w:rsidR="00896586" w:rsidRPr="00EB1A15">
        <w:t>m</w:t>
      </w:r>
      <w:r w:rsidRPr="00EB1A15">
        <w:t xml:space="preserve">anager immediately </w:t>
      </w:r>
      <w:r w:rsidRPr="0026034B">
        <w:t>with the new number. They will request an update from the EAGL System Administrator and notify the Ecology fiscal</w:t>
      </w:r>
      <w:r w:rsidR="0026034B">
        <w:t xml:space="preserve"> contact</w:t>
      </w:r>
      <w:r w:rsidRPr="0026034B">
        <w:t xml:space="preserve">. </w:t>
      </w:r>
    </w:p>
    <w:p w14:paraId="2BF87A0B" w14:textId="19C86193" w:rsidR="00EA385C" w:rsidRPr="00553CD5" w:rsidRDefault="0026034B" w:rsidP="00DE6107">
      <w:pPr>
        <w:spacing w:before="240"/>
      </w:pPr>
      <w:r>
        <w:t xml:space="preserve">The </w:t>
      </w:r>
      <w:r w:rsidR="00EA385C" w:rsidRPr="0026034B">
        <w:t xml:space="preserve">Ecology fiscal </w:t>
      </w:r>
      <w:r>
        <w:t xml:space="preserve">contact </w:t>
      </w:r>
      <w:r w:rsidR="00EA385C" w:rsidRPr="0026034B">
        <w:t xml:space="preserve">gets the SWV number from your organization’s information in EAGL during the beginning of the grant period and uses it when approving disbursement of payments. If you </w:t>
      </w:r>
      <w:r w:rsidR="005D1B31" w:rsidRPr="0026034B">
        <w:t>have trouble</w:t>
      </w:r>
      <w:r w:rsidR="00EA385C" w:rsidRPr="0026034B">
        <w:t xml:space="preserve"> receiving payments, confirm your organization’s statewide vendor number in EAGL is correct</w:t>
      </w:r>
      <w:r w:rsidR="00EA385C" w:rsidRPr="00553CD5">
        <w:t>.</w:t>
      </w:r>
    </w:p>
    <w:p w14:paraId="766EC0E6" w14:textId="77777777" w:rsidR="00756E9F" w:rsidRPr="00756E9F" w:rsidRDefault="00756E9F" w:rsidP="00756E9F">
      <w:pPr>
        <w:pStyle w:val="Heading3"/>
      </w:pPr>
      <w:bookmarkStart w:id="40" w:name="_Toc130817772"/>
      <w:bookmarkStart w:id="41" w:name="_Toc65016"/>
      <w:r w:rsidRPr="00756E9F">
        <w:t xml:space="preserve">D. </w:t>
      </w:r>
      <w:r w:rsidRPr="00756E9F">
        <w:tab/>
        <w:t>Funding source and availability</w:t>
      </w:r>
      <w:bookmarkEnd w:id="40"/>
      <w:r w:rsidRPr="00756E9F">
        <w:t xml:space="preserve"> </w:t>
      </w:r>
      <w:bookmarkEnd w:id="41"/>
    </w:p>
    <w:p w14:paraId="11EB2DA5" w14:textId="77777777" w:rsidR="00756E9F" w:rsidRPr="00756E9F" w:rsidRDefault="00756E9F" w:rsidP="00323EF6">
      <w:r w:rsidRPr="00756E9F">
        <w:t>Financial assistance is awarded within the limits of available funds through legislative</w:t>
      </w:r>
      <w:r w:rsidR="0026034B">
        <w:t xml:space="preserve"> allocation</w:t>
      </w:r>
      <w:r w:rsidRPr="00756E9F">
        <w:t>. Ecology’s obligation to reimburse eligible costs is contingent upon the availability of funds. The legislature has the authority to ide</w:t>
      </w:r>
      <w:r w:rsidR="00703E83">
        <w:t>ntify alternative fund sources.</w:t>
      </w:r>
    </w:p>
    <w:p w14:paraId="0642D09C" w14:textId="1C069F76" w:rsidR="00756E9F" w:rsidRPr="00756E9F" w:rsidRDefault="00756E9F" w:rsidP="00DE6107">
      <w:pPr>
        <w:spacing w:before="240"/>
      </w:pPr>
      <w:r w:rsidRPr="00756E9F">
        <w:t>Funding for Local Solid Waste Financial Assistance (LSWFA) comes from the Model Toxics Control</w:t>
      </w:r>
      <w:r w:rsidR="0026034B">
        <w:t xml:space="preserve"> </w:t>
      </w:r>
      <w:r w:rsidR="0026034B" w:rsidRPr="0026034B">
        <w:rPr>
          <w:color w:val="auto"/>
        </w:rPr>
        <w:t>O</w:t>
      </w:r>
      <w:r w:rsidR="00EA385C" w:rsidRPr="0026034B">
        <w:rPr>
          <w:color w:val="auto"/>
        </w:rPr>
        <w:t xml:space="preserve">perating </w:t>
      </w:r>
      <w:r w:rsidR="0026034B" w:rsidRPr="0026034B">
        <w:rPr>
          <w:color w:val="auto"/>
        </w:rPr>
        <w:t>A</w:t>
      </w:r>
      <w:r w:rsidR="00EA385C" w:rsidRPr="0026034B">
        <w:rPr>
          <w:color w:val="auto"/>
        </w:rPr>
        <w:t>ccount</w:t>
      </w:r>
      <w:r w:rsidRPr="0026034B">
        <w:rPr>
          <w:color w:val="auto"/>
        </w:rPr>
        <w:t xml:space="preserve"> </w:t>
      </w:r>
      <w:r w:rsidRPr="00756E9F">
        <w:t>(MTCA</w:t>
      </w:r>
      <w:r w:rsidR="0026034B">
        <w:t>-</w:t>
      </w:r>
      <w:r w:rsidR="004F0A8E">
        <w:t>O</w:t>
      </w:r>
      <w:r w:rsidR="0026034B">
        <w:t>p</w:t>
      </w:r>
      <w:r w:rsidRPr="00756E9F">
        <w:t xml:space="preserve">). </w:t>
      </w:r>
      <w:r w:rsidR="004C69F0">
        <w:t>P</w:t>
      </w:r>
      <w:r w:rsidRPr="00756E9F">
        <w:t xml:space="preserve">assed by voter initiative in 1988, </w:t>
      </w:r>
      <w:r w:rsidR="004C69F0">
        <w:t xml:space="preserve">MTCA </w:t>
      </w:r>
      <w:r w:rsidRPr="00756E9F">
        <w:t>established a tax on first possession of hazardous substances in the state.</w:t>
      </w:r>
    </w:p>
    <w:p w14:paraId="4C49B6F4" w14:textId="77777777" w:rsidR="00756E9F" w:rsidRPr="00756E9F" w:rsidRDefault="00756E9F" w:rsidP="00703E83">
      <w:pPr>
        <w:pStyle w:val="Heading4"/>
        <w:spacing w:before="240"/>
      </w:pPr>
      <w:bookmarkStart w:id="42" w:name="_Toc65017"/>
      <w:r w:rsidRPr="00756E9F">
        <w:t xml:space="preserve">Insufficient funds to fulfill </w:t>
      </w:r>
      <w:proofErr w:type="gramStart"/>
      <w:r w:rsidRPr="00756E9F">
        <w:t>terms</w:t>
      </w:r>
      <w:proofErr w:type="gramEnd"/>
      <w:r w:rsidRPr="00756E9F">
        <w:t xml:space="preserve"> </w:t>
      </w:r>
      <w:bookmarkEnd w:id="42"/>
    </w:p>
    <w:p w14:paraId="6F3A4F43" w14:textId="1CFA481F" w:rsidR="00553CD5" w:rsidRDefault="00756E9F" w:rsidP="00323EF6">
      <w:r w:rsidRPr="00756E9F">
        <w:t xml:space="preserve">Ecology’s ability to make payments is contingent on availability of funding. In the event </w:t>
      </w:r>
      <w:r w:rsidR="004F0A8E">
        <w:t>f</w:t>
      </w:r>
      <w:r w:rsidRPr="00756E9F">
        <w:t>unding from state sources is withdrawn, reduced, or limited in any way after an LSWFA agreement is signed by Ecology, and prior to completion or expiration date of that agreement, Ecology may need to terminate the agreement, in whole or part. Ecology may renegotiate the agreement, subject to new funding limitations or conditions. Ecology may also elect to suspend performance of the agreement until Ecology determines the funding insufficiency is resolved</w:t>
      </w:r>
      <w:r w:rsidR="00703E83">
        <w:t>.</w:t>
      </w:r>
    </w:p>
    <w:p w14:paraId="2AFFC33D" w14:textId="5531F2C0" w:rsidR="00756E9F" w:rsidRDefault="00756E9F" w:rsidP="00DE6107">
      <w:pPr>
        <w:spacing w:before="240"/>
      </w:pPr>
      <w:r w:rsidRPr="00756E9F">
        <w:t>Ecology will make a reasonable attempt to provide no</w:t>
      </w:r>
      <w:r w:rsidR="00703E83">
        <w:t>tification as soon as possible.</w:t>
      </w:r>
    </w:p>
    <w:p w14:paraId="30F1C56A" w14:textId="30614D24" w:rsidR="00553CD5" w:rsidRDefault="00756E9F" w:rsidP="00DE6107">
      <w:pPr>
        <w:spacing w:before="240"/>
      </w:pPr>
      <w:r w:rsidRPr="00756E9F">
        <w:t>Ecology’s policy is to reimburse eligible costs incurred by the recipient through the effective date of termination or suspension of the agreement. Reimbursed costs are agreed to by Ecology and the recipient. In no event will Ecology’s reimbursement exceed Ecology’s total responsibility under th</w:t>
      </w:r>
      <w:r w:rsidR="00703E83">
        <w:t>e agreement and any amendments.</w:t>
      </w:r>
    </w:p>
    <w:p w14:paraId="3C4687CD" w14:textId="77777777" w:rsidR="00B75E27" w:rsidRPr="005D1B31" w:rsidRDefault="00B75E27" w:rsidP="005D1B31">
      <w:pPr>
        <w:pStyle w:val="Heading4"/>
        <w:spacing w:before="240"/>
      </w:pPr>
      <w:bookmarkStart w:id="43" w:name="_Toc62467290"/>
      <w:r w:rsidRPr="005D1B31">
        <w:t>Special Funding Notes</w:t>
      </w:r>
      <w:bookmarkEnd w:id="43"/>
    </w:p>
    <w:p w14:paraId="78D490F2" w14:textId="3EEF563F" w:rsidR="00B75E27" w:rsidRPr="004208F9" w:rsidRDefault="00B75E27" w:rsidP="00B75E27">
      <w:pPr>
        <w:pStyle w:val="Paragraph"/>
      </w:pPr>
      <w:r w:rsidRPr="004208F9">
        <w:t xml:space="preserve">The Washington State Department of Ecology (Ecology) cannot guarantee that the LSWFA allocations presented in </w:t>
      </w:r>
      <w:r w:rsidR="00880BDA" w:rsidRPr="004208F9">
        <w:t xml:space="preserve">the </w:t>
      </w:r>
      <w:r w:rsidRPr="004208F9">
        <w:t xml:space="preserve">draft allocation table are the final allocations. </w:t>
      </w:r>
      <w:r w:rsidR="00265C38" w:rsidRPr="004208F9">
        <w:t xml:space="preserve">We will do our best </w:t>
      </w:r>
      <w:r w:rsidR="00265C38" w:rsidRPr="004208F9">
        <w:lastRenderedPageBreak/>
        <w:t xml:space="preserve">to communicate </w:t>
      </w:r>
      <w:r w:rsidRPr="004208F9">
        <w:t xml:space="preserve">more information about the final budget </w:t>
      </w:r>
      <w:r w:rsidR="00265C38" w:rsidRPr="004208F9">
        <w:t xml:space="preserve">as it </w:t>
      </w:r>
      <w:r w:rsidRPr="004208F9">
        <w:t>becomes available. Please use the</w:t>
      </w:r>
      <w:r w:rsidR="00265C38" w:rsidRPr="004208F9">
        <w:t xml:space="preserve"> draft allocation table </w:t>
      </w:r>
      <w:r w:rsidRPr="004208F9">
        <w:t xml:space="preserve">for general planning </w:t>
      </w:r>
      <w:r w:rsidR="00265C38" w:rsidRPr="004208F9">
        <w:t xml:space="preserve">and application </w:t>
      </w:r>
      <w:r w:rsidRPr="004208F9">
        <w:t>purposes only.</w:t>
      </w:r>
    </w:p>
    <w:p w14:paraId="0DC98D14" w14:textId="051C5458" w:rsidR="00B75E27" w:rsidRPr="00422A72" w:rsidRDefault="00B75E27" w:rsidP="00B75E27">
      <w:pPr>
        <w:pStyle w:val="Paragraph"/>
      </w:pPr>
      <w:r w:rsidRPr="00422A72">
        <w:t>Ecology anticipates $</w:t>
      </w:r>
      <w:r w:rsidR="00265C38" w:rsidRPr="00422A72">
        <w:t>24,0</w:t>
      </w:r>
      <w:r w:rsidRPr="00422A72">
        <w:t xml:space="preserve">00,000 will be available for </w:t>
      </w:r>
      <w:r w:rsidR="00265C38" w:rsidRPr="00422A72">
        <w:t>LSWFA</w:t>
      </w:r>
      <w:r w:rsidRPr="00422A72">
        <w:t xml:space="preserve"> in the 202</w:t>
      </w:r>
      <w:r w:rsidR="00265C38" w:rsidRPr="00422A72">
        <w:t>3</w:t>
      </w:r>
      <w:r w:rsidRPr="00422A72">
        <w:t>-202</w:t>
      </w:r>
      <w:r w:rsidR="00265C38" w:rsidRPr="00422A72">
        <w:t>5</w:t>
      </w:r>
      <w:r w:rsidRPr="00422A72">
        <w:t xml:space="preserve"> biennium </w:t>
      </w:r>
      <w:r w:rsidR="00004BBB" w:rsidRPr="00422A72">
        <w:t>through</w:t>
      </w:r>
      <w:r w:rsidR="00265C38" w:rsidRPr="00422A72">
        <w:t xml:space="preserve"> MTCA from the State’s Operating Budget</w:t>
      </w:r>
      <w:r w:rsidRPr="00422A72">
        <w:t xml:space="preserve">. </w:t>
      </w:r>
      <w:r w:rsidR="00004BBB" w:rsidRPr="00422A72">
        <w:t>PLEASE NOTE</w:t>
      </w:r>
      <w:r w:rsidR="00265C38" w:rsidRPr="00422A72">
        <w:t>:</w:t>
      </w:r>
      <w:r w:rsidRPr="00422A72">
        <w:t xml:space="preserve"> this amount is</w:t>
      </w:r>
      <w:r w:rsidR="00004BBB" w:rsidRPr="00422A72">
        <w:t xml:space="preserve"> in </w:t>
      </w:r>
      <w:r w:rsidR="00265C38" w:rsidRPr="00422A72">
        <w:t>the Governor’s budget published in December 2022</w:t>
      </w:r>
      <w:r w:rsidR="00004BBB" w:rsidRPr="00422A72">
        <w:t xml:space="preserve"> and is not final; the </w:t>
      </w:r>
      <w:r w:rsidRPr="00422A72">
        <w:t xml:space="preserve">Washington State Legislature convenes in January </w:t>
      </w:r>
      <w:r w:rsidR="00004BBB" w:rsidRPr="00422A72">
        <w:t xml:space="preserve">2023 </w:t>
      </w:r>
      <w:r w:rsidRPr="00422A72">
        <w:t xml:space="preserve">to begin working on </w:t>
      </w:r>
      <w:r w:rsidR="00004BBB" w:rsidRPr="00422A72">
        <w:t>a final budget anticipated signed by the Governor in May 2023</w:t>
      </w:r>
      <w:r w:rsidRPr="00422A72">
        <w:t xml:space="preserve">. Ecology knows the final budget when </w:t>
      </w:r>
      <w:r w:rsidR="00004BBB" w:rsidRPr="00422A72">
        <w:t xml:space="preserve">it is enacted </w:t>
      </w:r>
      <w:r w:rsidR="00E95C5D" w:rsidRPr="00422A72">
        <w:t xml:space="preserve">by </w:t>
      </w:r>
      <w:r w:rsidR="00004BBB" w:rsidRPr="00422A72">
        <w:t>the Governor.</w:t>
      </w:r>
    </w:p>
    <w:p w14:paraId="1FBFC09E" w14:textId="77777777" w:rsidR="00756E9F" w:rsidRPr="00756E9F" w:rsidRDefault="00703E83" w:rsidP="00A01B75">
      <w:pPr>
        <w:pStyle w:val="Heading3"/>
      </w:pPr>
      <w:bookmarkStart w:id="44" w:name="_Toc65018"/>
      <w:bookmarkStart w:id="45" w:name="_Toc130817773"/>
      <w:r>
        <w:t>E.</w:t>
      </w:r>
      <w:r w:rsidR="00756E9F" w:rsidRPr="00756E9F">
        <w:tab/>
        <w:t>Formula for allocating state financial assistance</w:t>
      </w:r>
      <w:bookmarkEnd w:id="44"/>
      <w:bookmarkEnd w:id="45"/>
    </w:p>
    <w:p w14:paraId="1A4D3A6D" w14:textId="408C92EE" w:rsidR="00756E9F" w:rsidRPr="00756E9F" w:rsidRDefault="00756E9F" w:rsidP="00323EF6">
      <w:r w:rsidRPr="0026034B">
        <w:t xml:space="preserve">Ecology </w:t>
      </w:r>
      <w:r w:rsidR="004F0A8E" w:rsidRPr="0026034B">
        <w:t xml:space="preserve">generates </w:t>
      </w:r>
      <w:r w:rsidRPr="0026034B">
        <w:t xml:space="preserve">a DRAFT table of allocated amounts based on the Governor’s proposed </w:t>
      </w:r>
      <w:r w:rsidR="00FA0D55" w:rsidRPr="0026034B">
        <w:t>budget and</w:t>
      </w:r>
      <w:r w:rsidRPr="0026034B">
        <w:t xml:space="preserve"> </w:t>
      </w:r>
      <w:r w:rsidR="004F0A8E" w:rsidRPr="0026034B">
        <w:t xml:space="preserve">publishes </w:t>
      </w:r>
      <w:r w:rsidRPr="0026034B">
        <w:t xml:space="preserve">a FINAL table </w:t>
      </w:r>
      <w:r w:rsidR="00D24212" w:rsidRPr="0026034B">
        <w:t>as an appendix i</w:t>
      </w:r>
      <w:r w:rsidR="004F0A8E" w:rsidRPr="0026034B">
        <w:t xml:space="preserve">n these guidelines </w:t>
      </w:r>
      <w:r w:rsidRPr="00756E9F">
        <w:t xml:space="preserve">shortly after </w:t>
      </w:r>
      <w:r w:rsidR="00DA199E">
        <w:t xml:space="preserve">enactment of </w:t>
      </w:r>
      <w:r w:rsidRPr="00756E9F">
        <w:t xml:space="preserve">the State budget. Calculations for </w:t>
      </w:r>
      <w:r w:rsidR="00DA199E">
        <w:t>LSWFA are</w:t>
      </w:r>
      <w:r w:rsidRPr="00756E9F">
        <w:t xml:space="preserve"> based on funding allocated by the legislature each biennium</w:t>
      </w:r>
      <w:r w:rsidR="00703E83">
        <w:t xml:space="preserve"> using the following parameters.</w:t>
      </w:r>
    </w:p>
    <w:p w14:paraId="1FC736F3" w14:textId="77777777" w:rsidR="00756E9F" w:rsidRPr="00EA385C" w:rsidRDefault="00756E9F" w:rsidP="00703E83">
      <w:pPr>
        <w:pStyle w:val="Heading4"/>
        <w:spacing w:before="240"/>
      </w:pPr>
      <w:bookmarkStart w:id="46" w:name="_Toc65019"/>
      <w:r w:rsidRPr="00EA385C">
        <w:t>Solid Waste Enforcement</w:t>
      </w:r>
      <w:bookmarkEnd w:id="46"/>
    </w:p>
    <w:p w14:paraId="3893C977" w14:textId="72C4E295" w:rsidR="00756E9F" w:rsidRPr="00756E9F" w:rsidRDefault="00756E9F" w:rsidP="00323EF6">
      <w:r w:rsidRPr="00756E9F">
        <w:t>A portion not less than 20 percent of the total allocation each biennium</w:t>
      </w:r>
      <w:r w:rsidR="002D4C58">
        <w:t>,</w:t>
      </w:r>
      <w:r w:rsidRPr="00756E9F">
        <w:t xml:space="preserve"> or a minimum of $2.925 million, whichever is greater, is set aside for the enforcement of rules and regulations </w:t>
      </w:r>
      <w:r w:rsidRPr="000A3B3A">
        <w:t xml:space="preserve">adopted under chapter </w:t>
      </w:r>
      <w:hyperlink r:id="rId59" w:history="1">
        <w:r w:rsidRPr="000A3B3A">
          <w:rPr>
            <w:rStyle w:val="Hyperlink"/>
          </w:rPr>
          <w:t>70</w:t>
        </w:r>
        <w:r w:rsidR="000A3B3A" w:rsidRPr="000A3B3A">
          <w:rPr>
            <w:rStyle w:val="Hyperlink"/>
          </w:rPr>
          <w:t>A</w:t>
        </w:r>
        <w:r w:rsidRPr="000A3B3A">
          <w:rPr>
            <w:rStyle w:val="Hyperlink"/>
          </w:rPr>
          <w:t>.</w:t>
        </w:r>
        <w:r w:rsidR="000A3B3A" w:rsidRPr="000A3B3A">
          <w:rPr>
            <w:rStyle w:val="Hyperlink"/>
          </w:rPr>
          <w:t>205</w:t>
        </w:r>
        <w:r w:rsidRPr="000A3B3A">
          <w:rPr>
            <w:rStyle w:val="Hyperlink"/>
          </w:rPr>
          <w:t xml:space="preserve"> RCW</w:t>
        </w:r>
      </w:hyperlink>
      <w:r w:rsidR="00EB26A4">
        <w:fldChar w:fldCharType="begin"/>
      </w:r>
      <w:r w:rsidR="00EB26A4">
        <w:instrText xml:space="preserve"> NOTEREF _Ref71107118 \f \h </w:instrText>
      </w:r>
      <w:r w:rsidR="00EB26A4">
        <w:fldChar w:fldCharType="separate"/>
      </w:r>
      <w:r w:rsidR="00EB26A4" w:rsidRPr="00EB26A4">
        <w:rPr>
          <w:rStyle w:val="FootnoteReference"/>
        </w:rPr>
        <w:t>6</w:t>
      </w:r>
      <w:r w:rsidR="00EB26A4">
        <w:fldChar w:fldCharType="end"/>
      </w:r>
      <w:r w:rsidR="00EB26A4">
        <w:t>.</w:t>
      </w:r>
    </w:p>
    <w:p w14:paraId="18A4B51F" w14:textId="77777777" w:rsidR="00756E9F" w:rsidRPr="00756E9F" w:rsidRDefault="00756E9F" w:rsidP="00703E83">
      <w:pPr>
        <w:pStyle w:val="Heading4"/>
        <w:spacing w:before="240"/>
      </w:pPr>
      <w:bookmarkStart w:id="47" w:name="_Toc65020"/>
      <w:r w:rsidRPr="00756E9F">
        <w:t>Planning &amp; Implementation</w:t>
      </w:r>
      <w:bookmarkEnd w:id="47"/>
    </w:p>
    <w:p w14:paraId="01C52668" w14:textId="225BBF6F" w:rsidR="00756E9F" w:rsidRPr="00756E9F" w:rsidRDefault="00756E9F" w:rsidP="00323EF6">
      <w:r w:rsidRPr="00756E9F">
        <w:t xml:space="preserve">When the overall allocation for LSWFA is above $14.625 million in a biennium, 80 percent of the total allocation is for eligible planning and implementation projects. </w:t>
      </w:r>
      <w:r w:rsidR="002D4C58">
        <w:t>When the overall allocation is below</w:t>
      </w:r>
      <w:r w:rsidRPr="00756E9F">
        <w:t xml:space="preserve"> $14.625 million, </w:t>
      </w:r>
      <w:r w:rsidR="002D4C58">
        <w:t>P</w:t>
      </w:r>
      <w:r w:rsidRPr="00756E9F">
        <w:t xml:space="preserve">lanning and </w:t>
      </w:r>
      <w:r w:rsidR="002D4C58">
        <w:t>I</w:t>
      </w:r>
      <w:r w:rsidRPr="00756E9F">
        <w:t>mplementation will receive an amount minus the $2.925 million minimum set asi</w:t>
      </w:r>
      <w:r w:rsidR="00703E83">
        <w:t xml:space="preserve">de for </w:t>
      </w:r>
      <w:r w:rsidR="002D4C58">
        <w:t>S</w:t>
      </w:r>
      <w:r w:rsidR="00703E83">
        <w:t xml:space="preserve">olid </w:t>
      </w:r>
      <w:r w:rsidR="002D4C58">
        <w:t>W</w:t>
      </w:r>
      <w:r w:rsidR="00703E83">
        <w:t xml:space="preserve">aste </w:t>
      </w:r>
      <w:r w:rsidR="002D4C58">
        <w:t>E</w:t>
      </w:r>
      <w:r w:rsidR="00703E83">
        <w:t>nforcement.</w:t>
      </w:r>
    </w:p>
    <w:p w14:paraId="035F037B" w14:textId="77777777" w:rsidR="000D158E" w:rsidRPr="000D158E" w:rsidRDefault="00D5738D" w:rsidP="000D158E">
      <w:pPr>
        <w:pStyle w:val="Heading3"/>
      </w:pPr>
      <w:bookmarkStart w:id="48" w:name="_Toc65021"/>
      <w:bookmarkStart w:id="49" w:name="_Toc130817774"/>
      <w:r>
        <w:t>F.</w:t>
      </w:r>
      <w:r w:rsidR="000D158E" w:rsidRPr="000D158E">
        <w:tab/>
        <w:t>Local contribution requirements</w:t>
      </w:r>
      <w:bookmarkEnd w:id="48"/>
      <w:bookmarkEnd w:id="49"/>
    </w:p>
    <w:p w14:paraId="6F1532CA" w14:textId="3CF9EB26" w:rsidR="000D158E" w:rsidRPr="000D158E" w:rsidRDefault="000D158E" w:rsidP="00323EF6">
      <w:r w:rsidRPr="000D158E">
        <w:t xml:space="preserve">Recipients of </w:t>
      </w:r>
      <w:r w:rsidR="002D4C58">
        <w:t>LSWFA</w:t>
      </w:r>
      <w:r w:rsidRPr="000D158E">
        <w:t xml:space="preserve"> are required to contribute 25 percent of project-eligible costs as </w:t>
      </w:r>
      <w:hyperlink w:anchor="_Cash_Expenditures" w:history="1">
        <w:r w:rsidR="00A0126A" w:rsidRPr="00A0126A">
          <w:rPr>
            <w:rStyle w:val="Hyperlink"/>
          </w:rPr>
          <w:t>Cash Expenditures</w:t>
        </w:r>
      </w:hyperlink>
      <w:r w:rsidRPr="000D158E">
        <w:t xml:space="preserve"> and/or </w:t>
      </w:r>
      <w:hyperlink w:anchor="_In-Kind_Interlocal" w:history="1">
        <w:r w:rsidR="00A0126A" w:rsidRPr="00A0126A">
          <w:rPr>
            <w:rStyle w:val="Hyperlink"/>
          </w:rPr>
          <w:t>I</w:t>
        </w:r>
        <w:r w:rsidRPr="00A0126A">
          <w:rPr>
            <w:rStyle w:val="Hyperlink"/>
          </w:rPr>
          <w:t xml:space="preserve">n-kind </w:t>
        </w:r>
        <w:r w:rsidR="00A0126A" w:rsidRPr="00A0126A">
          <w:rPr>
            <w:rStyle w:val="Hyperlink"/>
          </w:rPr>
          <w:t>I</w:t>
        </w:r>
        <w:r w:rsidRPr="00A0126A">
          <w:rPr>
            <w:rStyle w:val="Hyperlink"/>
          </w:rPr>
          <w:t>nterlocal</w:t>
        </w:r>
      </w:hyperlink>
      <w:r w:rsidRPr="000D158E">
        <w:t xml:space="preserve">. </w:t>
      </w:r>
      <w:r w:rsidR="002D4C58">
        <w:t xml:space="preserve">If the applicant intends to use </w:t>
      </w:r>
      <w:r w:rsidR="0080525C">
        <w:t>I</w:t>
      </w:r>
      <w:r w:rsidR="002D4C58">
        <w:t xml:space="preserve">n-kind </w:t>
      </w:r>
      <w:r w:rsidR="0080525C">
        <w:t>I</w:t>
      </w:r>
      <w:r w:rsidR="002D4C58">
        <w:t xml:space="preserve">nterlocal contributions to meet this requirement, they must state this </w:t>
      </w:r>
      <w:r w:rsidRPr="000D158E">
        <w:t>in</w:t>
      </w:r>
      <w:r w:rsidR="002D4C58">
        <w:t xml:space="preserve"> their application</w:t>
      </w:r>
      <w:r w:rsidRPr="000D158E">
        <w:t xml:space="preserve">. Ecology will confirm the contribution meets </w:t>
      </w:r>
      <w:r w:rsidR="0080525C">
        <w:t xml:space="preserve">the </w:t>
      </w:r>
      <w:r w:rsidR="00A0126A">
        <w:t xml:space="preserve">eligibility </w:t>
      </w:r>
      <w:r w:rsidR="0080525C">
        <w:t xml:space="preserve">requirements set out in the </w:t>
      </w:r>
      <w:proofErr w:type="gramStart"/>
      <w:r w:rsidR="0080525C">
        <w:t>guidelines,</w:t>
      </w:r>
      <w:r w:rsidR="00FA0D55" w:rsidRPr="000D158E">
        <w:t xml:space="preserve"> and</w:t>
      </w:r>
      <w:proofErr w:type="gramEnd"/>
      <w:r w:rsidRPr="000D158E">
        <w:t xml:space="preserve"> prepare the agreement accordingly.</w:t>
      </w:r>
    </w:p>
    <w:p w14:paraId="1B4A6D8E" w14:textId="77777777" w:rsidR="000D158E" w:rsidRPr="000D158E" w:rsidRDefault="000D158E" w:rsidP="00C100C6">
      <w:pPr>
        <w:pStyle w:val="Heading4"/>
        <w:spacing w:before="240"/>
      </w:pPr>
      <w:bookmarkStart w:id="50" w:name="_Cash_Expenditures"/>
      <w:bookmarkStart w:id="51" w:name="_Toc65022"/>
      <w:bookmarkEnd w:id="50"/>
      <w:r w:rsidRPr="000D158E">
        <w:t>Cash Expenditures</w:t>
      </w:r>
      <w:bookmarkEnd w:id="51"/>
    </w:p>
    <w:p w14:paraId="1159A6CC" w14:textId="77777777" w:rsidR="000D158E" w:rsidRPr="000D158E" w:rsidRDefault="000D158E" w:rsidP="00323EF6">
      <w:r w:rsidRPr="000D158E">
        <w:t>Cash expenditures are expenses paid by the recipient for project-eligible costs. Expenditures may include direct costs of goods and services, recipient salaries and benefits, indirect costs, an</w:t>
      </w:r>
      <w:r w:rsidR="00C100C6">
        <w:t>d payments made to contractors.</w:t>
      </w:r>
    </w:p>
    <w:p w14:paraId="03AFD811" w14:textId="77777777" w:rsidR="00A0126A" w:rsidRDefault="00A0126A" w:rsidP="00A0126A"/>
    <w:p w14:paraId="37609B27" w14:textId="45ACE9E7" w:rsidR="000D158E" w:rsidRPr="000D158E" w:rsidRDefault="00A0126A" w:rsidP="00323EF6">
      <w:r>
        <w:t xml:space="preserve"> Cash Expenditures as a contribution must be</w:t>
      </w:r>
      <w:r w:rsidR="000D158E" w:rsidRPr="000D158E">
        <w:t xml:space="preserve">: </w:t>
      </w:r>
    </w:p>
    <w:p w14:paraId="102D061B" w14:textId="77777777" w:rsidR="000D158E" w:rsidRPr="000D158E" w:rsidRDefault="000D158E" w:rsidP="00E5222D">
      <w:pPr>
        <w:pStyle w:val="ListParagraph"/>
        <w:numPr>
          <w:ilvl w:val="0"/>
          <w:numId w:val="25"/>
        </w:numPr>
      </w:pPr>
      <w:r w:rsidRPr="000D158E">
        <w:t>Eligible proje</w:t>
      </w:r>
      <w:r w:rsidR="00C100C6">
        <w:t>ct costs paid by the recipient.</w:t>
      </w:r>
    </w:p>
    <w:p w14:paraId="2A4FF29B" w14:textId="77777777" w:rsidR="000D158E" w:rsidRPr="000D158E" w:rsidRDefault="000D158E" w:rsidP="00E5222D">
      <w:pPr>
        <w:pStyle w:val="ListParagraph"/>
        <w:numPr>
          <w:ilvl w:val="0"/>
          <w:numId w:val="25"/>
        </w:numPr>
      </w:pPr>
      <w:r w:rsidRPr="000D158E">
        <w:t>Costs not reimbursed elsewhere by Ecology.</w:t>
      </w:r>
    </w:p>
    <w:p w14:paraId="150E3F6A" w14:textId="77777777" w:rsidR="00FA0D55" w:rsidRDefault="00FA0D55">
      <w:pPr>
        <w:spacing w:after="240" w:line="240" w:lineRule="auto"/>
        <w:ind w:left="720" w:right="0" w:firstLine="0"/>
        <w:rPr>
          <w:rFonts w:ascii="Arial" w:eastAsiaTheme="minorHAnsi" w:hAnsi="Arial" w:cs="Arial"/>
          <w:b/>
          <w:color w:val="auto"/>
          <w:sz w:val="28"/>
        </w:rPr>
      </w:pPr>
      <w:bookmarkStart w:id="52" w:name="_Toc65023"/>
      <w:r>
        <w:br w:type="page"/>
      </w:r>
    </w:p>
    <w:p w14:paraId="581AF202" w14:textId="117C6784" w:rsidR="000D158E" w:rsidRPr="000D158E" w:rsidRDefault="000D158E" w:rsidP="00C100C6">
      <w:pPr>
        <w:pStyle w:val="Heading4"/>
        <w:spacing w:before="240"/>
      </w:pPr>
      <w:r w:rsidRPr="000D158E">
        <w:lastRenderedPageBreak/>
        <w:t>In-</w:t>
      </w:r>
      <w:r w:rsidR="00A0126A">
        <w:t>k</w:t>
      </w:r>
      <w:r w:rsidRPr="000D158E">
        <w:t>ind Interlocal</w:t>
      </w:r>
      <w:bookmarkEnd w:id="52"/>
    </w:p>
    <w:p w14:paraId="0473246D" w14:textId="4411E5BE" w:rsidR="00553CD5" w:rsidRPr="000D158E" w:rsidRDefault="000D158E" w:rsidP="00323EF6">
      <w:r w:rsidRPr="000D158E">
        <w:t>In-kind Interlocal contributions are those made to a project by another government u</w:t>
      </w:r>
      <w:r w:rsidR="00C100C6">
        <w:t>nder a valid written agreement.</w:t>
      </w:r>
    </w:p>
    <w:p w14:paraId="5049217E" w14:textId="2342864E" w:rsidR="000D158E" w:rsidRPr="000D158E" w:rsidRDefault="000D158E" w:rsidP="00DE6107">
      <w:pPr>
        <w:spacing w:before="240"/>
      </w:pPr>
      <w:r w:rsidRPr="000D158E">
        <w:t xml:space="preserve">The written agreement must be between the recipient and another local government, and detail the work to be accomplished, the goods and services to be provided, and the value of those contributions. If the recipient reimburses the other governmental entity for any portion of its contributions, the amount </w:t>
      </w:r>
      <w:r w:rsidR="004757B7">
        <w:t>reimbursed</w:t>
      </w:r>
      <w:r w:rsidRPr="000D158E">
        <w:t xml:space="preserve"> is not an interlocal cost; it is a cash expenditure on the part of the recipient. Only the portion of the other governmental entity’s contribution that is not reimbursed </w:t>
      </w:r>
      <w:r w:rsidR="004757B7">
        <w:t>by the recipient</w:t>
      </w:r>
      <w:r w:rsidRPr="000D158E">
        <w:t xml:space="preserve"> is</w:t>
      </w:r>
      <w:r w:rsidR="00832832">
        <w:t xml:space="preserve"> considered an interlocal cost.</w:t>
      </w:r>
    </w:p>
    <w:p w14:paraId="2096CBF2" w14:textId="6B956502" w:rsidR="000D158E" w:rsidRPr="000D158E" w:rsidRDefault="00832832" w:rsidP="003B07AB">
      <w:pPr>
        <w:spacing w:before="240"/>
      </w:pPr>
      <w:r>
        <w:t xml:space="preserve">Additional conditions </w:t>
      </w:r>
      <w:r w:rsidR="00A0126A">
        <w:t>for In-kind Interlocal contributions</w:t>
      </w:r>
      <w:r w:rsidR="004757B7">
        <w:t xml:space="preserve"> </w:t>
      </w:r>
      <w:r>
        <w:t>include:</w:t>
      </w:r>
    </w:p>
    <w:p w14:paraId="5DE7C2E1" w14:textId="523BDA5B" w:rsidR="00B679FD" w:rsidRDefault="00B679FD" w:rsidP="00B679FD">
      <w:pPr>
        <w:pStyle w:val="ListParagraph"/>
      </w:pPr>
      <w:r>
        <w:t>The recipient identified in application their intent to use in-kind interlocal costs</w:t>
      </w:r>
      <w:r w:rsidR="005D3C49">
        <w:t>.</w:t>
      </w:r>
    </w:p>
    <w:p w14:paraId="50FAB93D" w14:textId="03A796DB" w:rsidR="005D3C49" w:rsidRDefault="00066CB4" w:rsidP="00F2189A">
      <w:pPr>
        <w:pStyle w:val="ListParagraph"/>
      </w:pPr>
      <w:r w:rsidRPr="00D3689E">
        <w:t>The costs that are part of this contribution are confirmed by Ecology to be eligible costs as per grant guidelines</w:t>
      </w:r>
      <w:r>
        <w:t xml:space="preserve"> and agency guidance, preferably </w:t>
      </w:r>
      <w:r w:rsidR="005D3C49">
        <w:t>before an agreement is offered.</w:t>
      </w:r>
    </w:p>
    <w:p w14:paraId="1700B268" w14:textId="5140CFFA" w:rsidR="00B679FD" w:rsidRDefault="005D3C49" w:rsidP="00B679FD">
      <w:pPr>
        <w:pStyle w:val="ListParagraph"/>
      </w:pPr>
      <w:r>
        <w:t xml:space="preserve">A signed and dated </w:t>
      </w:r>
      <w:r w:rsidR="004757B7" w:rsidRPr="00D3689E">
        <w:t xml:space="preserve">interlocal agreement is provided </w:t>
      </w:r>
      <w:r>
        <w:t xml:space="preserve">to </w:t>
      </w:r>
      <w:r w:rsidR="004757B7" w:rsidRPr="00D3689E">
        <w:t xml:space="preserve">Ecology PRIOR to </w:t>
      </w:r>
      <w:r w:rsidR="00B679FD">
        <w:t>Ecology approval of in-kin</w:t>
      </w:r>
      <w:r>
        <w:t>d</w:t>
      </w:r>
      <w:r w:rsidR="00B679FD">
        <w:t xml:space="preserve"> interlocal costs itemized on the </w:t>
      </w:r>
      <w:r w:rsidR="00066CB4">
        <w:t>P</w:t>
      </w:r>
      <w:r w:rsidR="00B679FD">
        <w:t xml:space="preserve">ayment </w:t>
      </w:r>
      <w:r w:rsidR="00066CB4">
        <w:t>R</w:t>
      </w:r>
      <w:r w:rsidR="00B679FD">
        <w:t>equest form.</w:t>
      </w:r>
    </w:p>
    <w:p w14:paraId="27E13F14" w14:textId="1BFF4086" w:rsidR="000D158E" w:rsidRPr="000D158E" w:rsidRDefault="000D158E" w:rsidP="00262197">
      <w:pPr>
        <w:pStyle w:val="ListParagraph"/>
      </w:pPr>
      <w:r w:rsidRPr="000D158E">
        <w:t xml:space="preserve">The </w:t>
      </w:r>
      <w:r w:rsidR="004757B7" w:rsidRPr="00D3689E">
        <w:t xml:space="preserve">contributions </w:t>
      </w:r>
      <w:r w:rsidRPr="000D158E">
        <w:t>are reported as in-kind interlocal on th</w:t>
      </w:r>
      <w:r w:rsidR="00832832">
        <w:t>e Payment Request form in EAGL</w:t>
      </w:r>
      <w:r w:rsidR="00A0126A" w:rsidRPr="00D3689E">
        <w:t xml:space="preserve"> and supported with required backup documentation.</w:t>
      </w:r>
    </w:p>
    <w:p w14:paraId="716D42AC" w14:textId="72490868" w:rsidR="00D3689E" w:rsidRPr="00D3689E" w:rsidRDefault="00A0126A" w:rsidP="00B679FD">
      <w:pPr>
        <w:pStyle w:val="ListParagraph"/>
      </w:pPr>
      <w:r w:rsidRPr="00D3689E">
        <w:t>The recipient must not reimburse the other government for any in-kind interlocal contributions reported on their Payment Request form.</w:t>
      </w:r>
    </w:p>
    <w:p w14:paraId="7019BA5E" w14:textId="77777777" w:rsidR="00D3689E" w:rsidRDefault="00D3689E" w:rsidP="00D3689E">
      <w:pPr>
        <w:pStyle w:val="Heading4"/>
      </w:pPr>
      <w:r>
        <w:t>Ineligible Costs</w:t>
      </w:r>
    </w:p>
    <w:p w14:paraId="22920B73" w14:textId="04859DDE" w:rsidR="000D158E" w:rsidRPr="000D158E" w:rsidRDefault="000D158E" w:rsidP="00066CB4">
      <w:pPr>
        <w:pStyle w:val="ListParagraph"/>
      </w:pPr>
      <w:r w:rsidRPr="000D158E">
        <w:t>Costs used as in-kind on another project. No expenditures or in-kind contributions used as match on one project may be us</w:t>
      </w:r>
      <w:r w:rsidR="00832832">
        <w:t>ed as match on another project.</w:t>
      </w:r>
    </w:p>
    <w:p w14:paraId="57CDEF00" w14:textId="6CD689C8" w:rsidR="000D158E" w:rsidRPr="000D158E" w:rsidRDefault="000D158E" w:rsidP="00066CB4">
      <w:pPr>
        <w:pStyle w:val="ListParagraph"/>
      </w:pPr>
      <w:r w:rsidRPr="000D158E">
        <w:t>Costs paid by the same funding source. A local contribution that is paid from another</w:t>
      </w:r>
      <w:r w:rsidR="00832832">
        <w:t xml:space="preserve"> LSWFA agreement is ineligible.</w:t>
      </w:r>
    </w:p>
    <w:p w14:paraId="1256C3FF" w14:textId="4E5D5C98" w:rsidR="000D158E" w:rsidRPr="000D158E" w:rsidRDefault="000D158E" w:rsidP="00066CB4">
      <w:pPr>
        <w:pStyle w:val="ListParagraph"/>
      </w:pPr>
      <w:r w:rsidRPr="000D158E">
        <w:t>Other Ecology grant funds. The recipient should check funding program guidelines</w:t>
      </w:r>
      <w:r w:rsidR="00D3689E">
        <w:t xml:space="preserve">, </w:t>
      </w:r>
      <w:r w:rsidRPr="000D158E">
        <w:t>their Ecology contact person and the agency issuing the other grant to ensure funds from the other grant can be used as a local contribution for the LSWFA agreement.</w:t>
      </w:r>
    </w:p>
    <w:p w14:paraId="25A9BDD1" w14:textId="77777777" w:rsidR="000D158E" w:rsidRPr="000D158E" w:rsidRDefault="000D158E" w:rsidP="00066CB4">
      <w:pPr>
        <w:pStyle w:val="ListParagraph"/>
      </w:pPr>
      <w:r w:rsidRPr="000D158E">
        <w:t>Income received from penalties and fines cannot</w:t>
      </w:r>
      <w:r w:rsidR="00832832">
        <w:t xml:space="preserve"> be used as local contribution.</w:t>
      </w:r>
    </w:p>
    <w:p w14:paraId="7BE3CCE5" w14:textId="77777777" w:rsidR="000D158E" w:rsidRPr="000D158E" w:rsidRDefault="000D158E" w:rsidP="00066CB4">
      <w:pPr>
        <w:pStyle w:val="ListParagraph"/>
      </w:pPr>
      <w:r w:rsidRPr="000D158E">
        <w:t>Revenue or project income generated from the project cannot be used as local contribution unless expressly permitted in the agreement. Ecology expects revenue or project income will be itemized as a credit in the Payment Request unless expres</w:t>
      </w:r>
      <w:r w:rsidR="00832832">
        <w:t>sed otherwise in the agreement.</w:t>
      </w:r>
    </w:p>
    <w:p w14:paraId="6D386274" w14:textId="77777777" w:rsidR="000D158E" w:rsidRPr="000D158E" w:rsidRDefault="000D158E" w:rsidP="00066CB4">
      <w:pPr>
        <w:pStyle w:val="ListParagraph"/>
      </w:pPr>
      <w:r w:rsidRPr="000D158E">
        <w:t>Services or property financed by income earned by contractors, unless expressly permitted in the agreement.</w:t>
      </w:r>
    </w:p>
    <w:p w14:paraId="2725E052" w14:textId="77777777" w:rsidR="000D158E" w:rsidRPr="000D158E" w:rsidRDefault="00D5738D" w:rsidP="000D158E">
      <w:pPr>
        <w:pStyle w:val="Heading3"/>
      </w:pPr>
      <w:bookmarkStart w:id="53" w:name="_Toc65025"/>
      <w:bookmarkStart w:id="54" w:name="_Toc130817775"/>
      <w:r>
        <w:t>G.</w:t>
      </w:r>
      <w:r w:rsidR="000D158E" w:rsidRPr="000D158E">
        <w:tab/>
        <w:t>Indirect rate</w:t>
      </w:r>
      <w:bookmarkEnd w:id="53"/>
      <w:bookmarkEnd w:id="54"/>
    </w:p>
    <w:p w14:paraId="0A5B49D6" w14:textId="5D001679" w:rsidR="00611B56" w:rsidRPr="003B07AB" w:rsidRDefault="00611B56" w:rsidP="00A01B75">
      <w:pPr>
        <w:rPr>
          <w:color w:val="auto"/>
          <w:szCs w:val="24"/>
        </w:rPr>
      </w:pPr>
      <w:bookmarkStart w:id="55" w:name="_Hlk123915965"/>
      <w:r w:rsidRPr="003B07AB">
        <w:rPr>
          <w:color w:val="auto"/>
          <w:szCs w:val="24"/>
        </w:rPr>
        <w:t>The maximum indirect rate for LSWFA is 30 percent.</w:t>
      </w:r>
      <w:r w:rsidR="0042131F" w:rsidRPr="003B07AB">
        <w:rPr>
          <w:color w:val="auto"/>
          <w:szCs w:val="24"/>
        </w:rPr>
        <w:t xml:space="preserve"> </w:t>
      </w:r>
      <w:r w:rsidR="00154F04" w:rsidRPr="003B07AB">
        <w:rPr>
          <w:color w:val="auto"/>
          <w:szCs w:val="24"/>
        </w:rPr>
        <w:t xml:space="preserve">Indirect helps to cover business or operational costs incurred for a common purpose that are not connected to a specific task. For example, costs these funds could offset include utilities for a facility used for both project-related and non-project-related activities. </w:t>
      </w:r>
      <w:r w:rsidR="0042131F" w:rsidRPr="003B07AB">
        <w:rPr>
          <w:color w:val="auto"/>
          <w:szCs w:val="24"/>
        </w:rPr>
        <w:t xml:space="preserve">Indirect is itemized as a stand-alone cost for reimbursement </w:t>
      </w:r>
      <w:r w:rsidR="00154F04" w:rsidRPr="003B07AB">
        <w:rPr>
          <w:color w:val="auto"/>
          <w:szCs w:val="24"/>
        </w:rPr>
        <w:t>on the expenditures table</w:t>
      </w:r>
      <w:r w:rsidRPr="003B07AB">
        <w:rPr>
          <w:color w:val="auto"/>
          <w:szCs w:val="24"/>
        </w:rPr>
        <w:t xml:space="preserve">. </w:t>
      </w:r>
      <w:r w:rsidR="0042131F" w:rsidRPr="003B07AB">
        <w:rPr>
          <w:color w:val="auto"/>
          <w:szCs w:val="24"/>
        </w:rPr>
        <w:t>To calculate</w:t>
      </w:r>
      <w:r w:rsidR="00154F04" w:rsidRPr="003B07AB">
        <w:rPr>
          <w:color w:val="auto"/>
          <w:szCs w:val="24"/>
        </w:rPr>
        <w:t xml:space="preserve"> an </w:t>
      </w:r>
      <w:r w:rsidR="0042131F" w:rsidRPr="003B07AB">
        <w:rPr>
          <w:color w:val="auto"/>
          <w:szCs w:val="24"/>
        </w:rPr>
        <w:t>indirect</w:t>
      </w:r>
      <w:r w:rsidR="00154F04" w:rsidRPr="003B07AB">
        <w:rPr>
          <w:color w:val="auto"/>
          <w:szCs w:val="24"/>
        </w:rPr>
        <w:t xml:space="preserve"> cost for reimbursement</w:t>
      </w:r>
      <w:r w:rsidR="00050687" w:rsidRPr="003B07AB">
        <w:rPr>
          <w:color w:val="auto"/>
          <w:szCs w:val="24"/>
        </w:rPr>
        <w:t xml:space="preserve"> on </w:t>
      </w:r>
      <w:r w:rsidR="00050687" w:rsidRPr="003B07AB">
        <w:rPr>
          <w:color w:val="auto"/>
          <w:szCs w:val="24"/>
        </w:rPr>
        <w:lastRenderedPageBreak/>
        <w:t>a PR/PR</w:t>
      </w:r>
      <w:r w:rsidR="0042131F" w:rsidRPr="003B07AB">
        <w:rPr>
          <w:color w:val="auto"/>
          <w:szCs w:val="24"/>
        </w:rPr>
        <w:t xml:space="preserve">, </w:t>
      </w:r>
      <w:r w:rsidR="00050687" w:rsidRPr="003B07AB">
        <w:rPr>
          <w:color w:val="auto"/>
          <w:szCs w:val="24"/>
        </w:rPr>
        <w:t xml:space="preserve">multiply </w:t>
      </w:r>
      <w:r w:rsidRPr="003B07AB">
        <w:rPr>
          <w:color w:val="auto"/>
          <w:szCs w:val="24"/>
        </w:rPr>
        <w:t xml:space="preserve">the </w:t>
      </w:r>
      <w:r w:rsidR="00D27604" w:rsidRPr="003B07AB">
        <w:rPr>
          <w:color w:val="auto"/>
          <w:szCs w:val="24"/>
        </w:rPr>
        <w:t xml:space="preserve">recipient’s indirect </w:t>
      </w:r>
      <w:r w:rsidRPr="003B07AB">
        <w:rPr>
          <w:color w:val="auto"/>
          <w:szCs w:val="24"/>
        </w:rPr>
        <w:t xml:space="preserve">rate </w:t>
      </w:r>
      <w:r w:rsidR="00456B19" w:rsidRPr="003B07AB">
        <w:rPr>
          <w:color w:val="auto"/>
          <w:szCs w:val="24"/>
        </w:rPr>
        <w:t xml:space="preserve">(up to 30%) </w:t>
      </w:r>
      <w:r w:rsidR="0042131F" w:rsidRPr="003B07AB">
        <w:rPr>
          <w:color w:val="auto"/>
          <w:szCs w:val="24"/>
        </w:rPr>
        <w:t xml:space="preserve">by </w:t>
      </w:r>
      <w:r w:rsidR="00154F04" w:rsidRPr="003B07AB">
        <w:rPr>
          <w:color w:val="auto"/>
          <w:szCs w:val="24"/>
        </w:rPr>
        <w:t xml:space="preserve">the </w:t>
      </w:r>
      <w:r w:rsidRPr="003B07AB">
        <w:rPr>
          <w:color w:val="auto"/>
          <w:szCs w:val="24"/>
        </w:rPr>
        <w:t xml:space="preserve">total </w:t>
      </w:r>
      <w:r w:rsidR="0042131F" w:rsidRPr="003B07AB">
        <w:rPr>
          <w:color w:val="auto"/>
          <w:szCs w:val="24"/>
        </w:rPr>
        <w:t xml:space="preserve">recipient </w:t>
      </w:r>
      <w:r w:rsidRPr="003B07AB">
        <w:rPr>
          <w:color w:val="auto"/>
          <w:szCs w:val="24"/>
        </w:rPr>
        <w:t xml:space="preserve">salaries </w:t>
      </w:r>
      <w:r w:rsidR="00D27604" w:rsidRPr="003B07AB">
        <w:rPr>
          <w:color w:val="auto"/>
          <w:szCs w:val="24"/>
        </w:rPr>
        <w:t>and</w:t>
      </w:r>
      <w:r w:rsidRPr="003B07AB">
        <w:rPr>
          <w:color w:val="auto"/>
          <w:szCs w:val="24"/>
        </w:rPr>
        <w:t xml:space="preserve"> benefits </w:t>
      </w:r>
      <w:r w:rsidR="00D27604" w:rsidRPr="003B07AB">
        <w:rPr>
          <w:color w:val="auto"/>
          <w:szCs w:val="24"/>
        </w:rPr>
        <w:t>charge</w:t>
      </w:r>
      <w:r w:rsidR="0042131F" w:rsidRPr="003B07AB">
        <w:rPr>
          <w:color w:val="auto"/>
          <w:szCs w:val="24"/>
        </w:rPr>
        <w:t>d</w:t>
      </w:r>
      <w:r w:rsidRPr="003B07AB">
        <w:rPr>
          <w:color w:val="auto"/>
          <w:szCs w:val="24"/>
        </w:rPr>
        <w:t xml:space="preserve"> to </w:t>
      </w:r>
      <w:r w:rsidR="00456B19" w:rsidRPr="003B07AB">
        <w:rPr>
          <w:color w:val="auto"/>
          <w:szCs w:val="24"/>
        </w:rPr>
        <w:t xml:space="preserve">the </w:t>
      </w:r>
      <w:r w:rsidRPr="003B07AB">
        <w:rPr>
          <w:color w:val="auto"/>
          <w:szCs w:val="24"/>
        </w:rPr>
        <w:t>task.</w:t>
      </w:r>
      <w:r w:rsidR="0042131F" w:rsidRPr="003B07AB">
        <w:rPr>
          <w:color w:val="auto"/>
          <w:szCs w:val="24"/>
        </w:rPr>
        <w:t xml:space="preserve"> </w:t>
      </w:r>
    </w:p>
    <w:p w14:paraId="2A3066BE" w14:textId="77777777" w:rsidR="000D158E" w:rsidRPr="000D158E" w:rsidRDefault="00D5738D" w:rsidP="000D158E">
      <w:pPr>
        <w:pStyle w:val="Heading3"/>
      </w:pPr>
      <w:bookmarkStart w:id="56" w:name="_Toc130817776"/>
      <w:bookmarkStart w:id="57" w:name="_Toc65026"/>
      <w:bookmarkEnd w:id="55"/>
      <w:r>
        <w:t>H.</w:t>
      </w:r>
      <w:r w:rsidR="000D158E" w:rsidRPr="000D158E">
        <w:tab/>
        <w:t>Period of performance</w:t>
      </w:r>
      <w:bookmarkEnd w:id="56"/>
      <w:r w:rsidR="000D158E" w:rsidRPr="000D158E">
        <w:t xml:space="preserve"> </w:t>
      </w:r>
      <w:bookmarkEnd w:id="57"/>
    </w:p>
    <w:p w14:paraId="1DE25656" w14:textId="77777777" w:rsidR="000D158E" w:rsidRPr="000D158E" w:rsidRDefault="000D158E" w:rsidP="00323EF6">
      <w:r w:rsidRPr="000D158E">
        <w:t xml:space="preserve">Financial assistance is obligated for a maximum period of two (2) years. This period aligns with the state fiscal biennium that begins July 1 of an odd-numbered year and ends two (2) years </w:t>
      </w:r>
      <w:proofErr w:type="gramStart"/>
      <w:r w:rsidRPr="000D158E">
        <w:t>later on</w:t>
      </w:r>
      <w:proofErr w:type="gramEnd"/>
      <w:r w:rsidRPr="000D158E">
        <w:t xml:space="preserve"> June 30.</w:t>
      </w:r>
    </w:p>
    <w:p w14:paraId="0F16DE03" w14:textId="77777777" w:rsidR="000D158E" w:rsidRPr="000D158E" w:rsidRDefault="00832832" w:rsidP="000D158E">
      <w:pPr>
        <w:pStyle w:val="Heading3"/>
      </w:pPr>
      <w:bookmarkStart w:id="58" w:name="_Toc65027"/>
      <w:bookmarkStart w:id="59" w:name="_Toc130817777"/>
      <w:r>
        <w:t>I.</w:t>
      </w:r>
      <w:r w:rsidR="000D158E" w:rsidRPr="000D158E">
        <w:tab/>
        <w:t xml:space="preserve">Lifecycle of an </w:t>
      </w:r>
      <w:r w:rsidR="00B303ED">
        <w:t>a</w:t>
      </w:r>
      <w:r w:rsidR="000D158E" w:rsidRPr="000D158E">
        <w:t>greement in EAGL</w:t>
      </w:r>
      <w:bookmarkEnd w:id="58"/>
      <w:bookmarkEnd w:id="59"/>
    </w:p>
    <w:p w14:paraId="7B4FD87A" w14:textId="77777777" w:rsidR="000D158E" w:rsidRPr="000D158E" w:rsidRDefault="000D158E" w:rsidP="00323EF6">
      <w:r w:rsidRPr="000D158E">
        <w:t xml:space="preserve">The lifecycle of an agreement in EAGL includes: </w:t>
      </w:r>
    </w:p>
    <w:p w14:paraId="4130B3C9" w14:textId="77777777" w:rsidR="000D158E" w:rsidRPr="000D158E" w:rsidRDefault="00D5738D" w:rsidP="00E5222D">
      <w:pPr>
        <w:pStyle w:val="ListParagraph"/>
        <w:numPr>
          <w:ilvl w:val="0"/>
          <w:numId w:val="25"/>
        </w:numPr>
      </w:pPr>
      <w:r>
        <w:t>Application</w:t>
      </w:r>
    </w:p>
    <w:p w14:paraId="046DFC6A" w14:textId="77777777" w:rsidR="000D158E" w:rsidRPr="000D158E" w:rsidRDefault="00D5738D" w:rsidP="00E5222D">
      <w:pPr>
        <w:pStyle w:val="ListParagraph"/>
        <w:numPr>
          <w:ilvl w:val="0"/>
          <w:numId w:val="25"/>
        </w:numPr>
      </w:pPr>
      <w:r>
        <w:t>Agreement</w:t>
      </w:r>
    </w:p>
    <w:p w14:paraId="0A79328C" w14:textId="77777777" w:rsidR="000D158E" w:rsidRPr="000D158E" w:rsidRDefault="00D5738D" w:rsidP="00E5222D">
      <w:pPr>
        <w:pStyle w:val="ListParagraph"/>
        <w:numPr>
          <w:ilvl w:val="0"/>
          <w:numId w:val="25"/>
        </w:numPr>
      </w:pPr>
      <w:r>
        <w:t>Amendment</w:t>
      </w:r>
    </w:p>
    <w:p w14:paraId="6694D5A3" w14:textId="1777A6E7" w:rsidR="000D158E" w:rsidRPr="000D158E" w:rsidRDefault="000D158E" w:rsidP="00E5222D">
      <w:pPr>
        <w:pStyle w:val="ListParagraph"/>
        <w:numPr>
          <w:ilvl w:val="0"/>
          <w:numId w:val="25"/>
        </w:numPr>
      </w:pPr>
      <w:r w:rsidRPr="000D158E">
        <w:t>Payment Reques</w:t>
      </w:r>
      <w:r w:rsidR="00D5738D">
        <w:t>t and Progress Reporting (PR</w:t>
      </w:r>
      <w:r w:rsidR="00DF7FA0">
        <w:t>/</w:t>
      </w:r>
      <w:r w:rsidR="00D5738D">
        <w:t>PR)</w:t>
      </w:r>
    </w:p>
    <w:p w14:paraId="76D4B191" w14:textId="77777777" w:rsidR="000D158E" w:rsidRPr="000D158E" w:rsidRDefault="00D5738D" w:rsidP="00E5222D">
      <w:pPr>
        <w:pStyle w:val="ListParagraph"/>
        <w:numPr>
          <w:ilvl w:val="0"/>
          <w:numId w:val="25"/>
        </w:numPr>
      </w:pPr>
      <w:r>
        <w:t>Close Out</w:t>
      </w:r>
    </w:p>
    <w:p w14:paraId="58AD0255" w14:textId="77777777" w:rsidR="000D158E" w:rsidRPr="000D158E" w:rsidRDefault="000D158E" w:rsidP="00323EF6">
      <w:r w:rsidRPr="000D158E">
        <w:t xml:space="preserve">These </w:t>
      </w:r>
      <w:r w:rsidRPr="000D158E">
        <w:rPr>
          <w:i/>
        </w:rPr>
        <w:t>Guidelines</w:t>
      </w:r>
      <w:r w:rsidRPr="000D158E">
        <w:t xml:space="preserve"> expand on specif</w:t>
      </w:r>
      <w:r w:rsidR="00D5738D">
        <w:t>ics of the agreement lifecycle.</w:t>
      </w:r>
    </w:p>
    <w:p w14:paraId="003F5E0F" w14:textId="77777777" w:rsidR="000D158E" w:rsidRPr="000D158E" w:rsidRDefault="00832832" w:rsidP="000D158E">
      <w:pPr>
        <w:pStyle w:val="Heading3"/>
      </w:pPr>
      <w:bookmarkStart w:id="60" w:name="_Toc65028"/>
      <w:bookmarkStart w:id="61" w:name="_Toc130817778"/>
      <w:r>
        <w:t>J.</w:t>
      </w:r>
      <w:r w:rsidR="000D158E" w:rsidRPr="000D158E">
        <w:tab/>
        <w:t>Environmental</w:t>
      </w:r>
      <w:r w:rsidR="00B303ED">
        <w:t>ly</w:t>
      </w:r>
      <w:r w:rsidR="000D158E" w:rsidRPr="000D158E">
        <w:t xml:space="preserve"> </w:t>
      </w:r>
      <w:r w:rsidR="00B303ED">
        <w:t>p</w:t>
      </w:r>
      <w:r w:rsidR="000D158E" w:rsidRPr="000D158E">
        <w:t xml:space="preserve">referable </w:t>
      </w:r>
      <w:r w:rsidR="00B303ED">
        <w:t>p</w:t>
      </w:r>
      <w:r w:rsidR="000D158E" w:rsidRPr="000D158E">
        <w:t xml:space="preserve">urchasing </w:t>
      </w:r>
      <w:bookmarkEnd w:id="60"/>
      <w:r w:rsidR="00B303ED">
        <w:t>(EPP)</w:t>
      </w:r>
      <w:bookmarkEnd w:id="61"/>
    </w:p>
    <w:p w14:paraId="1A081D80" w14:textId="22BF56EA" w:rsidR="004F0A8E" w:rsidRPr="00EB26A4" w:rsidRDefault="000D158E" w:rsidP="00323EF6">
      <w:pPr>
        <w:rPr>
          <w:rFonts w:eastAsiaTheme="minorHAnsi"/>
        </w:rPr>
      </w:pPr>
      <w:r w:rsidRPr="000D158E">
        <w:t xml:space="preserve">State agencies, local governments, and private companies have many opportunities to reduce the impact of their operations through environmentally preferable purchasing (EPP), also known as sustainable procurement. </w:t>
      </w:r>
      <w:r w:rsidRPr="0026034B">
        <w:rPr>
          <w:color w:val="auto"/>
        </w:rPr>
        <w:t xml:space="preserve">Ecology </w:t>
      </w:r>
      <w:r w:rsidR="00D24212" w:rsidRPr="0026034B">
        <w:rPr>
          <w:color w:val="auto"/>
        </w:rPr>
        <w:t xml:space="preserve">encourages </w:t>
      </w:r>
      <w:r w:rsidRPr="0026034B">
        <w:rPr>
          <w:color w:val="auto"/>
        </w:rPr>
        <w:t xml:space="preserve">recipients </w:t>
      </w:r>
      <w:r w:rsidRPr="000D158E">
        <w:t xml:space="preserve">consider sustainable procurement. By purchasing environmentally preferable goods and services, governments and businesses can reduce the impact of their operations, potentially save money, and influence manufacturers and vendors to offer goods and services that are safer and more climate friendly. Washington state agencies are directed to increase environmental purchasing by both </w:t>
      </w:r>
      <w:hyperlink r:id="rId60">
        <w:r w:rsidRPr="00EB26A4">
          <w:rPr>
            <w:rStyle w:val="Hyperlink"/>
          </w:rPr>
          <w:t>executive order and legislation</w:t>
        </w:r>
      </w:hyperlink>
      <w:r w:rsidR="00EB26A4" w:rsidRPr="00EB26A4">
        <w:rPr>
          <w:rStyle w:val="FootnoteReference"/>
          <w:color w:val="000000" w:themeColor="text1"/>
        </w:rPr>
        <w:footnoteReference w:id="16"/>
      </w:r>
      <w:hyperlink r:id="rId61">
        <w:r w:rsidRPr="00EB26A4">
          <w:rPr>
            <w:rStyle w:val="Hyperlink"/>
            <w:color w:val="000000" w:themeColor="text1"/>
            <w:u w:val="none"/>
          </w:rPr>
          <w:t>.</w:t>
        </w:r>
      </w:hyperlink>
      <w:bookmarkStart w:id="62" w:name="_Toc65029"/>
    </w:p>
    <w:p w14:paraId="446065E2" w14:textId="77777777" w:rsidR="000D158E" w:rsidRPr="000D158E" w:rsidRDefault="00832832" w:rsidP="000D158E">
      <w:pPr>
        <w:pStyle w:val="Heading3"/>
      </w:pPr>
      <w:bookmarkStart w:id="63" w:name="_Toc130817779"/>
      <w:r>
        <w:t>K.</w:t>
      </w:r>
      <w:r w:rsidR="000D158E" w:rsidRPr="000D158E">
        <w:tab/>
        <w:t>Tips for success</w:t>
      </w:r>
      <w:bookmarkEnd w:id="62"/>
      <w:bookmarkEnd w:id="63"/>
    </w:p>
    <w:p w14:paraId="413161A7" w14:textId="04055F0C" w:rsidR="000D158E" w:rsidRPr="000D158E" w:rsidRDefault="000D158E" w:rsidP="00323EF6">
      <w:r w:rsidRPr="000D158E">
        <w:t xml:space="preserve">General requirements for all Ecology-administered grants can be reviewed in the </w:t>
      </w:r>
      <w:hyperlink r:id="rId62">
        <w:r w:rsidRPr="00EB26A4">
          <w:rPr>
            <w:rStyle w:val="Hyperlink"/>
          </w:rPr>
          <w:t xml:space="preserve">Administrative </w:t>
        </w:r>
      </w:hyperlink>
      <w:hyperlink r:id="rId63">
        <w:r w:rsidRPr="00EB26A4">
          <w:rPr>
            <w:rStyle w:val="Hyperlink"/>
          </w:rPr>
          <w:t xml:space="preserve">Requirements for Recipients of Ecology Grants and Loans </w:t>
        </w:r>
      </w:hyperlink>
      <w:r w:rsidR="00EB26A4">
        <w:rPr>
          <w:rStyle w:val="Hyperlink"/>
        </w:rPr>
        <w:fldChar w:fldCharType="begin"/>
      </w:r>
      <w:r w:rsidR="00EB26A4">
        <w:rPr>
          <w:rStyle w:val="Hyperlink"/>
        </w:rPr>
        <w:instrText xml:space="preserve"> NOTEREF _Ref71107290 \f \h </w:instrText>
      </w:r>
      <w:r w:rsidR="00EB26A4">
        <w:rPr>
          <w:rStyle w:val="Hyperlink"/>
        </w:rPr>
      </w:r>
      <w:r w:rsidR="00EB26A4">
        <w:rPr>
          <w:rStyle w:val="Hyperlink"/>
        </w:rPr>
        <w:fldChar w:fldCharType="separate"/>
      </w:r>
      <w:r w:rsidR="00EB26A4" w:rsidRPr="00EB26A4">
        <w:rPr>
          <w:rStyle w:val="FootnoteReference"/>
        </w:rPr>
        <w:t>13</w:t>
      </w:r>
      <w:r w:rsidR="00EB26A4">
        <w:rPr>
          <w:rStyle w:val="Hyperlink"/>
        </w:rPr>
        <w:fldChar w:fldCharType="end"/>
      </w:r>
      <w:r w:rsidRPr="000D158E">
        <w:rPr>
          <w:i/>
        </w:rPr>
        <w:t>(Yellow Book)</w:t>
      </w:r>
      <w:r w:rsidRPr="000D158E">
        <w:t xml:space="preserve">. The LSWFA </w:t>
      </w:r>
      <w:r w:rsidRPr="000D158E">
        <w:rPr>
          <w:i/>
        </w:rPr>
        <w:t>Guidelines</w:t>
      </w:r>
      <w:r w:rsidRPr="000D158E">
        <w:t xml:space="preserve"> may be </w:t>
      </w:r>
      <w:r w:rsidR="00DF7FA0" w:rsidRPr="000D158E">
        <w:t>strict</w:t>
      </w:r>
      <w:r w:rsidR="00DF7FA0">
        <w:t>er</w:t>
      </w:r>
      <w:r w:rsidRPr="000D158E">
        <w:t xml:space="preserve"> in specific </w:t>
      </w:r>
      <w:proofErr w:type="gramStart"/>
      <w:r w:rsidRPr="000D158E">
        <w:t>areas, and</w:t>
      </w:r>
      <w:proofErr w:type="gramEnd"/>
      <w:r w:rsidRPr="000D158E">
        <w:t xml:space="preserve"> will take precede</w:t>
      </w:r>
      <w:r w:rsidR="00832832">
        <w:t>nce in LSWFA-related decisions.</w:t>
      </w:r>
    </w:p>
    <w:p w14:paraId="1E7C2BD2" w14:textId="77777777" w:rsidR="000D158E" w:rsidRPr="000D158E" w:rsidRDefault="000D158E" w:rsidP="009B3466">
      <w:pPr>
        <w:spacing w:before="240"/>
      </w:pPr>
      <w:r w:rsidRPr="000D158E">
        <w:t>The following is a list of suggestions that should help recipients meet Ecology’s administr</w:t>
      </w:r>
      <w:r w:rsidR="00832832">
        <w:t>ative performance expectations:</w:t>
      </w:r>
    </w:p>
    <w:p w14:paraId="1CA9DD33" w14:textId="77777777" w:rsidR="000D158E" w:rsidRPr="000D158E" w:rsidRDefault="000D158E" w:rsidP="00E5222D">
      <w:pPr>
        <w:pStyle w:val="ListParagraph"/>
        <w:numPr>
          <w:ilvl w:val="0"/>
          <w:numId w:val="25"/>
        </w:numPr>
      </w:pPr>
      <w:r w:rsidRPr="000D158E">
        <w:t>Regularly commun</w:t>
      </w:r>
      <w:r w:rsidR="00832832">
        <w:t>icate with Ecology</w:t>
      </w:r>
      <w:r w:rsidR="0026034B">
        <w:t xml:space="preserve"> grant managers</w:t>
      </w:r>
      <w:r w:rsidR="00832832">
        <w:t>.</w:t>
      </w:r>
    </w:p>
    <w:p w14:paraId="3B97B310" w14:textId="77777777" w:rsidR="000D158E" w:rsidRPr="000D158E" w:rsidRDefault="000D158E" w:rsidP="00E5222D">
      <w:pPr>
        <w:pStyle w:val="ListParagraph"/>
        <w:numPr>
          <w:ilvl w:val="0"/>
          <w:numId w:val="25"/>
        </w:numPr>
      </w:pPr>
      <w:r w:rsidRPr="000D158E">
        <w:t>Understand t</w:t>
      </w:r>
      <w:r w:rsidR="00832832">
        <w:t>he scope of work for each Task.</w:t>
      </w:r>
    </w:p>
    <w:p w14:paraId="45BD35DE" w14:textId="77777777" w:rsidR="000D158E" w:rsidRPr="000D158E" w:rsidRDefault="000D158E" w:rsidP="00E5222D">
      <w:pPr>
        <w:pStyle w:val="ListParagraph"/>
        <w:numPr>
          <w:ilvl w:val="0"/>
          <w:numId w:val="25"/>
        </w:numPr>
      </w:pPr>
      <w:r w:rsidRPr="000D158E">
        <w:t>Follow a</w:t>
      </w:r>
      <w:r w:rsidR="00832832">
        <w:t>ll the terms of your agreement.</w:t>
      </w:r>
    </w:p>
    <w:p w14:paraId="06C86350" w14:textId="77777777" w:rsidR="000D158E" w:rsidRPr="000D158E" w:rsidRDefault="000D158E" w:rsidP="00E5222D">
      <w:pPr>
        <w:pStyle w:val="ListParagraph"/>
        <w:numPr>
          <w:ilvl w:val="0"/>
          <w:numId w:val="25"/>
        </w:numPr>
      </w:pPr>
      <w:r w:rsidRPr="000D158E">
        <w:t xml:space="preserve">Refer to these </w:t>
      </w:r>
      <w:r w:rsidRPr="007A1041">
        <w:rPr>
          <w:i/>
        </w:rPr>
        <w:t>Guidelines</w:t>
      </w:r>
      <w:r w:rsidR="00832832">
        <w:t>.</w:t>
      </w:r>
    </w:p>
    <w:p w14:paraId="5096A97C" w14:textId="7D9E8D5D" w:rsidR="000D158E" w:rsidRPr="000D158E" w:rsidRDefault="000D158E" w:rsidP="00E5222D">
      <w:pPr>
        <w:pStyle w:val="ListParagraph"/>
        <w:numPr>
          <w:ilvl w:val="0"/>
          <w:numId w:val="25"/>
        </w:numPr>
      </w:pPr>
      <w:r w:rsidRPr="000D158E">
        <w:lastRenderedPageBreak/>
        <w:t xml:space="preserve">Refer to Ecology’s </w:t>
      </w:r>
      <w:hyperlink r:id="rId64">
        <w:r w:rsidRPr="00EB26A4">
          <w:rPr>
            <w:rStyle w:val="Hyperlink"/>
          </w:rPr>
          <w:t>Administrative Requirements for Recipients of Ecology Grants and Loans</w:t>
        </w:r>
        <w:r w:rsidR="00EB26A4">
          <w:rPr>
            <w:rStyle w:val="Hyperlink"/>
          </w:rPr>
          <w:fldChar w:fldCharType="begin"/>
        </w:r>
        <w:r w:rsidR="00EB26A4">
          <w:rPr>
            <w:rStyle w:val="Hyperlink"/>
          </w:rPr>
          <w:instrText xml:space="preserve"> NOTEREF _Ref71107290 \f \h </w:instrText>
        </w:r>
        <w:r w:rsidR="00EB26A4">
          <w:rPr>
            <w:rStyle w:val="Hyperlink"/>
          </w:rPr>
        </w:r>
        <w:r w:rsidR="00EB26A4">
          <w:rPr>
            <w:rStyle w:val="Hyperlink"/>
          </w:rPr>
          <w:fldChar w:fldCharType="separate"/>
        </w:r>
        <w:r w:rsidR="00EB26A4" w:rsidRPr="00EB26A4">
          <w:rPr>
            <w:rStyle w:val="FootnoteReference"/>
          </w:rPr>
          <w:t>13</w:t>
        </w:r>
        <w:r w:rsidR="00EB26A4">
          <w:rPr>
            <w:rStyle w:val="Hyperlink"/>
          </w:rPr>
          <w:fldChar w:fldCharType="end"/>
        </w:r>
        <w:r w:rsidRPr="004471E9">
          <w:rPr>
            <w:rStyle w:val="Hyperlink"/>
            <w:u w:val="none"/>
          </w:rPr>
          <w:t xml:space="preserve"> </w:t>
        </w:r>
      </w:hyperlink>
      <w:r w:rsidRPr="007A1041">
        <w:rPr>
          <w:i/>
        </w:rPr>
        <w:t>(Yellow Book</w:t>
      </w:r>
      <w:r w:rsidRPr="000D158E">
        <w:t>) for contracting and procurement proce</w:t>
      </w:r>
      <w:r w:rsidR="00832832">
        <w:t>dures.</w:t>
      </w:r>
    </w:p>
    <w:p w14:paraId="3EF0E771" w14:textId="77777777" w:rsidR="000D158E" w:rsidRPr="000D158E" w:rsidRDefault="000D158E" w:rsidP="00E5222D">
      <w:pPr>
        <w:pStyle w:val="ListParagraph"/>
        <w:numPr>
          <w:ilvl w:val="0"/>
          <w:numId w:val="25"/>
        </w:numPr>
      </w:pPr>
      <w:r w:rsidRPr="000D158E">
        <w:t>Create reminders for reporting</w:t>
      </w:r>
      <w:r w:rsidR="00832832">
        <w:t xml:space="preserve"> deadlines and important dates.</w:t>
      </w:r>
    </w:p>
    <w:p w14:paraId="3AEBBB62" w14:textId="77777777" w:rsidR="00D24212" w:rsidRDefault="000D158E" w:rsidP="00E5222D">
      <w:pPr>
        <w:pStyle w:val="ListParagraph"/>
        <w:numPr>
          <w:ilvl w:val="0"/>
          <w:numId w:val="25"/>
        </w:numPr>
      </w:pPr>
      <w:r w:rsidRPr="000D158E">
        <w:t>Attend and participate</w:t>
      </w:r>
      <w:r w:rsidR="00832832">
        <w:t xml:space="preserve"> in Ecology provided trainings.</w:t>
      </w:r>
    </w:p>
    <w:p w14:paraId="00807692" w14:textId="7B8D05CC" w:rsidR="000D158E" w:rsidRDefault="000D158E" w:rsidP="00E5222D">
      <w:pPr>
        <w:pStyle w:val="ListParagraph"/>
        <w:numPr>
          <w:ilvl w:val="0"/>
          <w:numId w:val="25"/>
        </w:numPr>
      </w:pPr>
      <w:r w:rsidRPr="000D158E">
        <w:t>Create and maintain a</w:t>
      </w:r>
      <w:r w:rsidR="00767078" w:rsidRPr="000D158E">
        <w:t xml:space="preserve"> </w:t>
      </w:r>
      <w:r w:rsidRPr="000D158E">
        <w:t>file</w:t>
      </w:r>
      <w:r w:rsidR="00767078">
        <w:t xml:space="preserve"> to track your LSWFA work and for records retention</w:t>
      </w:r>
      <w:r w:rsidRPr="000D158E">
        <w:t>.</w:t>
      </w:r>
    </w:p>
    <w:p w14:paraId="5B517BF4" w14:textId="77777777" w:rsidR="00EB1A15" w:rsidRPr="00553CD5" w:rsidRDefault="00EB1A15" w:rsidP="00816C8D">
      <w:pPr>
        <w:pStyle w:val="ListParagraph"/>
        <w:numPr>
          <w:ilvl w:val="0"/>
          <w:numId w:val="0"/>
        </w:numPr>
        <w:ind w:left="630"/>
      </w:pPr>
      <w:bookmarkStart w:id="64" w:name="_Toc65030"/>
    </w:p>
    <w:p w14:paraId="600D3354" w14:textId="77777777" w:rsidR="000D158E" w:rsidRPr="000D158E" w:rsidRDefault="000D158E" w:rsidP="000D158E">
      <w:pPr>
        <w:pStyle w:val="Heading4"/>
      </w:pPr>
      <w:r w:rsidRPr="000D158E">
        <w:t>File management and records retention</w:t>
      </w:r>
      <w:bookmarkEnd w:id="64"/>
    </w:p>
    <w:p w14:paraId="75771433" w14:textId="77777777" w:rsidR="00832832" w:rsidRDefault="000D158E" w:rsidP="00323EF6">
      <w:r w:rsidRPr="000D158E">
        <w:t xml:space="preserve">Ecology requires recipients to maintain a file of all agreement-related information for at least </w:t>
      </w:r>
      <w:r w:rsidRPr="00873C00">
        <w:t>three years from</w:t>
      </w:r>
      <w:r w:rsidRPr="000D158E">
        <w:t xml:space="preserve"> the dat</w:t>
      </w:r>
      <w:r w:rsidR="00832832">
        <w:t>e Ecology closes the agreement.</w:t>
      </w:r>
    </w:p>
    <w:p w14:paraId="10A5324E" w14:textId="5E5A206B" w:rsidR="000D158E" w:rsidRDefault="000D158E" w:rsidP="009B3466">
      <w:pPr>
        <w:spacing w:before="240"/>
      </w:pPr>
      <w:r w:rsidRPr="000D158E">
        <w:t xml:space="preserve">The recipient should organize agreement financial records to provide an audit trail for all </w:t>
      </w:r>
      <w:r w:rsidR="00FA0D55" w:rsidRPr="000D158E">
        <w:t>expenditures and</w:t>
      </w:r>
      <w:r w:rsidRPr="000D158E">
        <w:t xml:space="preserve"> keep all paper records in a common file. The date an agreement is closed in EAGL is the star</w:t>
      </w:r>
      <w:r w:rsidR="00832832">
        <w:t xml:space="preserve">t date of the </w:t>
      </w:r>
      <w:r w:rsidR="00767078">
        <w:t xml:space="preserve">three-year </w:t>
      </w:r>
      <w:r w:rsidR="00832832">
        <w:t>retention period.</w:t>
      </w:r>
    </w:p>
    <w:p w14:paraId="6B070BD0" w14:textId="77777777" w:rsidR="000D158E" w:rsidRPr="000D158E" w:rsidRDefault="000D158E" w:rsidP="00066CB4">
      <w:pPr>
        <w:pStyle w:val="Heading5"/>
        <w:spacing w:before="240"/>
      </w:pPr>
      <w:bookmarkStart w:id="65" w:name="_Toc65031"/>
      <w:r w:rsidRPr="000D158E">
        <w:t>Paper records</w:t>
      </w:r>
      <w:bookmarkEnd w:id="65"/>
    </w:p>
    <w:p w14:paraId="085D2154" w14:textId="77777777" w:rsidR="000D158E" w:rsidRPr="000D158E" w:rsidRDefault="000D158E" w:rsidP="00323EF6">
      <w:r w:rsidRPr="000D158E">
        <w:t xml:space="preserve">Required LSWFA file contents include: </w:t>
      </w:r>
    </w:p>
    <w:p w14:paraId="77D4433E" w14:textId="77777777" w:rsidR="000D158E" w:rsidRPr="000D158E" w:rsidRDefault="000D158E" w:rsidP="00E5222D">
      <w:pPr>
        <w:pStyle w:val="ListParagraph"/>
        <w:numPr>
          <w:ilvl w:val="0"/>
          <w:numId w:val="25"/>
        </w:numPr>
      </w:pPr>
      <w:r w:rsidRPr="000D158E">
        <w:t>Signed agree</w:t>
      </w:r>
      <w:r w:rsidR="00832832">
        <w:t>ment and all signed amendments.</w:t>
      </w:r>
    </w:p>
    <w:p w14:paraId="2524966A" w14:textId="77777777" w:rsidR="000D158E" w:rsidRPr="000D158E" w:rsidRDefault="000D158E" w:rsidP="00E5222D">
      <w:pPr>
        <w:pStyle w:val="ListParagraph"/>
        <w:numPr>
          <w:ilvl w:val="0"/>
          <w:numId w:val="25"/>
        </w:numPr>
      </w:pPr>
      <w:r w:rsidRPr="000D158E">
        <w:t>Signed interlocal agreements and contracts related to the agreement or amendm</w:t>
      </w:r>
      <w:r w:rsidR="00832832">
        <w:t>ent(s).</w:t>
      </w:r>
    </w:p>
    <w:p w14:paraId="07AB21C6" w14:textId="77777777" w:rsidR="000D158E" w:rsidRPr="000D158E" w:rsidRDefault="000D158E" w:rsidP="00E5222D">
      <w:pPr>
        <w:pStyle w:val="ListParagraph"/>
        <w:numPr>
          <w:ilvl w:val="0"/>
          <w:numId w:val="25"/>
        </w:numPr>
      </w:pPr>
      <w:r w:rsidRPr="000D158E">
        <w:t>Any RFP</w:t>
      </w:r>
      <w:r w:rsidR="00832832">
        <w:t>s and contract award documents.</w:t>
      </w:r>
    </w:p>
    <w:p w14:paraId="4B3B646C" w14:textId="77777777" w:rsidR="000D158E" w:rsidRPr="000D158E" w:rsidRDefault="000D158E" w:rsidP="00E5222D">
      <w:pPr>
        <w:pStyle w:val="ListParagraph"/>
        <w:numPr>
          <w:ilvl w:val="0"/>
          <w:numId w:val="25"/>
        </w:numPr>
      </w:pPr>
      <w:r w:rsidRPr="000D158E">
        <w:t>Property/equipment documents when applicable, such as Ecology purchase approvals and</w:t>
      </w:r>
      <w:r w:rsidR="00832832">
        <w:t xml:space="preserve"> recipient’s inventory control.</w:t>
      </w:r>
    </w:p>
    <w:p w14:paraId="4088659E" w14:textId="6974F064" w:rsidR="000D158E" w:rsidRPr="000D158E" w:rsidRDefault="000D158E" w:rsidP="00E5222D">
      <w:pPr>
        <w:pStyle w:val="ListParagraph"/>
        <w:numPr>
          <w:ilvl w:val="0"/>
          <w:numId w:val="25"/>
        </w:numPr>
      </w:pPr>
      <w:r w:rsidRPr="000D158E">
        <w:t>Outputs/deliverables (advertisements, brochures, fac</w:t>
      </w:r>
      <w:r w:rsidR="00832832">
        <w:t xml:space="preserve">t sheets, </w:t>
      </w:r>
      <w:r w:rsidR="008F3ECF">
        <w:t>surveys,</w:t>
      </w:r>
      <w:r w:rsidR="00832832">
        <w:t xml:space="preserve"> and reports).</w:t>
      </w:r>
    </w:p>
    <w:p w14:paraId="4BAF24D5" w14:textId="6D53BFAE" w:rsidR="000D158E" w:rsidRPr="000D158E" w:rsidRDefault="00767078" w:rsidP="00E5222D">
      <w:pPr>
        <w:pStyle w:val="ListParagraph"/>
        <w:numPr>
          <w:ilvl w:val="0"/>
          <w:numId w:val="25"/>
        </w:numPr>
      </w:pPr>
      <w:r>
        <w:t>Written c</w:t>
      </w:r>
      <w:r w:rsidR="000D158E" w:rsidRPr="000D158E">
        <w:t xml:space="preserve">orrespondence (maintain an electronic file </w:t>
      </w:r>
      <w:r w:rsidR="00832832">
        <w:t>for electronic correspondence).</w:t>
      </w:r>
    </w:p>
    <w:p w14:paraId="1924CF55" w14:textId="77777777" w:rsidR="00A31026" w:rsidRPr="00EB1A15" w:rsidRDefault="000D158E" w:rsidP="00E5222D">
      <w:pPr>
        <w:pStyle w:val="ListParagraph"/>
        <w:numPr>
          <w:ilvl w:val="0"/>
          <w:numId w:val="25"/>
        </w:numPr>
      </w:pPr>
      <w:r w:rsidRPr="000D158E">
        <w:t>Engineering documentation and field inspection reports of all construction work.</w:t>
      </w:r>
      <w:bookmarkStart w:id="66" w:name="_Toc65032"/>
    </w:p>
    <w:p w14:paraId="34329C16" w14:textId="77777777" w:rsidR="000D158E" w:rsidRPr="000D158E" w:rsidRDefault="000D158E" w:rsidP="00066CB4">
      <w:pPr>
        <w:pStyle w:val="Heading5"/>
        <w:spacing w:before="240"/>
      </w:pPr>
      <w:r w:rsidRPr="000D158E">
        <w:t>Electronic records</w:t>
      </w:r>
      <w:bookmarkEnd w:id="66"/>
    </w:p>
    <w:p w14:paraId="149AD847" w14:textId="55B13A16" w:rsidR="000D158E" w:rsidRPr="000D158E" w:rsidRDefault="000D158E" w:rsidP="00323EF6">
      <w:r w:rsidRPr="000D158E">
        <w:t xml:space="preserve">Electronic records </w:t>
      </w:r>
      <w:r w:rsidR="00767078">
        <w:t>follow</w:t>
      </w:r>
      <w:r w:rsidR="00767078" w:rsidRPr="000D158E">
        <w:t xml:space="preserve"> </w:t>
      </w:r>
      <w:r w:rsidRPr="000D158E">
        <w:t xml:space="preserve">the same record retention </w:t>
      </w:r>
      <w:r w:rsidR="00767078">
        <w:t xml:space="preserve">policy </w:t>
      </w:r>
      <w:r w:rsidRPr="000D158E">
        <w:t xml:space="preserve">as </w:t>
      </w:r>
      <w:r w:rsidR="00767078">
        <w:t>paper records</w:t>
      </w:r>
      <w:r w:rsidRPr="000D158E">
        <w:t>.</w:t>
      </w:r>
    </w:p>
    <w:p w14:paraId="1178EF6E" w14:textId="77777777" w:rsidR="00435C18" w:rsidRPr="000570D0" w:rsidRDefault="00435C18" w:rsidP="00435C18">
      <w:pPr>
        <w:pStyle w:val="Heading4"/>
        <w:spacing w:before="240"/>
        <w:rPr>
          <w:rFonts w:asciiTheme="minorHAnsi" w:hAnsiTheme="minorHAnsi" w:cstheme="minorHAnsi"/>
        </w:rPr>
      </w:pPr>
      <w:r w:rsidRPr="000570D0">
        <w:rPr>
          <w:rFonts w:asciiTheme="minorHAnsi" w:hAnsiTheme="minorHAnsi" w:cstheme="minorHAnsi"/>
        </w:rPr>
        <w:t>Audits</w:t>
      </w:r>
    </w:p>
    <w:p w14:paraId="6E23ACF9" w14:textId="678616D1" w:rsidR="00435C18" w:rsidRPr="000570D0" w:rsidRDefault="00435C18" w:rsidP="00435C18">
      <w:pPr>
        <w:rPr>
          <w:rFonts w:cstheme="minorHAnsi"/>
        </w:rPr>
      </w:pPr>
      <w:r w:rsidRPr="000570D0">
        <w:rPr>
          <w:rFonts w:cstheme="minorHAnsi"/>
        </w:rPr>
        <w:t>Ecology reserves the right to audit the agreement files for three years after closing the agreement. The State Auditor reserves the right to examine all files pertaining to the agreement, if selected for audit.</w:t>
      </w:r>
    </w:p>
    <w:p w14:paraId="1367DEEF" w14:textId="77777777" w:rsidR="000D158E" w:rsidRPr="000570D0" w:rsidRDefault="000D158E" w:rsidP="00832832">
      <w:pPr>
        <w:pStyle w:val="Heading4"/>
        <w:spacing w:before="240"/>
        <w:rPr>
          <w:rFonts w:asciiTheme="minorHAnsi" w:hAnsiTheme="minorHAnsi" w:cstheme="minorHAnsi"/>
        </w:rPr>
      </w:pPr>
      <w:bookmarkStart w:id="67" w:name="_Toc65033"/>
      <w:r w:rsidRPr="000570D0">
        <w:rPr>
          <w:rFonts w:asciiTheme="minorHAnsi" w:hAnsiTheme="minorHAnsi" w:cstheme="minorHAnsi"/>
        </w:rPr>
        <w:t xml:space="preserve">Outputs or publications </w:t>
      </w:r>
      <w:bookmarkEnd w:id="67"/>
      <w:r w:rsidR="000C0DDD" w:rsidRPr="000570D0">
        <w:rPr>
          <w:rFonts w:asciiTheme="minorHAnsi" w:hAnsiTheme="minorHAnsi" w:cstheme="minorHAnsi"/>
        </w:rPr>
        <w:t xml:space="preserve">- </w:t>
      </w:r>
      <w:r w:rsidRPr="000570D0">
        <w:rPr>
          <w:rFonts w:asciiTheme="minorHAnsi" w:hAnsiTheme="minorHAnsi" w:cstheme="minorHAnsi"/>
        </w:rPr>
        <w:t>Ecology</w:t>
      </w:r>
      <w:r w:rsidR="00832832" w:rsidRPr="000570D0">
        <w:rPr>
          <w:rFonts w:asciiTheme="minorHAnsi" w:hAnsiTheme="minorHAnsi" w:cstheme="minorHAnsi"/>
        </w:rPr>
        <w:t xml:space="preserve"> acknowledgement or use of logo</w:t>
      </w:r>
    </w:p>
    <w:p w14:paraId="40711810" w14:textId="0130C0CB" w:rsidR="006E0843" w:rsidRPr="000570D0" w:rsidRDefault="006E0843" w:rsidP="003B07AB">
      <w:pPr>
        <w:rPr>
          <w:rFonts w:cstheme="minorHAnsi"/>
          <w:color w:val="auto"/>
          <w:sz w:val="20"/>
          <w:szCs w:val="20"/>
        </w:rPr>
      </w:pPr>
      <w:r w:rsidRPr="000570D0">
        <w:rPr>
          <w:rFonts w:cstheme="minorHAnsi"/>
          <w:color w:val="auto"/>
          <w:sz w:val="20"/>
          <w:szCs w:val="20"/>
        </w:rPr>
        <w:t xml:space="preserve">When grant recipients produce reports, technical documents, publications, brochures, and other </w:t>
      </w:r>
      <w:r w:rsidR="00E90CDC" w:rsidRPr="000570D0">
        <w:rPr>
          <w:rFonts w:cstheme="minorHAnsi"/>
          <w:color w:val="auto"/>
          <w:sz w:val="20"/>
          <w:szCs w:val="20"/>
        </w:rPr>
        <w:t xml:space="preserve">outreach </w:t>
      </w:r>
      <w:r w:rsidRPr="000570D0">
        <w:rPr>
          <w:rFonts w:cstheme="minorHAnsi"/>
          <w:color w:val="auto"/>
          <w:sz w:val="20"/>
          <w:szCs w:val="20"/>
        </w:rPr>
        <w:t>materials using Ecology</w:t>
      </w:r>
      <w:r w:rsidR="00E90CDC" w:rsidRPr="000570D0">
        <w:rPr>
          <w:rFonts w:cstheme="minorHAnsi"/>
          <w:color w:val="auto"/>
          <w:sz w:val="20"/>
          <w:szCs w:val="20"/>
        </w:rPr>
        <w:t xml:space="preserve"> funding</w:t>
      </w:r>
      <w:r w:rsidRPr="000570D0">
        <w:rPr>
          <w:rFonts w:cstheme="minorHAnsi"/>
          <w:color w:val="auto"/>
          <w:sz w:val="20"/>
          <w:szCs w:val="20"/>
        </w:rPr>
        <w:t>, they are required to acknowledge Ecology</w:t>
      </w:r>
      <w:r w:rsidR="00E90CDC" w:rsidRPr="000570D0">
        <w:rPr>
          <w:rFonts w:cstheme="minorHAnsi"/>
          <w:color w:val="auto"/>
          <w:sz w:val="20"/>
          <w:szCs w:val="20"/>
        </w:rPr>
        <w:t>’s</w:t>
      </w:r>
      <w:r w:rsidRPr="000570D0">
        <w:rPr>
          <w:rFonts w:cstheme="minorHAnsi"/>
          <w:color w:val="auto"/>
          <w:sz w:val="20"/>
          <w:szCs w:val="20"/>
        </w:rPr>
        <w:t xml:space="preserve"> financial assistance.</w:t>
      </w:r>
      <w:r w:rsidR="00E90CDC" w:rsidRPr="000570D0">
        <w:rPr>
          <w:rFonts w:cstheme="minorHAnsi"/>
          <w:color w:val="auto"/>
          <w:sz w:val="20"/>
          <w:szCs w:val="20"/>
        </w:rPr>
        <w:t xml:space="preserve"> The following is an example of an acknowledgement that meets grant requirements:</w:t>
      </w:r>
      <w:r w:rsidRPr="000570D0">
        <w:rPr>
          <w:rFonts w:cstheme="minorHAnsi"/>
          <w:color w:val="auto"/>
          <w:sz w:val="20"/>
          <w:szCs w:val="20"/>
        </w:rPr>
        <w:t xml:space="preserve"> “Support provided in part by the Washington State Department of Ecology.” </w:t>
      </w:r>
    </w:p>
    <w:p w14:paraId="4DB502AA" w14:textId="2293050E" w:rsidR="006E0843" w:rsidRPr="000570D0" w:rsidRDefault="006E0843" w:rsidP="003B07AB">
      <w:pPr>
        <w:spacing w:before="240"/>
        <w:rPr>
          <w:rFonts w:cstheme="minorHAnsi"/>
          <w:color w:val="auto"/>
          <w:sz w:val="20"/>
          <w:szCs w:val="20"/>
        </w:rPr>
      </w:pPr>
      <w:r w:rsidRPr="000570D0">
        <w:rPr>
          <w:rFonts w:cstheme="minorHAnsi"/>
          <w:color w:val="auto"/>
          <w:sz w:val="20"/>
          <w:szCs w:val="20"/>
        </w:rPr>
        <w:t xml:space="preserve">If a project is not </w:t>
      </w:r>
      <w:r w:rsidR="00E90CDC" w:rsidRPr="000570D0">
        <w:rPr>
          <w:rFonts w:cstheme="minorHAnsi"/>
          <w:color w:val="auto"/>
          <w:sz w:val="20"/>
          <w:szCs w:val="20"/>
        </w:rPr>
        <w:t>supported by</w:t>
      </w:r>
      <w:r w:rsidRPr="000570D0">
        <w:rPr>
          <w:rFonts w:cstheme="minorHAnsi"/>
          <w:color w:val="auto"/>
          <w:sz w:val="20"/>
          <w:szCs w:val="20"/>
        </w:rPr>
        <w:t xml:space="preserve"> Ecology in any way </w:t>
      </w:r>
      <w:r w:rsidR="00350115" w:rsidRPr="000570D0">
        <w:rPr>
          <w:rFonts w:cstheme="minorHAnsi"/>
          <w:color w:val="auto"/>
          <w:sz w:val="20"/>
          <w:szCs w:val="20"/>
        </w:rPr>
        <w:t xml:space="preserve">other </w:t>
      </w:r>
      <w:r w:rsidRPr="000570D0">
        <w:rPr>
          <w:rFonts w:cstheme="minorHAnsi"/>
          <w:color w:val="auto"/>
          <w:sz w:val="20"/>
          <w:szCs w:val="20"/>
        </w:rPr>
        <w:t xml:space="preserve">than </w:t>
      </w:r>
      <w:r w:rsidR="00E90CDC" w:rsidRPr="000570D0">
        <w:rPr>
          <w:rFonts w:cstheme="minorHAnsi"/>
          <w:color w:val="auto"/>
          <w:sz w:val="20"/>
          <w:szCs w:val="20"/>
        </w:rPr>
        <w:t>through financial assistance</w:t>
      </w:r>
      <w:r w:rsidRPr="000570D0">
        <w:rPr>
          <w:rFonts w:cstheme="minorHAnsi"/>
          <w:color w:val="auto"/>
          <w:sz w:val="20"/>
          <w:szCs w:val="20"/>
        </w:rPr>
        <w:t xml:space="preserve">, </w:t>
      </w:r>
      <w:r w:rsidR="00E90CDC" w:rsidRPr="000570D0">
        <w:rPr>
          <w:rFonts w:cstheme="minorHAnsi"/>
          <w:color w:val="auto"/>
          <w:sz w:val="20"/>
          <w:szCs w:val="20"/>
        </w:rPr>
        <w:t xml:space="preserve">recipients should </w:t>
      </w:r>
      <w:r w:rsidRPr="000570D0">
        <w:rPr>
          <w:rFonts w:cstheme="minorHAnsi"/>
          <w:color w:val="auto"/>
          <w:sz w:val="20"/>
          <w:szCs w:val="20"/>
        </w:rPr>
        <w:t xml:space="preserve">note Ecology support </w:t>
      </w:r>
      <w:r w:rsidR="00E90CDC" w:rsidRPr="000570D0">
        <w:rPr>
          <w:rFonts w:cstheme="minorHAnsi"/>
          <w:color w:val="auto"/>
          <w:sz w:val="20"/>
          <w:szCs w:val="20"/>
        </w:rPr>
        <w:t>but refrain from using the Ecology logo.</w:t>
      </w:r>
    </w:p>
    <w:p w14:paraId="34342054" w14:textId="3E0AA338" w:rsidR="006E0843" w:rsidRPr="000570D0" w:rsidRDefault="006E0843" w:rsidP="00066CB4">
      <w:pPr>
        <w:spacing w:before="240"/>
        <w:ind w:left="106"/>
        <w:rPr>
          <w:rFonts w:cstheme="minorHAnsi"/>
          <w:color w:val="auto"/>
          <w:sz w:val="20"/>
          <w:szCs w:val="20"/>
        </w:rPr>
      </w:pPr>
      <w:r w:rsidRPr="000570D0">
        <w:rPr>
          <w:rFonts w:cstheme="minorHAnsi"/>
          <w:color w:val="auto"/>
          <w:sz w:val="20"/>
          <w:szCs w:val="20"/>
        </w:rPr>
        <w:lastRenderedPageBreak/>
        <w:t xml:space="preserve">Recipients of </w:t>
      </w:r>
      <w:r w:rsidR="00350115" w:rsidRPr="000570D0">
        <w:rPr>
          <w:rFonts w:cstheme="minorHAnsi"/>
          <w:color w:val="auto"/>
          <w:sz w:val="20"/>
          <w:szCs w:val="20"/>
        </w:rPr>
        <w:t xml:space="preserve">an </w:t>
      </w:r>
      <w:r w:rsidRPr="000570D0">
        <w:rPr>
          <w:rFonts w:cstheme="minorHAnsi"/>
          <w:color w:val="auto"/>
          <w:sz w:val="20"/>
          <w:szCs w:val="20"/>
        </w:rPr>
        <w:t>Ecology grant cannot use the agency logo unless the project is developed in conjunction with or for Ecology</w:t>
      </w:r>
      <w:r w:rsidR="00E90CDC" w:rsidRPr="000570D0">
        <w:rPr>
          <w:rFonts w:cstheme="minorHAnsi"/>
          <w:color w:val="auto"/>
          <w:sz w:val="20"/>
          <w:szCs w:val="20"/>
        </w:rPr>
        <w:t>,</w:t>
      </w:r>
      <w:r w:rsidRPr="000570D0">
        <w:rPr>
          <w:rFonts w:cstheme="minorHAnsi"/>
          <w:color w:val="auto"/>
          <w:sz w:val="20"/>
          <w:szCs w:val="20"/>
        </w:rPr>
        <w:t xml:space="preserve"> or </w:t>
      </w:r>
      <w:r w:rsidR="00E90CDC" w:rsidRPr="000570D0">
        <w:rPr>
          <w:rFonts w:cstheme="minorHAnsi"/>
          <w:color w:val="auto"/>
          <w:sz w:val="20"/>
          <w:szCs w:val="20"/>
        </w:rPr>
        <w:t>if</w:t>
      </w:r>
      <w:r w:rsidRPr="000570D0">
        <w:rPr>
          <w:rFonts w:cstheme="minorHAnsi"/>
          <w:color w:val="auto"/>
          <w:sz w:val="20"/>
          <w:szCs w:val="20"/>
        </w:rPr>
        <w:t xml:space="preserve"> Ecology has agreed to co-distribute the material. </w:t>
      </w:r>
      <w:r w:rsidR="00E90CDC" w:rsidRPr="000570D0">
        <w:rPr>
          <w:rFonts w:cstheme="minorHAnsi"/>
          <w:color w:val="auto"/>
          <w:sz w:val="20"/>
          <w:szCs w:val="20"/>
        </w:rPr>
        <w:t xml:space="preserve">When approved for use, the logo must be used </w:t>
      </w:r>
      <w:r w:rsidRPr="000570D0">
        <w:rPr>
          <w:rFonts w:cstheme="minorHAnsi"/>
          <w:color w:val="auto"/>
          <w:sz w:val="20"/>
          <w:szCs w:val="20"/>
        </w:rPr>
        <w:t>consistent with Ecology publications rules</w:t>
      </w:r>
      <w:r w:rsidR="00E90CDC" w:rsidRPr="000570D0">
        <w:rPr>
          <w:rFonts w:cstheme="minorHAnsi"/>
          <w:color w:val="auto"/>
          <w:sz w:val="20"/>
          <w:szCs w:val="20"/>
        </w:rPr>
        <w:t xml:space="preserve"> and requirements</w:t>
      </w:r>
      <w:r w:rsidRPr="000570D0">
        <w:rPr>
          <w:rFonts w:cstheme="minorHAnsi"/>
          <w:color w:val="auto"/>
          <w:sz w:val="20"/>
          <w:szCs w:val="20"/>
        </w:rPr>
        <w:t>.</w:t>
      </w:r>
    </w:p>
    <w:p w14:paraId="4EC917EC" w14:textId="77777777" w:rsidR="006E0843" w:rsidRPr="000570D0" w:rsidRDefault="006E0843" w:rsidP="003B07AB">
      <w:pPr>
        <w:spacing w:before="240"/>
        <w:rPr>
          <w:rFonts w:cstheme="minorHAnsi"/>
          <w:color w:val="auto"/>
          <w:sz w:val="20"/>
          <w:szCs w:val="20"/>
        </w:rPr>
      </w:pPr>
      <w:r w:rsidRPr="000570D0">
        <w:rPr>
          <w:rFonts w:cstheme="minorHAnsi"/>
          <w:color w:val="auto"/>
          <w:sz w:val="20"/>
          <w:szCs w:val="20"/>
        </w:rPr>
        <w:t>Unauthorized use of the Ecology logo may result in termination of a grant agreement.</w:t>
      </w:r>
    </w:p>
    <w:p w14:paraId="144EAA54" w14:textId="52B6557F" w:rsidR="00FB2FDD" w:rsidRPr="000570D0" w:rsidRDefault="00FB2FDD" w:rsidP="00323EF6">
      <w:pPr>
        <w:rPr>
          <w:rFonts w:cstheme="minorHAnsi"/>
        </w:rPr>
      </w:pPr>
      <w:r w:rsidRPr="000570D0">
        <w:rPr>
          <w:rFonts w:cstheme="minorHAnsi"/>
        </w:rPr>
        <w:br w:type="page"/>
      </w:r>
    </w:p>
    <w:p w14:paraId="28E91D27" w14:textId="77777777" w:rsidR="00FB2FDD" w:rsidRPr="00FB2FDD" w:rsidRDefault="00FB2FDD" w:rsidP="00FB2FDD">
      <w:pPr>
        <w:pStyle w:val="Heading2"/>
      </w:pPr>
      <w:bookmarkStart w:id="68" w:name="_Toc130817780"/>
      <w:r w:rsidRPr="00FB2FDD">
        <w:lastRenderedPageBreak/>
        <w:t>PART III – PROGRAM CHANGES</w:t>
      </w:r>
      <w:bookmarkEnd w:id="68"/>
    </w:p>
    <w:p w14:paraId="12102355" w14:textId="77777777" w:rsidR="00FB2FDD" w:rsidRPr="00FB2FDD" w:rsidRDefault="00FB2FDD" w:rsidP="00323EF6">
      <w:r w:rsidRPr="00FB2FDD">
        <w:t>A summary of changes to the Local Solid Waste Financial Assistance program from the prev</w:t>
      </w:r>
      <w:r w:rsidR="0025399D">
        <w:t>ious biennium are listed here.</w:t>
      </w:r>
    </w:p>
    <w:p w14:paraId="4CF06A89" w14:textId="72C98699" w:rsidR="00D43375" w:rsidRPr="00422A72" w:rsidRDefault="00A01B75" w:rsidP="00B360A8">
      <w:pPr>
        <w:pStyle w:val="Heading3"/>
      </w:pPr>
      <w:bookmarkStart w:id="69" w:name="_Toc130817781"/>
      <w:bookmarkStart w:id="70" w:name="_Hlk118207340"/>
      <w:bookmarkStart w:id="71" w:name="_Toc65036"/>
      <w:r w:rsidRPr="00422A72">
        <w:t>A.</w:t>
      </w:r>
      <w:r w:rsidRPr="00422A72">
        <w:tab/>
      </w:r>
      <w:r w:rsidR="00D43375" w:rsidRPr="00F67ADE">
        <w:t>DocuSign</w:t>
      </w:r>
      <w:bookmarkEnd w:id="69"/>
    </w:p>
    <w:p w14:paraId="0B448ECF" w14:textId="77777777" w:rsidR="00435C18" w:rsidRDefault="00D43375" w:rsidP="00A01B75">
      <w:pPr>
        <w:rPr>
          <w:color w:val="auto"/>
        </w:rPr>
      </w:pPr>
      <w:r w:rsidRPr="00422A72">
        <w:rPr>
          <w:color w:val="auto"/>
          <w:szCs w:val="24"/>
        </w:rPr>
        <w:t>DocuSign</w:t>
      </w:r>
      <w:r w:rsidRPr="00422A72">
        <w:rPr>
          <w:color w:val="auto"/>
        </w:rPr>
        <w:t xml:space="preserve"> is now available for grant signatures, though you are not required to use this process. Ecology is not accepting hard copy documents for processing. </w:t>
      </w:r>
    </w:p>
    <w:p w14:paraId="1A820A06" w14:textId="67557CF3" w:rsidR="00D43375" w:rsidRPr="00422A72" w:rsidRDefault="00D43375" w:rsidP="00F67ADE">
      <w:pPr>
        <w:spacing w:before="240"/>
        <w:rPr>
          <w:color w:val="auto"/>
        </w:rPr>
      </w:pPr>
      <w:r w:rsidRPr="00422A72">
        <w:rPr>
          <w:color w:val="auto"/>
        </w:rPr>
        <w:t xml:space="preserve">You may continue with the existing process of downloading your agreement from EAGL and routing it for wet signature(s). If </w:t>
      </w:r>
      <w:r w:rsidR="00435C18">
        <w:rPr>
          <w:color w:val="auto"/>
        </w:rPr>
        <w:t>so</w:t>
      </w:r>
      <w:r w:rsidRPr="00422A72">
        <w:rPr>
          <w:color w:val="auto"/>
        </w:rPr>
        <w:t>, you must return a PDF copy of the signed and dated agreement</w:t>
      </w:r>
      <w:r w:rsidR="003B07AB" w:rsidRPr="00422A72">
        <w:rPr>
          <w:color w:val="auto"/>
        </w:rPr>
        <w:t xml:space="preserve"> </w:t>
      </w:r>
      <w:r w:rsidRPr="00422A72">
        <w:rPr>
          <w:color w:val="auto"/>
        </w:rPr>
        <w:t xml:space="preserve">to Ecology by email. </w:t>
      </w:r>
      <w:r w:rsidR="006847D3" w:rsidRPr="00422A72">
        <w:rPr>
          <w:color w:val="auto"/>
        </w:rPr>
        <w:t>The email must also include the required approval language.</w:t>
      </w:r>
    </w:p>
    <w:p w14:paraId="09C74F84" w14:textId="5AD7EC88" w:rsidR="00D43375" w:rsidRPr="00422A72" w:rsidRDefault="00D43375" w:rsidP="002B3018">
      <w:pPr>
        <w:pStyle w:val="Paragraph"/>
        <w:spacing w:before="240"/>
        <w:ind w:left="96"/>
      </w:pPr>
      <w:r w:rsidRPr="00422A72">
        <w:t>Regardless of either signature process used, Ecology must receive a signed and dated agreement within 60 days of the EAGL auto-generated “Agreement Requires Signature”</w:t>
      </w:r>
      <w:r w:rsidR="006847D3" w:rsidRPr="00422A72">
        <w:t>. This</w:t>
      </w:r>
      <w:r w:rsidRPr="00422A72">
        <w:t xml:space="preserve"> email </w:t>
      </w:r>
      <w:r w:rsidR="006847D3" w:rsidRPr="00422A72">
        <w:t xml:space="preserve">is </w:t>
      </w:r>
      <w:r w:rsidRPr="00422A72">
        <w:t xml:space="preserve">sent to those in the role of authorized official for your organization. </w:t>
      </w:r>
    </w:p>
    <w:p w14:paraId="3E422B6F" w14:textId="295EE5FD" w:rsidR="00D43375" w:rsidRPr="00422A72" w:rsidRDefault="00435C18" w:rsidP="002B3018">
      <w:pPr>
        <w:pStyle w:val="Paragraph"/>
        <w:spacing w:before="240"/>
        <w:ind w:left="96"/>
      </w:pPr>
      <w:r>
        <w:t>Once executed, a</w:t>
      </w:r>
      <w:r w:rsidR="00D43375" w:rsidRPr="00422A72">
        <w:t xml:space="preserve"> copy of the </w:t>
      </w:r>
      <w:r>
        <w:t>signed</w:t>
      </w:r>
      <w:r w:rsidRPr="00422A72">
        <w:t xml:space="preserve"> </w:t>
      </w:r>
      <w:r w:rsidR="00D43375" w:rsidRPr="00422A72">
        <w:t>agreement is available through DocuSign and EAGL</w:t>
      </w:r>
      <w:r>
        <w:t xml:space="preserve"> for reference</w:t>
      </w:r>
      <w:r w:rsidR="00D43375" w:rsidRPr="00422A72">
        <w:t>.</w:t>
      </w:r>
    </w:p>
    <w:p w14:paraId="7EEBEF80" w14:textId="2224E190" w:rsidR="00887F6B" w:rsidRPr="00422A72" w:rsidRDefault="00A01B75" w:rsidP="00B360A8">
      <w:pPr>
        <w:pStyle w:val="Heading3"/>
      </w:pPr>
      <w:bookmarkStart w:id="72" w:name="_Toc130817782"/>
      <w:r w:rsidRPr="00422A72">
        <w:t>B.</w:t>
      </w:r>
      <w:r w:rsidRPr="00422A72">
        <w:tab/>
      </w:r>
      <w:r w:rsidR="00887F6B" w:rsidRPr="00422A72">
        <w:t xml:space="preserve">Organics </w:t>
      </w:r>
      <w:r w:rsidR="00887F6B" w:rsidRPr="00F67ADE">
        <w:t>Management</w:t>
      </w:r>
      <w:r w:rsidR="00887F6B" w:rsidRPr="00422A72">
        <w:t xml:space="preserve"> Law (ES2HB 1799)</w:t>
      </w:r>
      <w:bookmarkEnd w:id="72"/>
    </w:p>
    <w:p w14:paraId="3C4FFD82" w14:textId="77777777" w:rsidR="00887F6B" w:rsidRPr="00422A72" w:rsidRDefault="00887F6B" w:rsidP="00887F6B">
      <w:pPr>
        <w:rPr>
          <w:color w:val="auto"/>
        </w:rPr>
      </w:pPr>
      <w:r w:rsidRPr="00422A72">
        <w:rPr>
          <w:color w:val="auto"/>
          <w:szCs w:val="24"/>
        </w:rPr>
        <w:t>The</w:t>
      </w:r>
      <w:r w:rsidRPr="00422A72">
        <w:rPr>
          <w:color w:val="auto"/>
        </w:rPr>
        <w:t xml:space="preserve"> 2022 Organics Management Law sets goals through the Organics Management Act to divert organic materials from landfill disposal to reduce greenhouse gas emissions and fight hunger. To achieve these goals, the law amends various RCWs, including repealing sections, and adding new sections and new chapters. Ecology’s Solid Waste Management (SWM) program is working to identify the impacts of this law on our local government partners. As it becomes available, SWM staff will share information about the eligibility of LSWFA to implement the new law. </w:t>
      </w:r>
    </w:p>
    <w:p w14:paraId="15700316" w14:textId="57BCFF92" w:rsidR="002D70AB" w:rsidRPr="00422A72" w:rsidRDefault="00327B61" w:rsidP="00B360A8">
      <w:pPr>
        <w:pStyle w:val="Heading3"/>
      </w:pPr>
      <w:bookmarkStart w:id="73" w:name="_Toc130817783"/>
      <w:bookmarkStart w:id="74" w:name="_Hlk129775455"/>
      <w:bookmarkEnd w:id="70"/>
      <w:r w:rsidRPr="00422A72">
        <w:t>C.</w:t>
      </w:r>
      <w:r w:rsidRPr="00422A72">
        <w:tab/>
      </w:r>
      <w:r w:rsidR="002D70AB" w:rsidRPr="00F67ADE">
        <w:t>Overtime</w:t>
      </w:r>
      <w:r w:rsidR="002D70AB" w:rsidRPr="00422A72">
        <w:t xml:space="preserve"> eligibility</w:t>
      </w:r>
      <w:bookmarkEnd w:id="73"/>
    </w:p>
    <w:p w14:paraId="3104FF83" w14:textId="42F0B8D9" w:rsidR="00A932AA" w:rsidRPr="00F67ADE" w:rsidRDefault="00A932AA" w:rsidP="0024619D">
      <w:pPr>
        <w:rPr>
          <w:color w:val="auto"/>
          <w:sz w:val="22"/>
        </w:rPr>
      </w:pPr>
      <w:r w:rsidRPr="00654C60">
        <w:rPr>
          <w:color w:val="auto"/>
        </w:rPr>
        <w:t>Starting this biennium, LSWFA is allowing reimbursement of overtime compensation when it is paid to overtime eligible recipient employees who work 100 percent of their time on LSWFA tasks</w:t>
      </w:r>
      <w:r w:rsidR="00115F1E" w:rsidRPr="00654C60">
        <w:rPr>
          <w:color w:val="auto"/>
        </w:rPr>
        <w:t xml:space="preserve"> in a </w:t>
      </w:r>
      <w:proofErr w:type="gramStart"/>
      <w:r w:rsidR="00115F1E" w:rsidRPr="00654C60">
        <w:rPr>
          <w:color w:val="auto"/>
        </w:rPr>
        <w:t>40 hour</w:t>
      </w:r>
      <w:proofErr w:type="gramEnd"/>
      <w:r w:rsidR="00115F1E" w:rsidRPr="00654C60">
        <w:rPr>
          <w:color w:val="auto"/>
        </w:rPr>
        <w:t xml:space="preserve"> work week</w:t>
      </w:r>
      <w:r w:rsidRPr="00654C60">
        <w:rPr>
          <w:color w:val="auto"/>
        </w:rPr>
        <w:t>. Overtime is based on 40 hours in a 7-day work week as defined by Washington State Department of Labor and Industries.</w:t>
      </w:r>
    </w:p>
    <w:p w14:paraId="445DFA61" w14:textId="747A6555" w:rsidR="00CF5EBD" w:rsidRPr="00422A72" w:rsidRDefault="00327B61" w:rsidP="00B360A8">
      <w:pPr>
        <w:pStyle w:val="Heading3"/>
      </w:pPr>
      <w:bookmarkStart w:id="75" w:name="_Toc130817784"/>
      <w:bookmarkEnd w:id="71"/>
      <w:bookmarkEnd w:id="74"/>
      <w:r w:rsidRPr="00422A72">
        <w:t>D.</w:t>
      </w:r>
      <w:r w:rsidRPr="00422A72">
        <w:tab/>
      </w:r>
      <w:r w:rsidR="00CF5EBD" w:rsidRPr="00A56D5D">
        <w:t>Standardizing</w:t>
      </w:r>
      <w:r w:rsidR="00CF5EBD" w:rsidRPr="00422A72">
        <w:t xml:space="preserve"> outcomes</w:t>
      </w:r>
      <w:bookmarkEnd w:id="75"/>
    </w:p>
    <w:p w14:paraId="645B2B43" w14:textId="68179167" w:rsidR="001467E1" w:rsidRPr="00581562" w:rsidRDefault="00581562" w:rsidP="00323EF6">
      <w:r w:rsidRPr="00581562">
        <w:t xml:space="preserve">The </w:t>
      </w:r>
      <w:r w:rsidR="002D7341" w:rsidRPr="00581562">
        <w:t xml:space="preserve">LSWFA </w:t>
      </w:r>
      <w:r w:rsidRPr="00581562">
        <w:t xml:space="preserve">team </w:t>
      </w:r>
      <w:r w:rsidR="00965869">
        <w:t xml:space="preserve">continues </w:t>
      </w:r>
      <w:r w:rsidR="002D7341" w:rsidRPr="00581562">
        <w:t xml:space="preserve">to support the use of outcomes data to improve </w:t>
      </w:r>
      <w:r w:rsidR="001467E1" w:rsidRPr="00581562">
        <w:t xml:space="preserve">grant </w:t>
      </w:r>
      <w:r w:rsidR="002D7341" w:rsidRPr="00581562">
        <w:t>program performance</w:t>
      </w:r>
      <w:r w:rsidR="00FD2C26">
        <w:t>. LSWFA uses this standardized data to help</w:t>
      </w:r>
      <w:r w:rsidR="002D7341" w:rsidRPr="00581562">
        <w:t xml:space="preserve"> </w:t>
      </w:r>
      <w:r w:rsidR="00FD2C26">
        <w:t>share</w:t>
      </w:r>
      <w:r w:rsidR="002D7341" w:rsidRPr="00581562">
        <w:t xml:space="preserve"> case studies, develop scopes of work and best management practices, and </w:t>
      </w:r>
      <w:r w:rsidR="00FD2C26">
        <w:t>produce</w:t>
      </w:r>
      <w:r w:rsidR="00FD2C26" w:rsidRPr="00581562">
        <w:t xml:space="preserve"> </w:t>
      </w:r>
      <w:r w:rsidR="002D7341" w:rsidRPr="00581562">
        <w:t xml:space="preserve">end-of-biennium reports that </w:t>
      </w:r>
      <w:r w:rsidR="00FD2C26">
        <w:t>compare</w:t>
      </w:r>
      <w:r w:rsidR="00FD2C26" w:rsidRPr="00581562">
        <w:t xml:space="preserve"> </w:t>
      </w:r>
      <w:r w:rsidR="002D7341" w:rsidRPr="00581562">
        <w:t xml:space="preserve">statewide programs </w:t>
      </w:r>
      <w:r w:rsidR="005521D9" w:rsidRPr="00581562">
        <w:t>and results by type and region.</w:t>
      </w:r>
    </w:p>
    <w:p w14:paraId="189782E2" w14:textId="4DDF81FB" w:rsidR="002D7341" w:rsidRPr="00581562" w:rsidRDefault="00FD2C26" w:rsidP="009B3466">
      <w:pPr>
        <w:spacing w:before="240"/>
      </w:pPr>
      <w:r>
        <w:t xml:space="preserve">The development of standard task titles helped to capture and communicate this information. LSWFA is now working to </w:t>
      </w:r>
      <w:r w:rsidR="001467E1" w:rsidRPr="00581562">
        <w:t>standardiz</w:t>
      </w:r>
      <w:r>
        <w:t>e</w:t>
      </w:r>
      <w:r w:rsidR="001467E1" w:rsidRPr="00581562">
        <w:t xml:space="preserve"> outcomes</w:t>
      </w:r>
      <w:r w:rsidR="00BC2094">
        <w:t xml:space="preserve"> data in the same way. This will make it even </w:t>
      </w:r>
      <w:r w:rsidR="004F3E52">
        <w:t xml:space="preserve">easier to visualize and share </w:t>
      </w:r>
      <w:r w:rsidR="00BC2094">
        <w:t>LSWFA work with interested parties, such as gr</w:t>
      </w:r>
      <w:r w:rsidR="002D7341" w:rsidRPr="00581562">
        <w:t xml:space="preserve">ant recipients, </w:t>
      </w:r>
      <w:r w:rsidR="002D7341" w:rsidRPr="00581562">
        <w:lastRenderedPageBreak/>
        <w:t>local governments, agency</w:t>
      </w:r>
      <w:r w:rsidR="00581562" w:rsidRPr="00581562">
        <w:t xml:space="preserve"> employees</w:t>
      </w:r>
      <w:r w:rsidR="002D7341" w:rsidRPr="00581562">
        <w:t>, and legislators</w:t>
      </w:r>
      <w:r w:rsidR="00BC2094">
        <w:t xml:space="preserve">. Ultimately, these standardized outcomes </w:t>
      </w:r>
      <w:r>
        <w:t xml:space="preserve">can </w:t>
      </w:r>
      <w:r w:rsidR="00BC2094">
        <w:t>help inform decision-</w:t>
      </w:r>
      <w:proofErr w:type="gramStart"/>
      <w:r w:rsidR="00BC2094">
        <w:t>making  by</w:t>
      </w:r>
      <w:proofErr w:type="gramEnd"/>
      <w:r w:rsidR="00BC2094">
        <w:t xml:space="preserve"> communicating the statewide and local impacts of the LSWFA program.</w:t>
      </w:r>
    </w:p>
    <w:p w14:paraId="7006EFD4" w14:textId="34DCBA39" w:rsidR="00D3689E" w:rsidRDefault="00965869" w:rsidP="00D3689E">
      <w:pPr>
        <w:spacing w:before="240"/>
        <w:rPr>
          <w:rFonts w:eastAsiaTheme="minorHAnsi"/>
        </w:rPr>
      </w:pPr>
      <w:r w:rsidRPr="00422A72">
        <w:rPr>
          <w:color w:val="auto"/>
        </w:rPr>
        <w:t xml:space="preserve">For </w:t>
      </w:r>
      <w:r w:rsidR="001467E1" w:rsidRPr="00422A72">
        <w:rPr>
          <w:color w:val="auto"/>
        </w:rPr>
        <w:t>202</w:t>
      </w:r>
      <w:r w:rsidRPr="00422A72">
        <w:rPr>
          <w:color w:val="auto"/>
        </w:rPr>
        <w:t>3</w:t>
      </w:r>
      <w:r w:rsidR="001467E1" w:rsidRPr="00422A72">
        <w:rPr>
          <w:color w:val="auto"/>
        </w:rPr>
        <w:t>-2</w:t>
      </w:r>
      <w:r w:rsidRPr="00422A72">
        <w:rPr>
          <w:color w:val="auto"/>
        </w:rPr>
        <w:t>5</w:t>
      </w:r>
      <w:r w:rsidR="001467E1" w:rsidRPr="00422A72">
        <w:rPr>
          <w:color w:val="auto"/>
        </w:rPr>
        <w:t xml:space="preserve">, </w:t>
      </w:r>
      <w:r w:rsidR="00CB27DB" w:rsidRPr="00422A72">
        <w:rPr>
          <w:color w:val="auto"/>
        </w:rPr>
        <w:t xml:space="preserve">we </w:t>
      </w:r>
      <w:r w:rsidR="000247CA" w:rsidRPr="00422A72">
        <w:rPr>
          <w:color w:val="auto"/>
        </w:rPr>
        <w:t xml:space="preserve">will continue to </w:t>
      </w:r>
      <w:r w:rsidRPr="00422A72">
        <w:rPr>
          <w:color w:val="auto"/>
        </w:rPr>
        <w:t>work with recipient subgroup</w:t>
      </w:r>
      <w:r w:rsidR="000247CA" w:rsidRPr="00422A72">
        <w:rPr>
          <w:color w:val="auto"/>
        </w:rPr>
        <w:t>s</w:t>
      </w:r>
      <w:r w:rsidRPr="00422A72">
        <w:rPr>
          <w:color w:val="auto"/>
        </w:rPr>
        <w:t xml:space="preserve"> </w:t>
      </w:r>
      <w:r w:rsidR="000247CA" w:rsidRPr="00422A72">
        <w:rPr>
          <w:color w:val="auto"/>
        </w:rPr>
        <w:t xml:space="preserve">to </w:t>
      </w:r>
      <w:r w:rsidRPr="00422A72">
        <w:rPr>
          <w:color w:val="auto"/>
        </w:rPr>
        <w:t xml:space="preserve">help </w:t>
      </w:r>
      <w:r w:rsidRPr="00422A72">
        <w:rPr>
          <w:rFonts w:eastAsiaTheme="minorHAnsi"/>
          <w:color w:val="auto"/>
        </w:rPr>
        <w:t>direct these standardized outcomes</w:t>
      </w:r>
      <w:r w:rsidR="000247CA" w:rsidRPr="00422A72">
        <w:rPr>
          <w:rFonts w:eastAsiaTheme="minorHAnsi"/>
          <w:color w:val="auto"/>
        </w:rPr>
        <w:t>. As they are developed and finalized, we will communicate them to our LSWFA interested parties</w:t>
      </w:r>
      <w:r w:rsidR="00FD2C26">
        <w:rPr>
          <w:rFonts w:eastAsiaTheme="minorHAnsi"/>
          <w:color w:val="auto"/>
        </w:rPr>
        <w:t xml:space="preserve"> and grant recipients</w:t>
      </w:r>
      <w:r w:rsidR="000247CA" w:rsidRPr="00422A72">
        <w:rPr>
          <w:rFonts w:eastAsiaTheme="minorHAnsi"/>
          <w:color w:val="auto"/>
        </w:rPr>
        <w:t>.</w:t>
      </w:r>
      <w:r w:rsidRPr="00422A72">
        <w:rPr>
          <w:rFonts w:eastAsiaTheme="minorHAnsi"/>
          <w:color w:val="auto"/>
        </w:rPr>
        <w:t xml:space="preserve"> </w:t>
      </w:r>
    </w:p>
    <w:p w14:paraId="0CDBDA6F" w14:textId="5BA1FA29" w:rsidR="00F65ECC" w:rsidRPr="0088050E" w:rsidRDefault="00F33C3B" w:rsidP="00A56D5D">
      <w:pPr>
        <w:spacing w:before="240"/>
      </w:pPr>
      <w:r w:rsidRPr="00581562">
        <w:rPr>
          <w:rFonts w:eastAsiaTheme="minorHAnsi"/>
        </w:rPr>
        <w:t xml:space="preserve">For more information on standard outcomes, </w:t>
      </w:r>
      <w:r w:rsidRPr="0088050E">
        <w:rPr>
          <w:rFonts w:eastAsiaTheme="minorHAnsi"/>
        </w:rPr>
        <w:t>s</w:t>
      </w:r>
      <w:r w:rsidR="001467E1" w:rsidRPr="0088050E">
        <w:t xml:space="preserve">ee </w:t>
      </w:r>
      <w:hyperlink w:anchor="_Appendix_C._Outcomes" w:history="1">
        <w:r w:rsidR="0088050E">
          <w:rPr>
            <w:rStyle w:val="Hyperlink"/>
          </w:rPr>
          <w:t>Appendix E</w:t>
        </w:r>
      </w:hyperlink>
      <w:r w:rsidR="0088050E" w:rsidRPr="0088050E">
        <w:rPr>
          <w:rStyle w:val="Hyperlink"/>
          <w:u w:val="none"/>
        </w:rPr>
        <w:t>.</w:t>
      </w:r>
    </w:p>
    <w:p w14:paraId="552981E1" w14:textId="11E3091E" w:rsidR="00887F6B" w:rsidRPr="00422A72" w:rsidRDefault="00327B61" w:rsidP="00B360A8">
      <w:pPr>
        <w:pStyle w:val="Heading3"/>
      </w:pPr>
      <w:bookmarkStart w:id="76" w:name="_Toc130817785"/>
      <w:r w:rsidRPr="00422A72">
        <w:t>E.</w:t>
      </w:r>
      <w:r w:rsidRPr="00422A72">
        <w:tab/>
      </w:r>
      <w:r w:rsidR="00887F6B" w:rsidRPr="00A56D5D">
        <w:t>Relinquished</w:t>
      </w:r>
      <w:r w:rsidR="00887F6B" w:rsidRPr="00422A72">
        <w:t xml:space="preserve"> funds - clarification</w:t>
      </w:r>
      <w:bookmarkEnd w:id="76"/>
    </w:p>
    <w:p w14:paraId="5EC2B690" w14:textId="40845FA4" w:rsidR="00BC2094" w:rsidRDefault="00BC2094" w:rsidP="009B3466">
      <w:pPr>
        <w:spacing w:before="240"/>
        <w:rPr>
          <w:color w:val="auto"/>
        </w:rPr>
      </w:pPr>
      <w:r>
        <w:rPr>
          <w:color w:val="auto"/>
        </w:rPr>
        <w:t>As in previous biennia, r</w:t>
      </w:r>
      <w:r w:rsidR="00C874FE" w:rsidRPr="00422A72">
        <w:rPr>
          <w:color w:val="auto"/>
        </w:rPr>
        <w:t xml:space="preserve">elinquished funds that are not requested by the partnering local government </w:t>
      </w:r>
      <w:r w:rsidR="003E4536" w:rsidRPr="00422A72">
        <w:rPr>
          <w:color w:val="auto"/>
        </w:rPr>
        <w:t xml:space="preserve">(PLG) </w:t>
      </w:r>
      <w:r w:rsidR="00C874FE" w:rsidRPr="00422A72">
        <w:rPr>
          <w:color w:val="auto"/>
        </w:rPr>
        <w:t>or independent city in their application can be returned to the Primary.</w:t>
      </w:r>
      <w:r w:rsidR="00875B48" w:rsidRPr="00422A72">
        <w:rPr>
          <w:color w:val="auto"/>
        </w:rPr>
        <w:t xml:space="preserve"> </w:t>
      </w:r>
    </w:p>
    <w:p w14:paraId="1BA122F8" w14:textId="45F4D4A9" w:rsidR="002D7341" w:rsidRPr="00422A72" w:rsidRDefault="00BC2094" w:rsidP="009B3466">
      <w:pPr>
        <w:spacing w:before="240"/>
        <w:rPr>
          <w:color w:val="auto"/>
        </w:rPr>
      </w:pPr>
      <w:r>
        <w:rPr>
          <w:color w:val="auto"/>
        </w:rPr>
        <w:t>New for this biennium, the</w:t>
      </w:r>
      <w:r w:rsidR="00875B48" w:rsidRPr="00422A72">
        <w:rPr>
          <w:color w:val="auto"/>
        </w:rPr>
        <w:t xml:space="preserve"> following</w:t>
      </w:r>
      <w:r>
        <w:rPr>
          <w:color w:val="auto"/>
        </w:rPr>
        <w:t xml:space="preserve"> clarification is added as a condition for relinquished funds:</w:t>
      </w:r>
      <w:r w:rsidR="00C874FE" w:rsidRPr="00422A72">
        <w:rPr>
          <w:color w:val="auto"/>
        </w:rPr>
        <w:t xml:space="preserve"> </w:t>
      </w:r>
      <w:r w:rsidR="00581562" w:rsidRPr="00422A72">
        <w:rPr>
          <w:color w:val="auto"/>
        </w:rPr>
        <w:t>In circumstances of a budget reduction due to poor performance by a PLG or independent city, the</w:t>
      </w:r>
      <w:r w:rsidR="00875B48" w:rsidRPr="00422A72">
        <w:rPr>
          <w:color w:val="auto"/>
        </w:rPr>
        <w:t>se</w:t>
      </w:r>
      <w:r w:rsidR="00581562" w:rsidRPr="00422A72">
        <w:rPr>
          <w:color w:val="auto"/>
        </w:rPr>
        <w:t xml:space="preserve"> funds </w:t>
      </w:r>
      <w:r w:rsidR="00CC78D4">
        <w:rPr>
          <w:color w:val="auto"/>
        </w:rPr>
        <w:t xml:space="preserve">are considered relinquished and </w:t>
      </w:r>
      <w:r w:rsidR="00581562" w:rsidRPr="00422A72">
        <w:rPr>
          <w:color w:val="auto"/>
        </w:rPr>
        <w:t xml:space="preserve">can </w:t>
      </w:r>
      <w:r w:rsidR="00CC78D4">
        <w:rPr>
          <w:color w:val="auto"/>
        </w:rPr>
        <w:t>therefore</w:t>
      </w:r>
      <w:r w:rsidR="00581562" w:rsidRPr="00422A72">
        <w:rPr>
          <w:color w:val="auto"/>
        </w:rPr>
        <w:t xml:space="preserve"> be returned to the Primary. </w:t>
      </w:r>
    </w:p>
    <w:p w14:paraId="274FBA19" w14:textId="6B1F9B91" w:rsidR="00887F6B" w:rsidRPr="00422A72" w:rsidRDefault="00327B61" w:rsidP="00B360A8">
      <w:pPr>
        <w:pStyle w:val="Heading3"/>
      </w:pPr>
      <w:bookmarkStart w:id="77" w:name="_Toc130817786"/>
      <w:r w:rsidRPr="00422A72">
        <w:t>F.</w:t>
      </w:r>
      <w:r w:rsidRPr="00422A72">
        <w:tab/>
      </w:r>
      <w:r w:rsidR="00887F6B" w:rsidRPr="00422A72">
        <w:t>R</w:t>
      </w:r>
      <w:r w:rsidR="002D1BC4" w:rsidRPr="00422A72">
        <w:t xml:space="preserve">eporting </w:t>
      </w:r>
      <w:r w:rsidR="00887F6B" w:rsidRPr="00A56D5D">
        <w:t>Assessment</w:t>
      </w:r>
      <w:r w:rsidR="00887F6B" w:rsidRPr="00422A72">
        <w:t xml:space="preserve"> Policy</w:t>
      </w:r>
      <w:bookmarkEnd w:id="77"/>
    </w:p>
    <w:p w14:paraId="6DC243CC" w14:textId="1091CFB8" w:rsidR="002D1BC4" w:rsidRPr="00422A72" w:rsidRDefault="002D1BC4" w:rsidP="002D1BC4">
      <w:pPr>
        <w:rPr>
          <w:color w:val="auto"/>
        </w:rPr>
      </w:pPr>
      <w:r w:rsidRPr="00422A72">
        <w:rPr>
          <w:color w:val="auto"/>
        </w:rPr>
        <w:t xml:space="preserve">In the 2021-23 funding cycle, a Risk Assessment policy was piloted for all funding opportunities managed through the Solid Waste Management (SWM) program. This policy was intended to decrease the reporting burden for recipients. SWM has modified the policy based on feedback and will continue to implement it in </w:t>
      </w:r>
      <w:r w:rsidR="00C52286">
        <w:rPr>
          <w:color w:val="auto"/>
        </w:rPr>
        <w:t xml:space="preserve">current and </w:t>
      </w:r>
      <w:r w:rsidRPr="00422A72">
        <w:rPr>
          <w:color w:val="auto"/>
        </w:rPr>
        <w:t>future funding cycles. Significant modifications to the policy include:</w:t>
      </w:r>
    </w:p>
    <w:p w14:paraId="50AFE650" w14:textId="6C3D98ED" w:rsidR="002D1BC4" w:rsidRPr="00422A72" w:rsidRDefault="002D1BC4" w:rsidP="00E5222D">
      <w:pPr>
        <w:pStyle w:val="ListParagraph"/>
        <w:keepLines/>
        <w:numPr>
          <w:ilvl w:val="0"/>
          <w:numId w:val="72"/>
        </w:numPr>
        <w:spacing w:line="259" w:lineRule="auto"/>
        <w:ind w:right="0"/>
        <w:rPr>
          <w:color w:val="auto"/>
        </w:rPr>
      </w:pPr>
      <w:r w:rsidRPr="00422A72">
        <w:rPr>
          <w:color w:val="auto"/>
        </w:rPr>
        <w:t>Changed the policy name to “Reporting Assessment Policy”</w:t>
      </w:r>
      <w:r w:rsidR="000247CA" w:rsidRPr="00422A72">
        <w:rPr>
          <w:color w:val="auto"/>
        </w:rPr>
        <w:t>.</w:t>
      </w:r>
    </w:p>
    <w:p w14:paraId="072378FC" w14:textId="2A3083AE" w:rsidR="002D1BC4" w:rsidRPr="00422A72" w:rsidRDefault="002D1BC4" w:rsidP="00E5222D">
      <w:pPr>
        <w:pStyle w:val="ListParagraph"/>
        <w:keepLines/>
        <w:numPr>
          <w:ilvl w:val="0"/>
          <w:numId w:val="72"/>
        </w:numPr>
        <w:spacing w:line="259" w:lineRule="auto"/>
        <w:ind w:right="0"/>
        <w:rPr>
          <w:color w:val="auto"/>
        </w:rPr>
      </w:pPr>
      <w:r w:rsidRPr="00422A72">
        <w:rPr>
          <w:color w:val="auto"/>
        </w:rPr>
        <w:t xml:space="preserve">Changed the terminology from </w:t>
      </w:r>
      <w:r w:rsidR="00C52286">
        <w:rPr>
          <w:color w:val="auto"/>
        </w:rPr>
        <w:t>“</w:t>
      </w:r>
      <w:r w:rsidRPr="00422A72">
        <w:rPr>
          <w:color w:val="auto"/>
        </w:rPr>
        <w:t xml:space="preserve">high, medium, </w:t>
      </w:r>
      <w:r w:rsidR="00C52286">
        <w:rPr>
          <w:color w:val="auto"/>
        </w:rPr>
        <w:t xml:space="preserve">or </w:t>
      </w:r>
      <w:r w:rsidRPr="00422A72">
        <w:rPr>
          <w:color w:val="auto"/>
        </w:rPr>
        <w:t>low risk</w:t>
      </w:r>
      <w:r w:rsidR="00C52286">
        <w:rPr>
          <w:color w:val="auto"/>
        </w:rPr>
        <w:t>”</w:t>
      </w:r>
      <w:r w:rsidRPr="00422A72">
        <w:rPr>
          <w:color w:val="auto"/>
        </w:rPr>
        <w:t xml:space="preserve"> to </w:t>
      </w:r>
      <w:r w:rsidR="00C52286">
        <w:rPr>
          <w:color w:val="auto"/>
        </w:rPr>
        <w:t>“</w:t>
      </w:r>
      <w:r w:rsidRPr="00422A72">
        <w:rPr>
          <w:color w:val="auto"/>
        </w:rPr>
        <w:t xml:space="preserve">standard reporting </w:t>
      </w:r>
      <w:r w:rsidR="00C52286">
        <w:rPr>
          <w:color w:val="auto"/>
        </w:rPr>
        <w:t>or</w:t>
      </w:r>
      <w:r w:rsidR="00C52286" w:rsidRPr="00422A72">
        <w:rPr>
          <w:color w:val="auto"/>
        </w:rPr>
        <w:t xml:space="preserve"> </w:t>
      </w:r>
      <w:r w:rsidRPr="00422A72">
        <w:rPr>
          <w:color w:val="auto"/>
        </w:rPr>
        <w:t>reduced reporting</w:t>
      </w:r>
      <w:r w:rsidR="00C52286">
        <w:rPr>
          <w:color w:val="auto"/>
        </w:rPr>
        <w:t>.”</w:t>
      </w:r>
    </w:p>
    <w:p w14:paraId="76E520ED" w14:textId="77777777" w:rsidR="002D1BC4" w:rsidRPr="00422A72" w:rsidRDefault="002D1BC4" w:rsidP="00E5222D">
      <w:pPr>
        <w:pStyle w:val="ListParagraph"/>
        <w:keepLines/>
        <w:numPr>
          <w:ilvl w:val="0"/>
          <w:numId w:val="72"/>
        </w:numPr>
        <w:spacing w:line="259" w:lineRule="auto"/>
        <w:ind w:right="0"/>
        <w:rPr>
          <w:color w:val="auto"/>
        </w:rPr>
      </w:pPr>
      <w:r w:rsidRPr="00422A72">
        <w:rPr>
          <w:color w:val="auto"/>
        </w:rPr>
        <w:t>Added option for a recipient to choose to participate in the assessment. Recipients that choose not to participate default to the standard reporting requirement.</w:t>
      </w:r>
    </w:p>
    <w:p w14:paraId="16F1BB4F" w14:textId="095E13FD" w:rsidR="000247CA" w:rsidRPr="00422A72" w:rsidRDefault="002D1BC4" w:rsidP="00D625AD">
      <w:pPr>
        <w:rPr>
          <w:color w:val="auto"/>
        </w:rPr>
      </w:pPr>
      <w:r w:rsidRPr="00422A72">
        <w:rPr>
          <w:color w:val="auto"/>
        </w:rPr>
        <w:t xml:space="preserve">A copy of the updated policy can be viewed in </w:t>
      </w:r>
      <w:hyperlink w:anchor="_Appendix_F._Reporting" w:history="1">
        <w:r>
          <w:rPr>
            <w:rStyle w:val="Hyperlink"/>
          </w:rPr>
          <w:t xml:space="preserve">Appendix </w:t>
        </w:r>
        <w:r w:rsidR="00165FE4">
          <w:rPr>
            <w:rStyle w:val="Hyperlink"/>
          </w:rPr>
          <w:t>F</w:t>
        </w:r>
        <w:r w:rsidR="00C52286">
          <w:rPr>
            <w:rStyle w:val="Hyperlink"/>
          </w:rPr>
          <w:t>.</w:t>
        </w:r>
      </w:hyperlink>
    </w:p>
    <w:p w14:paraId="136B1054" w14:textId="21DAE823" w:rsidR="002B3018" w:rsidRPr="00422A72" w:rsidRDefault="00327B61" w:rsidP="00B360A8">
      <w:pPr>
        <w:pStyle w:val="Heading3"/>
      </w:pPr>
      <w:bookmarkStart w:id="78" w:name="_Toc130817787"/>
      <w:r w:rsidRPr="00422A72">
        <w:t>G.</w:t>
      </w:r>
      <w:r w:rsidRPr="00422A72">
        <w:tab/>
      </w:r>
      <w:r w:rsidR="00AF6C97" w:rsidRPr="00422A72">
        <w:t xml:space="preserve">Rescinding </w:t>
      </w:r>
      <w:r w:rsidR="002B3018" w:rsidRPr="00422A72">
        <w:t xml:space="preserve">Minimum Grant </w:t>
      </w:r>
      <w:r w:rsidR="00AF6C97" w:rsidRPr="00422A72">
        <w:t>Amounts for PLGs</w:t>
      </w:r>
      <w:bookmarkEnd w:id="78"/>
    </w:p>
    <w:p w14:paraId="5E72C256" w14:textId="02B03459" w:rsidR="002B3018" w:rsidRPr="00422A72" w:rsidRDefault="002B3018" w:rsidP="00AF6C97">
      <w:pPr>
        <w:spacing w:before="240"/>
        <w:rPr>
          <w:color w:val="auto"/>
        </w:rPr>
      </w:pPr>
      <w:r w:rsidRPr="00422A72">
        <w:rPr>
          <w:color w:val="auto"/>
        </w:rPr>
        <w:t>In 2021-23, LSWFA instituted a new policy that require</w:t>
      </w:r>
      <w:r w:rsidR="00AF6C97" w:rsidRPr="00422A72">
        <w:rPr>
          <w:color w:val="auto"/>
        </w:rPr>
        <w:t>d</w:t>
      </w:r>
      <w:r w:rsidRPr="00422A72">
        <w:rPr>
          <w:color w:val="auto"/>
        </w:rPr>
        <w:t xml:space="preserve"> the minimum state share amount for grants to </w:t>
      </w:r>
      <w:r w:rsidR="00AF6C97" w:rsidRPr="00422A72">
        <w:rPr>
          <w:color w:val="auto"/>
        </w:rPr>
        <w:t xml:space="preserve">a </w:t>
      </w:r>
      <w:r w:rsidRPr="00422A72">
        <w:rPr>
          <w:color w:val="auto"/>
        </w:rPr>
        <w:t>P</w:t>
      </w:r>
      <w:r w:rsidR="00AF6C97" w:rsidRPr="00422A72">
        <w:rPr>
          <w:color w:val="auto"/>
        </w:rPr>
        <w:t>artnering Local Governments (PLG)</w:t>
      </w:r>
      <w:r w:rsidRPr="00422A72">
        <w:rPr>
          <w:color w:val="auto"/>
        </w:rPr>
        <w:t xml:space="preserve"> be $20,000.</w:t>
      </w:r>
      <w:r w:rsidR="00AF6C97" w:rsidRPr="00422A72">
        <w:rPr>
          <w:color w:val="auto"/>
        </w:rPr>
        <w:t xml:space="preserve"> The change primarily affected one region and it was an attempt to decrease the administrative burden that resulted from managing many small grants. After implementing it for a biennium, </w:t>
      </w:r>
      <w:r w:rsidR="000D7C6A" w:rsidRPr="00422A72">
        <w:rPr>
          <w:color w:val="auto"/>
        </w:rPr>
        <w:t xml:space="preserve">the primary impacted region requested we rescind this policy as </w:t>
      </w:r>
      <w:r w:rsidR="00AF6C97" w:rsidRPr="00422A72">
        <w:rPr>
          <w:color w:val="auto"/>
        </w:rPr>
        <w:t xml:space="preserve">it </w:t>
      </w:r>
      <w:r w:rsidR="000D7C6A" w:rsidRPr="00422A72">
        <w:rPr>
          <w:color w:val="auto"/>
        </w:rPr>
        <w:t>was</w:t>
      </w:r>
      <w:r w:rsidR="00AF6C97" w:rsidRPr="00422A72">
        <w:rPr>
          <w:color w:val="auto"/>
        </w:rPr>
        <w:t xml:space="preserve"> determined not successful</w:t>
      </w:r>
      <w:r w:rsidR="000D7C6A" w:rsidRPr="00422A72">
        <w:rPr>
          <w:color w:val="auto"/>
        </w:rPr>
        <w:t>.</w:t>
      </w:r>
      <w:r w:rsidR="00AF6C97" w:rsidRPr="00422A72">
        <w:rPr>
          <w:color w:val="auto"/>
        </w:rPr>
        <w:t xml:space="preserve"> </w:t>
      </w:r>
    </w:p>
    <w:p w14:paraId="67CB9493" w14:textId="5FCF6EAE" w:rsidR="00FB2FDD" w:rsidRPr="00FB2FDD" w:rsidRDefault="00965869" w:rsidP="00FB2FDD">
      <w:pPr>
        <w:pStyle w:val="Heading2"/>
      </w:pPr>
      <w:r>
        <w:br w:type="page"/>
      </w:r>
      <w:bookmarkStart w:id="79" w:name="_Toc130817788"/>
      <w:r w:rsidR="00FB2FDD" w:rsidRPr="00FB2FDD">
        <w:lastRenderedPageBreak/>
        <w:t>PART IV –</w:t>
      </w:r>
      <w:r w:rsidR="00435C18">
        <w:t xml:space="preserve"> </w:t>
      </w:r>
      <w:r w:rsidR="00FB2FDD" w:rsidRPr="00FB2FDD">
        <w:t>COORDINATION AND ELIGIBILITY</w:t>
      </w:r>
      <w:bookmarkEnd w:id="79"/>
    </w:p>
    <w:p w14:paraId="69C281F5" w14:textId="3A9815E2" w:rsidR="00FB2FDD" w:rsidRPr="00FB2FDD" w:rsidRDefault="00237195" w:rsidP="00FB2FDD">
      <w:pPr>
        <w:pStyle w:val="Heading3"/>
      </w:pPr>
      <w:bookmarkStart w:id="80" w:name="_A._Coordination_requirements"/>
      <w:bookmarkStart w:id="81" w:name="_B._Eligible_applicants"/>
      <w:bookmarkStart w:id="82" w:name="_Toc65045"/>
      <w:bookmarkStart w:id="83" w:name="_Toc130817789"/>
      <w:bookmarkEnd w:id="80"/>
      <w:bookmarkEnd w:id="81"/>
      <w:r>
        <w:t>A</w:t>
      </w:r>
      <w:r w:rsidR="00E45127">
        <w:t>.</w:t>
      </w:r>
      <w:r w:rsidR="00FB2FDD" w:rsidRPr="00FB2FDD">
        <w:tab/>
        <w:t>Eligible applicants</w:t>
      </w:r>
      <w:bookmarkEnd w:id="82"/>
      <w:bookmarkEnd w:id="83"/>
    </w:p>
    <w:p w14:paraId="66007602" w14:textId="77777777" w:rsidR="00FB2FDD" w:rsidRPr="00FB2FDD" w:rsidRDefault="00FB2FDD" w:rsidP="00323EF6">
      <w:r w:rsidRPr="00FB2FDD">
        <w:t xml:space="preserve">Eligible applicants for LSWFA are limited to: </w:t>
      </w:r>
    </w:p>
    <w:p w14:paraId="3ABC1B0B" w14:textId="77777777" w:rsidR="00FB2FDD" w:rsidRPr="00FB2FDD" w:rsidRDefault="00FB2FDD" w:rsidP="00E5222D">
      <w:pPr>
        <w:pStyle w:val="ListParagraph"/>
        <w:numPr>
          <w:ilvl w:val="0"/>
          <w:numId w:val="26"/>
        </w:numPr>
      </w:pPr>
      <w:r w:rsidRPr="00FB2FDD">
        <w:t>Local governments with primary responsibility for maintaining their Ecology-approved local solid waste plan</w:t>
      </w:r>
      <w:r w:rsidR="005807F8">
        <w:t xml:space="preserve"> (Primary)</w:t>
      </w:r>
      <w:r w:rsidR="00E45127">
        <w:t>.</w:t>
      </w:r>
    </w:p>
    <w:p w14:paraId="5D66598C" w14:textId="5795DB39" w:rsidR="00FB2FDD" w:rsidRDefault="00FB2FDD" w:rsidP="00E5222D">
      <w:pPr>
        <w:pStyle w:val="ListParagraph"/>
        <w:numPr>
          <w:ilvl w:val="0"/>
          <w:numId w:val="26"/>
        </w:numPr>
      </w:pPr>
      <w:r w:rsidRPr="00FB2FDD">
        <w:t>Partnering local governments that comply with coordination requirements</w:t>
      </w:r>
      <w:r w:rsidR="005807F8">
        <w:t xml:space="preserve"> (PLG)</w:t>
      </w:r>
      <w:r w:rsidR="00E45127">
        <w:t>.</w:t>
      </w:r>
    </w:p>
    <w:p w14:paraId="2B080036" w14:textId="149FD499" w:rsidR="00CD5849" w:rsidRPr="00FB2FDD" w:rsidRDefault="00CD5849" w:rsidP="00E5222D">
      <w:pPr>
        <w:pStyle w:val="ListParagraph"/>
        <w:numPr>
          <w:ilvl w:val="0"/>
          <w:numId w:val="26"/>
        </w:numPr>
      </w:pPr>
      <w:r>
        <w:t>Independent cities that are given a per capita allocation.</w:t>
      </w:r>
    </w:p>
    <w:p w14:paraId="3A8646EC" w14:textId="77777777" w:rsidR="00FB2FDD" w:rsidRDefault="00FB2FDD" w:rsidP="00E5222D">
      <w:pPr>
        <w:pStyle w:val="ListParagraph"/>
        <w:numPr>
          <w:ilvl w:val="0"/>
          <w:numId w:val="26"/>
        </w:numPr>
      </w:pPr>
      <w:r w:rsidRPr="00FB2FDD">
        <w:t>Jurisdictional health departments authorized to adopt the local solid waste ordinance</w:t>
      </w:r>
      <w:r w:rsidR="003E4536">
        <w:t xml:space="preserve"> (</w:t>
      </w:r>
      <w:r w:rsidR="005807F8">
        <w:t>JHD)</w:t>
      </w:r>
      <w:r w:rsidR="00E45127">
        <w:t>.</w:t>
      </w:r>
    </w:p>
    <w:p w14:paraId="4C5B9743" w14:textId="77777777" w:rsidR="00FB2FDD" w:rsidRPr="00FB2FDD" w:rsidRDefault="00FB2FDD" w:rsidP="00FB2FDD">
      <w:pPr>
        <w:pStyle w:val="Heading4"/>
      </w:pPr>
      <w:bookmarkStart w:id="84" w:name="_Toc65046"/>
      <w:r w:rsidRPr="00FB2FDD">
        <w:t xml:space="preserve">Planning and Implementation </w:t>
      </w:r>
      <w:r w:rsidR="00B303ED">
        <w:t>(P&amp;I) f</w:t>
      </w:r>
      <w:r w:rsidRPr="00FB2FDD">
        <w:t xml:space="preserve">inancial </w:t>
      </w:r>
      <w:r w:rsidR="00B303ED">
        <w:t>a</w:t>
      </w:r>
      <w:r w:rsidRPr="00FB2FDD">
        <w:t>ssistance</w:t>
      </w:r>
      <w:bookmarkEnd w:id="84"/>
    </w:p>
    <w:p w14:paraId="0E5BBCCD" w14:textId="26AF07E3" w:rsidR="00BD172C" w:rsidRDefault="00FB2FDD" w:rsidP="00BD172C">
      <w:pPr>
        <w:ind w:left="86" w:firstLine="0"/>
        <w:rPr>
          <w:rFonts w:cstheme="minorHAnsi"/>
        </w:rPr>
      </w:pPr>
      <w:r w:rsidRPr="00B4531F">
        <w:t xml:space="preserve">Applicants eligible for </w:t>
      </w:r>
      <w:r w:rsidR="003D46DF">
        <w:t xml:space="preserve">P&amp;I </w:t>
      </w:r>
      <w:r w:rsidRPr="00B4531F">
        <w:t>financial assistance are limited to</w:t>
      </w:r>
      <w:r w:rsidR="003E4536">
        <w:t xml:space="preserve"> p</w:t>
      </w:r>
      <w:r w:rsidRPr="00B4531F">
        <w:rPr>
          <w:rFonts w:cstheme="minorHAnsi"/>
        </w:rPr>
        <w:t>rimary local governments</w:t>
      </w:r>
      <w:r w:rsidR="003E4536">
        <w:rPr>
          <w:rFonts w:cstheme="minorHAnsi"/>
        </w:rPr>
        <w:t xml:space="preserve"> (P</w:t>
      </w:r>
      <w:r w:rsidR="003D46DF">
        <w:rPr>
          <w:rFonts w:cstheme="minorHAnsi"/>
        </w:rPr>
        <w:t>rimary</w:t>
      </w:r>
      <w:r w:rsidR="00BD172C">
        <w:rPr>
          <w:rFonts w:cstheme="minorHAnsi"/>
        </w:rPr>
        <w:t>) but may extend to other applicants if they meet the conditions outlined below</w:t>
      </w:r>
      <w:r w:rsidR="00F53515">
        <w:rPr>
          <w:rFonts w:cstheme="minorHAnsi"/>
        </w:rPr>
        <w:t xml:space="preserve"> specific to either Planning or Implementation</w:t>
      </w:r>
      <w:r w:rsidR="00BD172C">
        <w:rPr>
          <w:rFonts w:cstheme="minorHAnsi"/>
        </w:rPr>
        <w:t>.</w:t>
      </w:r>
    </w:p>
    <w:p w14:paraId="142B132E" w14:textId="5B92EDBB" w:rsidR="003D46DF" w:rsidRDefault="00BD172C" w:rsidP="006C0098">
      <w:pPr>
        <w:ind w:left="86" w:firstLine="0"/>
      </w:pPr>
      <w:r>
        <w:rPr>
          <w:rFonts w:cstheme="minorHAnsi"/>
        </w:rPr>
        <w:t>Eligible for Planning:</w:t>
      </w:r>
    </w:p>
    <w:p w14:paraId="7951F753" w14:textId="38956577" w:rsidR="006C0098" w:rsidRDefault="006C0098" w:rsidP="00E5222D">
      <w:pPr>
        <w:pStyle w:val="ListParagraph"/>
        <w:numPr>
          <w:ilvl w:val="0"/>
          <w:numId w:val="26"/>
        </w:numPr>
      </w:pPr>
      <w:r>
        <w:t xml:space="preserve">Primary local governments identified on Ecology’s allocation table. </w:t>
      </w:r>
    </w:p>
    <w:p w14:paraId="0E127986" w14:textId="2BB27C29" w:rsidR="00BD172C" w:rsidRDefault="00BD172C" w:rsidP="00E5222D">
      <w:pPr>
        <w:pStyle w:val="ListParagraph"/>
        <w:numPr>
          <w:ilvl w:val="0"/>
          <w:numId w:val="26"/>
        </w:numPr>
      </w:pPr>
      <w:r>
        <w:t>Local governments</w:t>
      </w:r>
      <w:r w:rsidR="00FB2FDD" w:rsidRPr="00B54C0D">
        <w:t xml:space="preserve"> required by </w:t>
      </w:r>
      <w:hyperlink r:id="rId65" w:history="1">
        <w:r w:rsidR="00FB2FDD" w:rsidRPr="00B54C0D">
          <w:rPr>
            <w:rStyle w:val="Hyperlink"/>
          </w:rPr>
          <w:t>chapter 70</w:t>
        </w:r>
        <w:r w:rsidR="00B54C0D" w:rsidRPr="00B54C0D">
          <w:rPr>
            <w:rStyle w:val="Hyperlink"/>
          </w:rPr>
          <w:t>A.2</w:t>
        </w:r>
        <w:r w:rsidR="00FB2FDD" w:rsidRPr="00B54C0D">
          <w:rPr>
            <w:rStyle w:val="Hyperlink"/>
          </w:rPr>
          <w:t>05 RCW</w:t>
        </w:r>
      </w:hyperlink>
      <w:r w:rsidR="00EB26A4">
        <w:rPr>
          <w:rStyle w:val="Hyperlink"/>
        </w:rPr>
        <w:fldChar w:fldCharType="begin"/>
      </w:r>
      <w:r w:rsidR="00EB26A4">
        <w:rPr>
          <w:rStyle w:val="Hyperlink"/>
        </w:rPr>
        <w:instrText xml:space="preserve"> NOTEREF _Ref71107118 \f \h </w:instrText>
      </w:r>
      <w:r w:rsidR="00EB26A4">
        <w:rPr>
          <w:rStyle w:val="Hyperlink"/>
        </w:rPr>
      </w:r>
      <w:r w:rsidR="00EB26A4">
        <w:rPr>
          <w:rStyle w:val="Hyperlink"/>
        </w:rPr>
        <w:fldChar w:fldCharType="separate"/>
      </w:r>
      <w:r w:rsidR="00EB26A4" w:rsidRPr="00EB26A4">
        <w:rPr>
          <w:rStyle w:val="FootnoteReference"/>
        </w:rPr>
        <w:t>6</w:t>
      </w:r>
      <w:r w:rsidR="00EB26A4">
        <w:rPr>
          <w:rStyle w:val="Hyperlink"/>
        </w:rPr>
        <w:fldChar w:fldCharType="end"/>
      </w:r>
      <w:r w:rsidR="00FB2FDD" w:rsidRPr="00B54C0D">
        <w:t xml:space="preserve"> to adopt the local hazardous waste plan</w:t>
      </w:r>
      <w:r>
        <w:t>, under the conditions that the local government:</w:t>
      </w:r>
    </w:p>
    <w:p w14:paraId="66E67917" w14:textId="2DB9CF04" w:rsidR="00BD172C" w:rsidRDefault="00BD172C" w:rsidP="00E5222D">
      <w:pPr>
        <w:pStyle w:val="ListParagraph"/>
        <w:numPr>
          <w:ilvl w:val="1"/>
          <w:numId w:val="26"/>
        </w:numPr>
      </w:pPr>
      <w:r>
        <w:t>Applies for planning financial assistance as a PLG.</w:t>
      </w:r>
    </w:p>
    <w:p w14:paraId="538B78E4" w14:textId="69831DE3" w:rsidR="003D46DF" w:rsidRDefault="00BD172C" w:rsidP="00E5222D">
      <w:pPr>
        <w:pStyle w:val="ListParagraph"/>
        <w:numPr>
          <w:ilvl w:val="1"/>
          <w:numId w:val="26"/>
        </w:numPr>
      </w:pPr>
      <w:r>
        <w:t>Meets the coordination requirements for LSWFA</w:t>
      </w:r>
      <w:r w:rsidR="00CD5849">
        <w:t>.</w:t>
      </w:r>
    </w:p>
    <w:p w14:paraId="28A9B0F9" w14:textId="32C87AF3" w:rsidR="00FB2FDD" w:rsidRPr="00FB2FDD" w:rsidRDefault="00BD172C" w:rsidP="00E5222D">
      <w:pPr>
        <w:pStyle w:val="ListParagraph"/>
        <w:numPr>
          <w:ilvl w:val="0"/>
          <w:numId w:val="26"/>
        </w:numPr>
      </w:pPr>
      <w:r>
        <w:t>Cities</w:t>
      </w:r>
      <w:r w:rsidR="00FB2FDD" w:rsidRPr="00FB2FDD">
        <w:t xml:space="preserve"> </w:t>
      </w:r>
      <w:r w:rsidR="00CD5849">
        <w:t>developing</w:t>
      </w:r>
      <w:r w:rsidR="00FB2FDD" w:rsidRPr="00FB2FDD">
        <w:t xml:space="preserve"> </w:t>
      </w:r>
      <w:r>
        <w:t>their</w:t>
      </w:r>
      <w:r w:rsidRPr="00FB2FDD">
        <w:t xml:space="preserve"> </w:t>
      </w:r>
      <w:r>
        <w:t xml:space="preserve">first </w:t>
      </w:r>
      <w:r w:rsidR="00FB2FDD" w:rsidRPr="00FB2FDD">
        <w:t>solid waste management plan</w:t>
      </w:r>
      <w:r w:rsidR="00CD5849">
        <w:t>,</w:t>
      </w:r>
      <w:r w:rsidR="00FB2FDD" w:rsidRPr="00FB2FDD">
        <w:t xml:space="preserve"> under the conditions</w:t>
      </w:r>
      <w:r w:rsidR="00CD5849">
        <w:t xml:space="preserve"> that</w:t>
      </w:r>
      <w:r w:rsidR="00F92AF4">
        <w:t xml:space="preserve"> the city</w:t>
      </w:r>
      <w:r w:rsidR="00E45127">
        <w:t>:</w:t>
      </w:r>
    </w:p>
    <w:p w14:paraId="10F71AC0" w14:textId="2F9ABBD6" w:rsidR="00FB2FDD" w:rsidRPr="00B4531F" w:rsidRDefault="00F92AF4" w:rsidP="00E5222D">
      <w:pPr>
        <w:pStyle w:val="ListParagraph"/>
        <w:numPr>
          <w:ilvl w:val="1"/>
          <w:numId w:val="26"/>
        </w:numPr>
      </w:pPr>
      <w:r>
        <w:t>I</w:t>
      </w:r>
      <w:r w:rsidR="00FB2FDD" w:rsidRPr="00B4531F">
        <w:t>s preparing to become an</w:t>
      </w:r>
      <w:r w:rsidR="00CD5849">
        <w:t xml:space="preserve"> Independent City</w:t>
      </w:r>
      <w:r w:rsidR="00E45127">
        <w:t>.</w:t>
      </w:r>
    </w:p>
    <w:p w14:paraId="72C9E681" w14:textId="4480F338" w:rsidR="00FB2FDD" w:rsidRPr="00B4531F" w:rsidRDefault="00F92AF4" w:rsidP="00E5222D">
      <w:pPr>
        <w:pStyle w:val="ListParagraph"/>
        <w:numPr>
          <w:ilvl w:val="1"/>
          <w:numId w:val="26"/>
        </w:numPr>
      </w:pPr>
      <w:r>
        <w:t>A</w:t>
      </w:r>
      <w:r w:rsidR="00FB2FDD" w:rsidRPr="00B4531F">
        <w:t xml:space="preserve">pplies for planning financial assistance as a </w:t>
      </w:r>
      <w:r w:rsidR="00CD5849">
        <w:t>PLG.</w:t>
      </w:r>
    </w:p>
    <w:p w14:paraId="469CC9E4" w14:textId="77777777" w:rsidR="00FB2FDD" w:rsidRPr="00B4531F" w:rsidRDefault="00F92AF4" w:rsidP="00E5222D">
      <w:pPr>
        <w:pStyle w:val="ListParagraph"/>
        <w:numPr>
          <w:ilvl w:val="1"/>
          <w:numId w:val="26"/>
        </w:numPr>
      </w:pPr>
      <w:r>
        <w:t>P</w:t>
      </w:r>
      <w:r w:rsidR="00FB2FDD" w:rsidRPr="00B4531F">
        <w:t xml:space="preserve">rovides for disposal site(s) </w:t>
      </w:r>
      <w:r w:rsidR="00E45127">
        <w:t>wholly within its jurisdiction.</w:t>
      </w:r>
    </w:p>
    <w:p w14:paraId="07FA0061" w14:textId="77777777" w:rsidR="00FB2FDD" w:rsidRPr="00B4531F" w:rsidRDefault="00F92AF4" w:rsidP="00E5222D">
      <w:pPr>
        <w:pStyle w:val="ListParagraph"/>
        <w:numPr>
          <w:ilvl w:val="1"/>
          <w:numId w:val="26"/>
        </w:numPr>
      </w:pPr>
      <w:r>
        <w:t>W</w:t>
      </w:r>
      <w:r w:rsidR="00FB2FDD" w:rsidRPr="00B4531F">
        <w:t xml:space="preserve">rites the plan with the participation of a </w:t>
      </w:r>
      <w:r w:rsidR="00FB2FDD" w:rsidRPr="00477A4F">
        <w:rPr>
          <w:iCs/>
        </w:rPr>
        <w:t>SWAC-like entity.</w:t>
      </w:r>
    </w:p>
    <w:p w14:paraId="63E0D99C" w14:textId="56DF4A0F" w:rsidR="00F53515" w:rsidRDefault="00F53515" w:rsidP="00F53515">
      <w:r>
        <w:t>Eligible for Implementation:</w:t>
      </w:r>
    </w:p>
    <w:p w14:paraId="4FD4C632" w14:textId="20D29C03" w:rsidR="006C0098" w:rsidRDefault="006C0098" w:rsidP="00E5222D">
      <w:pPr>
        <w:pStyle w:val="ListParagraph"/>
        <w:numPr>
          <w:ilvl w:val="0"/>
          <w:numId w:val="26"/>
        </w:numPr>
      </w:pPr>
      <w:r>
        <w:t>Primary local governments identified on Ecology’s allocation table.</w:t>
      </w:r>
    </w:p>
    <w:p w14:paraId="3ABCA4B4" w14:textId="44BADD9E" w:rsidR="00F53515" w:rsidRDefault="00F53515" w:rsidP="00E5222D">
      <w:pPr>
        <w:pStyle w:val="ListParagraph"/>
        <w:numPr>
          <w:ilvl w:val="0"/>
          <w:numId w:val="26"/>
        </w:numPr>
      </w:pPr>
      <w:r>
        <w:t>Local governments, under the conditions that the local government</w:t>
      </w:r>
    </w:p>
    <w:p w14:paraId="55B41E9B" w14:textId="77777777" w:rsidR="00F53515" w:rsidRDefault="00F53515" w:rsidP="00E5222D">
      <w:pPr>
        <w:pStyle w:val="ListParagraph"/>
        <w:numPr>
          <w:ilvl w:val="1"/>
          <w:numId w:val="26"/>
        </w:numPr>
      </w:pPr>
      <w:r>
        <w:t>Applies for planning financial assistance as a PLG.</w:t>
      </w:r>
    </w:p>
    <w:p w14:paraId="215EFBF2" w14:textId="094BE55E" w:rsidR="00F53515" w:rsidRDefault="00F53515" w:rsidP="00E5222D">
      <w:pPr>
        <w:pStyle w:val="ListParagraph"/>
        <w:numPr>
          <w:ilvl w:val="1"/>
          <w:numId w:val="26"/>
        </w:numPr>
      </w:pPr>
      <w:r>
        <w:t>Meets the coordination requirements for LSWFA.</w:t>
      </w:r>
    </w:p>
    <w:p w14:paraId="746D77FC" w14:textId="77777777" w:rsidR="00F53515" w:rsidRDefault="00F53515" w:rsidP="006C0098">
      <w:pPr>
        <w:ind w:left="86" w:firstLine="0"/>
      </w:pPr>
      <w:bookmarkStart w:id="85" w:name="_Toc65047"/>
    </w:p>
    <w:p w14:paraId="55C318B1" w14:textId="77777777" w:rsidR="00FB2FDD" w:rsidRPr="00F53515" w:rsidRDefault="00FB2FDD" w:rsidP="006C0098">
      <w:pPr>
        <w:pStyle w:val="Heading4"/>
      </w:pPr>
      <w:r w:rsidRPr="00F53515">
        <w:t xml:space="preserve">Solid Waste Enforcement </w:t>
      </w:r>
      <w:r w:rsidR="00B303ED" w:rsidRPr="00F53515">
        <w:t>(SWE) f</w:t>
      </w:r>
      <w:r w:rsidRPr="00F53515">
        <w:t xml:space="preserve">inancial </w:t>
      </w:r>
      <w:r w:rsidR="00B303ED" w:rsidRPr="00F53515">
        <w:t>a</w:t>
      </w:r>
      <w:r w:rsidRPr="00F53515">
        <w:t>ssistance</w:t>
      </w:r>
      <w:bookmarkEnd w:id="85"/>
    </w:p>
    <w:p w14:paraId="38972ACC" w14:textId="77777777" w:rsidR="00FB2FDD" w:rsidRPr="00B4531F" w:rsidRDefault="00FB2FDD" w:rsidP="00323EF6">
      <w:r w:rsidRPr="00B4531F">
        <w:t>Applicants eligible for SWE financial assistance are limited to</w:t>
      </w:r>
      <w:r w:rsidR="003D46DF">
        <w:t xml:space="preserve"> j</w:t>
      </w:r>
      <w:r w:rsidRPr="00B4531F">
        <w:t>ur</w:t>
      </w:r>
      <w:r w:rsidR="00E45127">
        <w:t>isdictional health departments.</w:t>
      </w:r>
    </w:p>
    <w:p w14:paraId="1A51AE8D" w14:textId="77777777" w:rsidR="005F73A3" w:rsidRDefault="00FB2FDD" w:rsidP="005F2831">
      <w:pPr>
        <w:spacing w:before="240"/>
      </w:pPr>
      <w:r w:rsidRPr="00B4531F">
        <w:t xml:space="preserve">The jurisdictional health department must be in possession of an adopted solid waste ordinance under </w:t>
      </w:r>
      <w:r w:rsidRPr="00734A44">
        <w:t>RCW 70</w:t>
      </w:r>
      <w:r w:rsidR="00734A44" w:rsidRPr="00734A44">
        <w:t>A</w:t>
      </w:r>
      <w:r w:rsidRPr="00734A44">
        <w:t>.</w:t>
      </w:r>
      <w:r w:rsidR="00734A44" w:rsidRPr="00734A44">
        <w:t>20</w:t>
      </w:r>
      <w:r w:rsidRPr="00734A44">
        <w:t>5.1</w:t>
      </w:r>
      <w:r w:rsidR="00734A44" w:rsidRPr="00734A44">
        <w:t>0</w:t>
      </w:r>
      <w:r w:rsidRPr="00734A44">
        <w:t>0 or</w:t>
      </w:r>
      <w:r w:rsidRPr="00B4531F">
        <w:t xml:space="preserve"> be in the process of adopting the ordinance. The ordinance must meet the minimum requirements of chapter 173-350 WAC, and where applicable, must also meet the minimum requirements of chapter 173-351 WAC.</w:t>
      </w:r>
    </w:p>
    <w:p w14:paraId="708F234E" w14:textId="5BFE0116" w:rsidR="00237195" w:rsidRPr="00FB2FDD" w:rsidRDefault="00237195" w:rsidP="00237195">
      <w:pPr>
        <w:pStyle w:val="Heading3"/>
      </w:pPr>
      <w:bookmarkStart w:id="86" w:name="_C.__Project"/>
      <w:bookmarkStart w:id="87" w:name="_Toc65041"/>
      <w:bookmarkStart w:id="88" w:name="_Toc130817790"/>
      <w:bookmarkStart w:id="89" w:name="_Toc65048"/>
      <w:bookmarkEnd w:id="86"/>
      <w:r>
        <w:lastRenderedPageBreak/>
        <w:t>B.</w:t>
      </w:r>
      <w:r w:rsidRPr="00FB2FDD">
        <w:tab/>
        <w:t>Coordination requirements</w:t>
      </w:r>
      <w:bookmarkEnd w:id="87"/>
      <w:bookmarkEnd w:id="88"/>
    </w:p>
    <w:p w14:paraId="3E4A5D6C" w14:textId="77777777" w:rsidR="00237195" w:rsidRPr="00FB2FDD" w:rsidRDefault="00237195" w:rsidP="00237195">
      <w:r w:rsidRPr="00FB2FDD">
        <w:t xml:space="preserve">Coordination requirements are specific to the applicant. Every eligible applicant </w:t>
      </w:r>
      <w:r w:rsidRPr="00422A72">
        <w:rPr>
          <w:color w:val="auto"/>
        </w:rPr>
        <w:t>for LSWFA-</w:t>
      </w:r>
      <w:r>
        <w:rPr>
          <w:color w:val="auto"/>
        </w:rPr>
        <w:t>P</w:t>
      </w:r>
      <w:r w:rsidRPr="00422A72">
        <w:rPr>
          <w:color w:val="auto"/>
        </w:rPr>
        <w:t xml:space="preserve">lanning and </w:t>
      </w:r>
      <w:r>
        <w:rPr>
          <w:color w:val="auto"/>
        </w:rPr>
        <w:t>I</w:t>
      </w:r>
      <w:r w:rsidRPr="00422A72">
        <w:rPr>
          <w:color w:val="auto"/>
        </w:rPr>
        <w:t>mplementation are required to coordinate. Eligible applicants for LSWFA-</w:t>
      </w:r>
      <w:r>
        <w:t>S</w:t>
      </w:r>
      <w:r w:rsidRPr="00FB2FDD">
        <w:t xml:space="preserve">olid </w:t>
      </w:r>
      <w:r>
        <w:t>W</w:t>
      </w:r>
      <w:r w:rsidRPr="00FB2FDD">
        <w:t xml:space="preserve">aste </w:t>
      </w:r>
      <w:r>
        <w:t>E</w:t>
      </w:r>
      <w:r w:rsidRPr="00FB2FDD">
        <w:t xml:space="preserve">nforcement are exempt </w:t>
      </w:r>
      <w:r>
        <w:t>from coordination requirements.</w:t>
      </w:r>
    </w:p>
    <w:p w14:paraId="45EEDC43" w14:textId="77777777" w:rsidR="00237195" w:rsidRPr="00FB2FDD" w:rsidRDefault="00237195" w:rsidP="00237195">
      <w:pPr>
        <w:spacing w:before="240"/>
      </w:pPr>
      <w:r>
        <w:t>E</w:t>
      </w:r>
      <w:r w:rsidRPr="00FB2FDD">
        <w:t xml:space="preserve">ach applicant must complete the </w:t>
      </w:r>
      <w:r>
        <w:t>Proof of C</w:t>
      </w:r>
      <w:r w:rsidRPr="00FB2FDD">
        <w:t xml:space="preserve">oordination form </w:t>
      </w:r>
      <w:r>
        <w:t>following</w:t>
      </w:r>
      <w:r w:rsidRPr="00FB2FDD">
        <w:t xml:space="preserve"> instructions provided by Ecology in the application process</w:t>
      </w:r>
      <w:r>
        <w:t xml:space="preserve">. </w:t>
      </w:r>
      <w:r w:rsidRPr="00FB2FDD">
        <w:t>Ecology may deny applications that do not meet the requirements</w:t>
      </w:r>
      <w:r>
        <w:t xml:space="preserve"> or complete the form</w:t>
      </w:r>
      <w:r w:rsidRPr="00FB2FDD">
        <w:t>.</w:t>
      </w:r>
    </w:p>
    <w:p w14:paraId="7784E2FC" w14:textId="77777777" w:rsidR="00237195" w:rsidRPr="00FB2FDD" w:rsidRDefault="00237195" w:rsidP="00237195">
      <w:pPr>
        <w:pStyle w:val="Heading4"/>
        <w:spacing w:before="240"/>
      </w:pPr>
      <w:bookmarkStart w:id="90" w:name="_Toc65042"/>
      <w:r w:rsidRPr="00FB2FDD">
        <w:t>Primary Local Government Applicant</w:t>
      </w:r>
      <w:bookmarkEnd w:id="90"/>
    </w:p>
    <w:p w14:paraId="4004C5EC" w14:textId="77777777" w:rsidR="00237195" w:rsidRPr="00FB2FDD" w:rsidRDefault="00237195" w:rsidP="00237195">
      <w:r w:rsidRPr="00FB2FDD">
        <w:t>The Primary Local Gover</w:t>
      </w:r>
      <w:r>
        <w:t>nment (Primary) applicant must notify the following parties of available financial assistance through LSWFA:</w:t>
      </w:r>
    </w:p>
    <w:p w14:paraId="1229C9A0" w14:textId="77777777" w:rsidR="00237195" w:rsidRPr="00FB2FDD" w:rsidRDefault="00237195" w:rsidP="00237195">
      <w:pPr>
        <w:pStyle w:val="ListParagraph"/>
        <w:numPr>
          <w:ilvl w:val="0"/>
          <w:numId w:val="25"/>
        </w:numPr>
      </w:pPr>
      <w:r>
        <w:t>Signatories</w:t>
      </w:r>
      <w:r w:rsidRPr="00FB2FDD">
        <w:t xml:space="preserve"> to its local solid waste plan</w:t>
      </w:r>
      <w:r>
        <w:t>.</w:t>
      </w:r>
    </w:p>
    <w:p w14:paraId="6828BF43" w14:textId="77777777" w:rsidR="00237195" w:rsidRPr="00FB2FDD" w:rsidRDefault="00237195" w:rsidP="00237195">
      <w:pPr>
        <w:pStyle w:val="ListParagraph"/>
        <w:numPr>
          <w:ilvl w:val="0"/>
          <w:numId w:val="25"/>
        </w:numPr>
      </w:pPr>
      <w:r>
        <w:t>The</w:t>
      </w:r>
      <w:r w:rsidRPr="00FB2FDD">
        <w:t xml:space="preserve"> local government </w:t>
      </w:r>
      <w:r>
        <w:t xml:space="preserve">that is </w:t>
      </w:r>
      <w:r w:rsidRPr="00FB2FDD">
        <w:t>required to adopt the local hazardous waste plan</w:t>
      </w:r>
      <w:r>
        <w:t xml:space="preserve"> under</w:t>
      </w:r>
      <w:r w:rsidRPr="00FB2FDD">
        <w:t xml:space="preserve"> chapter 70</w:t>
      </w:r>
      <w:r>
        <w:t>A</w:t>
      </w:r>
      <w:r w:rsidRPr="00FB2FDD">
        <w:t>.</w:t>
      </w:r>
      <w:r>
        <w:t>300.</w:t>
      </w:r>
    </w:p>
    <w:p w14:paraId="7E3E59C2" w14:textId="77777777" w:rsidR="00237195" w:rsidRPr="00FB2FDD" w:rsidRDefault="00237195" w:rsidP="00237195">
      <w:r>
        <w:t>The Primary must also c</w:t>
      </w:r>
      <w:r w:rsidRPr="00FB2FDD">
        <w:t xml:space="preserve">omplete the </w:t>
      </w:r>
      <w:r>
        <w:t>Proof of C</w:t>
      </w:r>
      <w:r w:rsidRPr="00FB2FDD">
        <w:t xml:space="preserve">oordination form and </w:t>
      </w:r>
      <w:r>
        <w:t xml:space="preserve">follow the </w:t>
      </w:r>
      <w:r w:rsidRPr="00FB2FDD">
        <w:t>instructions provided by Ecol</w:t>
      </w:r>
      <w:r>
        <w:t>ogy in the application process.</w:t>
      </w:r>
    </w:p>
    <w:p w14:paraId="39066150" w14:textId="77777777" w:rsidR="00237195" w:rsidRDefault="00237195" w:rsidP="00237195">
      <w:pPr>
        <w:spacing w:before="240"/>
      </w:pPr>
      <w:r w:rsidRPr="00FB2FDD">
        <w:t>A partnering local government</w:t>
      </w:r>
      <w:r>
        <w:t xml:space="preserve"> (PLG)</w:t>
      </w:r>
      <w:r w:rsidRPr="00FB2FDD">
        <w:t xml:space="preserve"> and independent city ha</w:t>
      </w:r>
      <w:r>
        <w:t>ve</w:t>
      </w:r>
      <w:r w:rsidRPr="00FB2FDD">
        <w:t xml:space="preserve"> the right to ask the Primary for a portion of its available funds; however, the Primary is not obliga</w:t>
      </w:r>
      <w:r>
        <w:t>ted to comply with the request.</w:t>
      </w:r>
    </w:p>
    <w:p w14:paraId="44CFFB06" w14:textId="77777777" w:rsidR="00237195" w:rsidRDefault="00237195" w:rsidP="00237195">
      <w:pPr>
        <w:spacing w:before="240"/>
      </w:pPr>
      <w:r>
        <w:t>If a Primary identifies a portion of their allocation to be set aside for a</w:t>
      </w:r>
      <w:r w:rsidRPr="00FB2FDD">
        <w:t xml:space="preserve"> </w:t>
      </w:r>
      <w:r>
        <w:t>PLG</w:t>
      </w:r>
      <w:r w:rsidRPr="00FB2FDD">
        <w:t xml:space="preserve"> or independent city,</w:t>
      </w:r>
      <w:r>
        <w:t xml:space="preserve"> these funds become “relinquished funds.” The Primary must identify the funds they are relinquishing in the Proof of Coordination form with their application. Once relinquished, these funds are no longer available to the Primary.</w:t>
      </w:r>
      <w:r w:rsidRPr="00FB2FDD">
        <w:t xml:space="preserve"> </w:t>
      </w:r>
    </w:p>
    <w:p w14:paraId="79DE0186" w14:textId="0BDD56EE" w:rsidR="00237195" w:rsidRDefault="00237195" w:rsidP="00237195">
      <w:pPr>
        <w:spacing w:before="240"/>
        <w:rPr>
          <w:color w:val="auto"/>
        </w:rPr>
      </w:pPr>
      <w:r>
        <w:t xml:space="preserve">If a portion or </w:t>
      </w:r>
      <w:proofErr w:type="gramStart"/>
      <w:r>
        <w:t>all of</w:t>
      </w:r>
      <w:proofErr w:type="gramEnd"/>
      <w:r>
        <w:t xml:space="preserve"> the r</w:t>
      </w:r>
      <w:r w:rsidRPr="003E7971">
        <w:t xml:space="preserve">elinquished funds are not requested by the </w:t>
      </w:r>
      <w:r>
        <w:t xml:space="preserve">PLG </w:t>
      </w:r>
      <w:r w:rsidRPr="003E7971">
        <w:t>or independent city in their application</w:t>
      </w:r>
      <w:r>
        <w:t>, these funds</w:t>
      </w:r>
      <w:r w:rsidRPr="003E7971">
        <w:t xml:space="preserve"> can be returned</w:t>
      </w:r>
      <w:r>
        <w:t xml:space="preserve"> to </w:t>
      </w:r>
      <w:r w:rsidRPr="003E7971">
        <w:t xml:space="preserve">the </w:t>
      </w:r>
      <w:r w:rsidRPr="00422A72">
        <w:rPr>
          <w:color w:val="auto"/>
        </w:rPr>
        <w:t xml:space="preserve">Primary. </w:t>
      </w:r>
      <w:r>
        <w:rPr>
          <w:color w:val="auto"/>
        </w:rPr>
        <w:t>Funds may also be returned to the Primary if poor performance by a PLG or independent city results in a budget reduction.</w:t>
      </w:r>
    </w:p>
    <w:p w14:paraId="54ED648B" w14:textId="77777777" w:rsidR="00237195" w:rsidRPr="00FB2FDD" w:rsidRDefault="00237195" w:rsidP="00237195">
      <w:pPr>
        <w:spacing w:before="240"/>
      </w:pPr>
      <w:r>
        <w:rPr>
          <w:color w:val="auto"/>
        </w:rPr>
        <w:t>When funds are returned in either circumstance, t</w:t>
      </w:r>
      <w:r w:rsidRPr="00422A72">
        <w:rPr>
          <w:color w:val="auto"/>
        </w:rPr>
        <w:t xml:space="preserve">he Primary must decide immediately and </w:t>
      </w:r>
      <w:r w:rsidRPr="003E7971">
        <w:t>before their agreement is offered if it will reclaim these funds</w:t>
      </w:r>
      <w:r>
        <w:t>. If not reclaimed,</w:t>
      </w:r>
      <w:r w:rsidRPr="003E7971">
        <w:t xml:space="preserve"> Ecology will redistribute them as </w:t>
      </w:r>
      <w:r>
        <w:t>“</w:t>
      </w:r>
      <w:r w:rsidRPr="003E7971">
        <w:t>unrequested funds</w:t>
      </w:r>
      <w:r>
        <w:t>”</w:t>
      </w:r>
      <w:r w:rsidRPr="003E7971">
        <w:t xml:space="preserve">. If </w:t>
      </w:r>
      <w:r>
        <w:t xml:space="preserve">unrequested funds have already been distributed, </w:t>
      </w:r>
      <w:r w:rsidRPr="003E7971">
        <w:t xml:space="preserve">the funds may be redistributed </w:t>
      </w:r>
      <w:r>
        <w:t xml:space="preserve">as </w:t>
      </w:r>
      <w:r w:rsidRPr="003E7971">
        <w:t>“unspent”</w:t>
      </w:r>
      <w:r>
        <w:t xml:space="preserve"> later in the biennium</w:t>
      </w:r>
      <w:r w:rsidRPr="003E7971">
        <w:t>.</w:t>
      </w:r>
    </w:p>
    <w:p w14:paraId="323713DF" w14:textId="77777777" w:rsidR="00237195" w:rsidRPr="00FB2FDD" w:rsidRDefault="00237195" w:rsidP="00237195"/>
    <w:p w14:paraId="060210A8" w14:textId="77777777" w:rsidR="00237195" w:rsidRPr="00FB2FDD" w:rsidRDefault="00237195" w:rsidP="00237195">
      <w:pPr>
        <w:pStyle w:val="Heading4"/>
        <w:spacing w:before="240"/>
      </w:pPr>
      <w:bookmarkStart w:id="91" w:name="_Toc65043"/>
      <w:r w:rsidRPr="00FB2FDD">
        <w:t>Partnering Local Government Applicant</w:t>
      </w:r>
      <w:bookmarkEnd w:id="91"/>
    </w:p>
    <w:p w14:paraId="1845AAD1" w14:textId="77777777" w:rsidR="00237195" w:rsidRPr="00FB2FDD" w:rsidRDefault="00237195" w:rsidP="00237195">
      <w:r w:rsidRPr="00FB2FDD">
        <w:t>When a partnering local government (PLG</w:t>
      </w:r>
      <w:r w:rsidRPr="00AA2225">
        <w:rPr>
          <w:color w:val="auto"/>
        </w:rPr>
        <w:t xml:space="preserve">) applies for a </w:t>
      </w:r>
      <w:r w:rsidRPr="00FB2FDD">
        <w:t>portion of a primary local government’s available funds</w:t>
      </w:r>
      <w:r>
        <w:t xml:space="preserve"> (Primary), it must:</w:t>
      </w:r>
    </w:p>
    <w:p w14:paraId="43B6C6BA" w14:textId="77777777" w:rsidR="00237195" w:rsidRPr="00FB2FDD" w:rsidRDefault="00237195" w:rsidP="00237195">
      <w:pPr>
        <w:pStyle w:val="ListParagraph"/>
        <w:numPr>
          <w:ilvl w:val="0"/>
          <w:numId w:val="25"/>
        </w:numPr>
      </w:pPr>
      <w:r w:rsidRPr="00FB2FDD">
        <w:t>Coordinate with the Primary to determine an amount it may be allowed to request directly through the ap</w:t>
      </w:r>
      <w:r>
        <w:t>plication process with Ecology.</w:t>
      </w:r>
    </w:p>
    <w:p w14:paraId="55F2AD41" w14:textId="77777777" w:rsidR="00237195" w:rsidRPr="00FB2FDD" w:rsidRDefault="00237195" w:rsidP="00237195">
      <w:pPr>
        <w:pStyle w:val="ListParagraph"/>
        <w:numPr>
          <w:ilvl w:val="0"/>
          <w:numId w:val="25"/>
        </w:numPr>
      </w:pPr>
      <w:r w:rsidRPr="00FB2FDD">
        <w:lastRenderedPageBreak/>
        <w:t xml:space="preserve">Complete the </w:t>
      </w:r>
      <w:r>
        <w:t>Proof of C</w:t>
      </w:r>
      <w:r w:rsidRPr="00FB2FDD">
        <w:t xml:space="preserve">oordination form and </w:t>
      </w:r>
      <w:r>
        <w:t xml:space="preserve">follow </w:t>
      </w:r>
      <w:r w:rsidRPr="00FB2FDD">
        <w:t>instructions provided by Ecol</w:t>
      </w:r>
      <w:r>
        <w:t>ogy in the application process.</w:t>
      </w:r>
    </w:p>
    <w:p w14:paraId="59ED6EBA" w14:textId="77777777" w:rsidR="00237195" w:rsidRPr="00FB2FDD" w:rsidRDefault="00237195" w:rsidP="00237195">
      <w:r w:rsidRPr="00FB2FDD">
        <w:t>As stated above, the Primary is not obligated to comply with any requests made by a partnering local government for a portion of</w:t>
      </w:r>
      <w:r>
        <w:t xml:space="preserve"> the Primary’s available funds.</w:t>
      </w:r>
    </w:p>
    <w:p w14:paraId="04BDC6CA" w14:textId="77777777" w:rsidR="00237195" w:rsidRPr="003E7971" w:rsidRDefault="00237195" w:rsidP="00237195">
      <w:pPr>
        <w:spacing w:before="240"/>
        <w:rPr>
          <w:color w:val="auto"/>
        </w:rPr>
      </w:pPr>
      <w:r w:rsidRPr="00FB2FDD">
        <w:t xml:space="preserve">After a PLG completes </w:t>
      </w:r>
      <w:r>
        <w:t xml:space="preserve">its </w:t>
      </w:r>
      <w:r w:rsidRPr="00FB2FDD">
        <w:t xml:space="preserve">coordination requirements, Ecology will work directly with the applicant to negotiate the agreement. From this point forward, it is the </w:t>
      </w:r>
      <w:r w:rsidRPr="003E7971">
        <w:rPr>
          <w:color w:val="auto"/>
        </w:rPr>
        <w:t>responsibility of the PLG (not the Primary) to meet the terms and outcomes in their agreement. The performance of the PLG in no way reflects the performance of the Primary.</w:t>
      </w:r>
    </w:p>
    <w:p w14:paraId="7F7FF877" w14:textId="77777777" w:rsidR="00237195" w:rsidRPr="003E7971" w:rsidRDefault="00237195" w:rsidP="00237195">
      <w:pPr>
        <w:pStyle w:val="Heading4"/>
        <w:spacing w:before="240"/>
      </w:pPr>
      <w:r w:rsidRPr="003E7971">
        <w:t>Independent City</w:t>
      </w:r>
      <w:r>
        <w:t xml:space="preserve"> Applicant</w:t>
      </w:r>
    </w:p>
    <w:p w14:paraId="6B6BD933" w14:textId="77777777" w:rsidR="00237195" w:rsidRPr="003E7971" w:rsidRDefault="00237195" w:rsidP="00237195">
      <w:r w:rsidRPr="003E7971">
        <w:t xml:space="preserve">A city that meets the qualifications of an independent city </w:t>
      </w:r>
      <w:r>
        <w:t>is allocated per capita funding, which is calculated based on their population size relative to the population of the county. These independent cities are identified in the allocation table and are</w:t>
      </w:r>
      <w:r w:rsidRPr="003E7971">
        <w:t xml:space="preserve"> not required to coordinate with its primary local government (Primary) when applying for </w:t>
      </w:r>
      <w:r>
        <w:t>their allocated funds.</w:t>
      </w:r>
    </w:p>
    <w:p w14:paraId="23786FFE" w14:textId="77777777" w:rsidR="00237195" w:rsidRDefault="00237195" w:rsidP="00237195">
      <w:pPr>
        <w:spacing w:before="240"/>
      </w:pPr>
      <w:r w:rsidRPr="003E7971">
        <w:t xml:space="preserve">An independent city is not eligible to request additional funds </w:t>
      </w:r>
      <w:r>
        <w:t xml:space="preserve">beyond their per capita allocation </w:t>
      </w:r>
      <w:r w:rsidRPr="003E7971">
        <w:t>during the application process</w:t>
      </w:r>
      <w:r>
        <w:t xml:space="preserve">. This is because LSWFA does not recognize independent cities as a Primary as defined in guidelines. However, </w:t>
      </w:r>
      <w:r w:rsidRPr="003E7971">
        <w:t xml:space="preserve">an independent city may receive a portion of the Primary’s available funds </w:t>
      </w:r>
      <w:r>
        <w:t>if they are relinquished</w:t>
      </w:r>
      <w:r w:rsidRPr="003E7971">
        <w:t>.</w:t>
      </w:r>
    </w:p>
    <w:p w14:paraId="5E6D1D7E" w14:textId="77777777" w:rsidR="00237195" w:rsidRPr="003E7971" w:rsidRDefault="00237195" w:rsidP="00237195">
      <w:pPr>
        <w:spacing w:before="240"/>
      </w:pPr>
      <w:bookmarkStart w:id="92" w:name="_Relinquished_Funds"/>
      <w:bookmarkEnd w:id="92"/>
      <w:r w:rsidRPr="003E7971">
        <w:t xml:space="preserve">An independent city may relinquish a portion or </w:t>
      </w:r>
      <w:proofErr w:type="gramStart"/>
      <w:r w:rsidRPr="003E7971">
        <w:t>all</w:t>
      </w:r>
      <w:r>
        <w:t xml:space="preserve"> of</w:t>
      </w:r>
      <w:proofErr w:type="gramEnd"/>
      <w:r w:rsidRPr="003E7971">
        <w:t xml:space="preserve"> its per capita a</w:t>
      </w:r>
      <w:r>
        <w:t>llocation</w:t>
      </w:r>
      <w:r w:rsidRPr="003E7971">
        <w:t xml:space="preserve"> back to the Primary</w:t>
      </w:r>
      <w:r>
        <w:t xml:space="preserve"> only; they cannot relinquish these funds to another</w:t>
      </w:r>
      <w:r w:rsidRPr="003E7971">
        <w:t xml:space="preserve"> partnering local government. </w:t>
      </w:r>
      <w:r>
        <w:t>Any funds relinquished by the city and not reclaimed by the Primary</w:t>
      </w:r>
      <w:r w:rsidRPr="003E7971">
        <w:t xml:space="preserve"> </w:t>
      </w:r>
      <w:r>
        <w:t>will be</w:t>
      </w:r>
      <w:r w:rsidRPr="003E7971">
        <w:t xml:space="preserve"> redistribut</w:t>
      </w:r>
      <w:r>
        <w:t xml:space="preserve">ed </w:t>
      </w:r>
      <w:r w:rsidRPr="003E7971">
        <w:t xml:space="preserve">as </w:t>
      </w:r>
      <w:r>
        <w:t>“</w:t>
      </w:r>
      <w:r w:rsidRPr="003E7971">
        <w:t>unrequested funds.</w:t>
      </w:r>
      <w:r>
        <w:t>”</w:t>
      </w:r>
      <w:r w:rsidRPr="003E7971">
        <w:t xml:space="preserve"> If </w:t>
      </w:r>
      <w:r>
        <w:t xml:space="preserve">unrequested funds have already been distributed, </w:t>
      </w:r>
      <w:r w:rsidRPr="003E7971">
        <w:t>the funds may be redistributed as “unspent”</w:t>
      </w:r>
      <w:r>
        <w:t xml:space="preserve"> later in the biennium. </w:t>
      </w:r>
    </w:p>
    <w:p w14:paraId="1B1149C9" w14:textId="77777777" w:rsidR="00237195" w:rsidRDefault="00237195" w:rsidP="00237195">
      <w:pPr>
        <w:spacing w:before="240"/>
      </w:pPr>
      <w:r w:rsidRPr="003E7971">
        <w:t xml:space="preserve">Like a PLG, an independent city must coordinate with the Primary to determine the relinquished amount it may </w:t>
      </w:r>
      <w:r>
        <w:t xml:space="preserve">apply </w:t>
      </w:r>
      <w:proofErr w:type="gramStart"/>
      <w:r>
        <w:t>for, and</w:t>
      </w:r>
      <w:proofErr w:type="gramEnd"/>
      <w:r>
        <w:t xml:space="preserve"> fill out a Proof of Coordination Form.</w:t>
      </w:r>
    </w:p>
    <w:p w14:paraId="014863CA" w14:textId="23CFD17A" w:rsidR="00237195" w:rsidRPr="00422A72" w:rsidRDefault="00237195" w:rsidP="00237195">
      <w:pPr>
        <w:spacing w:before="240"/>
        <w:rPr>
          <w:color w:val="auto"/>
        </w:rPr>
      </w:pPr>
      <w:r w:rsidRPr="003E7971">
        <w:t xml:space="preserve">An independent city may receive a portion the </w:t>
      </w:r>
      <w:r w:rsidRPr="00422A72">
        <w:rPr>
          <w:color w:val="auto"/>
        </w:rPr>
        <w:t xml:space="preserve">Primary’s available funds beyond their per capita amount when </w:t>
      </w:r>
      <w:r w:rsidR="008F3ECF">
        <w:rPr>
          <w:color w:val="auto"/>
        </w:rPr>
        <w:t>all</w:t>
      </w:r>
      <w:r>
        <w:rPr>
          <w:color w:val="auto"/>
        </w:rPr>
        <w:t xml:space="preserve"> </w:t>
      </w:r>
      <w:r w:rsidRPr="00422A72">
        <w:rPr>
          <w:color w:val="auto"/>
        </w:rPr>
        <w:t>the following conditions are met:</w:t>
      </w:r>
    </w:p>
    <w:p w14:paraId="5128DF99" w14:textId="77777777" w:rsidR="00237195" w:rsidRDefault="00237195" w:rsidP="00237195">
      <w:pPr>
        <w:pStyle w:val="ListParagraph"/>
        <w:numPr>
          <w:ilvl w:val="0"/>
          <w:numId w:val="4"/>
        </w:numPr>
      </w:pPr>
      <w:r>
        <w:t>The i</w:t>
      </w:r>
      <w:r w:rsidRPr="003E7971">
        <w:t>ndependent city is applying for its full per capita amount based on the city percentage of the county population</w:t>
      </w:r>
      <w:r>
        <w:t>.</w:t>
      </w:r>
    </w:p>
    <w:p w14:paraId="2816D8A9" w14:textId="77777777" w:rsidR="00237195" w:rsidRPr="003E7971" w:rsidRDefault="00237195" w:rsidP="00237195">
      <w:pPr>
        <w:pStyle w:val="ListParagraph"/>
        <w:numPr>
          <w:ilvl w:val="0"/>
          <w:numId w:val="4"/>
        </w:numPr>
      </w:pPr>
      <w:r>
        <w:t>Funds r</w:t>
      </w:r>
      <w:r w:rsidRPr="003E7971">
        <w:t xml:space="preserve">elinquished </w:t>
      </w:r>
      <w:r>
        <w:t xml:space="preserve">by the Primary </w:t>
      </w:r>
      <w:r w:rsidRPr="003E7971">
        <w:t>to the independent city exceed the city's percentage of the county population, and</w:t>
      </w:r>
    </w:p>
    <w:p w14:paraId="0F8295CD" w14:textId="77777777" w:rsidR="00237195" w:rsidRPr="003E7971" w:rsidRDefault="00237195" w:rsidP="00237195">
      <w:pPr>
        <w:pStyle w:val="ListParagraph"/>
        <w:numPr>
          <w:ilvl w:val="0"/>
          <w:numId w:val="4"/>
        </w:numPr>
      </w:pPr>
      <w:r w:rsidRPr="003E7971">
        <w:t>Per WAC 173-312-080(2)(b)(ii)(B), Ecology, the Primary, and all other signatories to the county solid waste management plan agree the independent city may receive more than its per capita amount.</w:t>
      </w:r>
    </w:p>
    <w:p w14:paraId="1FB99B1D" w14:textId="77777777" w:rsidR="00237195" w:rsidRDefault="00237195" w:rsidP="00AB2C27">
      <w:pPr>
        <w:spacing w:before="240" w:after="480" w:line="247" w:lineRule="auto"/>
        <w:ind w:left="100" w:right="0" w:hanging="14"/>
      </w:pPr>
      <w:r w:rsidRPr="003E7971">
        <w:t>As stated above, the Primary is not obligated to provide a portion of the Primary’s available funds to an independent city.</w:t>
      </w:r>
    </w:p>
    <w:p w14:paraId="2E805F82" w14:textId="77777777" w:rsidR="00237195" w:rsidRPr="00FB2FDD" w:rsidRDefault="00237195" w:rsidP="00237195">
      <w:pPr>
        <w:pStyle w:val="Heading4"/>
        <w:spacing w:before="240"/>
      </w:pPr>
      <w:r w:rsidRPr="00FB2FDD">
        <w:lastRenderedPageBreak/>
        <w:t>Jurisdictional Health Department Applicant</w:t>
      </w:r>
    </w:p>
    <w:p w14:paraId="0DDCCC01" w14:textId="77777777" w:rsidR="00237195" w:rsidRPr="00FB2FDD" w:rsidRDefault="00237195" w:rsidP="00237195">
      <w:r w:rsidRPr="00FB2FDD">
        <w:t xml:space="preserve">Jurisdictional health departments </w:t>
      </w:r>
      <w:r>
        <w:t xml:space="preserve">(JHDs) </w:t>
      </w:r>
      <w:r w:rsidRPr="00FB2FDD">
        <w:t xml:space="preserve">that apply for </w:t>
      </w:r>
      <w:r>
        <w:t>S</w:t>
      </w:r>
      <w:r w:rsidRPr="00FB2FDD">
        <w:t xml:space="preserve">olid </w:t>
      </w:r>
      <w:r>
        <w:t>W</w:t>
      </w:r>
      <w:r w:rsidRPr="00FB2FDD">
        <w:t xml:space="preserve">aste </w:t>
      </w:r>
      <w:r>
        <w:t>E</w:t>
      </w:r>
      <w:r w:rsidRPr="00FB2FDD">
        <w:t>nforcement financial assistance are exempt from coordination requirements. J</w:t>
      </w:r>
      <w:r>
        <w:t>HDs</w:t>
      </w:r>
      <w:r w:rsidRPr="00FB2FDD">
        <w:t xml:space="preserve"> that apply for </w:t>
      </w:r>
      <w:r>
        <w:t>P</w:t>
      </w:r>
      <w:r w:rsidRPr="00FB2FDD">
        <w:t xml:space="preserve">lanning and </w:t>
      </w:r>
      <w:r>
        <w:t>I</w:t>
      </w:r>
      <w:r w:rsidRPr="00FB2FDD">
        <w:t>mplementation financial assistance are considered a partnering local government</w:t>
      </w:r>
      <w:r>
        <w:t xml:space="preserve"> and</w:t>
      </w:r>
      <w:r w:rsidRPr="00FB2FDD">
        <w:t xml:space="preserve"> must comply with the coordination requirements </w:t>
      </w:r>
      <w:r>
        <w:t>listed above for a PLG.</w:t>
      </w:r>
    </w:p>
    <w:p w14:paraId="46E2D6CB" w14:textId="5185CAC0" w:rsidR="00FB2FDD" w:rsidRPr="00FB2FDD" w:rsidRDefault="00E45127" w:rsidP="00FB2FDD">
      <w:pPr>
        <w:pStyle w:val="Heading3"/>
      </w:pPr>
      <w:bookmarkStart w:id="93" w:name="_Toc130817791"/>
      <w:r>
        <w:t>C.</w:t>
      </w:r>
      <w:r w:rsidR="00FB2FDD" w:rsidRPr="00FB2FDD">
        <w:tab/>
        <w:t>Project eligibility and criteria</w:t>
      </w:r>
      <w:bookmarkEnd w:id="89"/>
      <w:bookmarkEnd w:id="93"/>
    </w:p>
    <w:p w14:paraId="0756FAF9" w14:textId="77777777" w:rsidR="00FB2FDD" w:rsidRPr="00FB2FDD" w:rsidRDefault="00FB2FDD" w:rsidP="00FB2FDD">
      <w:pPr>
        <w:pStyle w:val="Heading4"/>
      </w:pPr>
      <w:bookmarkStart w:id="94" w:name="_Toc65049"/>
      <w:r w:rsidRPr="00FB2FDD">
        <w:t>General eligibility statement</w:t>
      </w:r>
      <w:bookmarkEnd w:id="94"/>
    </w:p>
    <w:p w14:paraId="2EE6D20A" w14:textId="77777777" w:rsidR="00E45127" w:rsidRDefault="00FB2FDD" w:rsidP="00323EF6">
      <w:r w:rsidRPr="00B4531F">
        <w:t xml:space="preserve">Local Solid Waste Financial Assistance supports local programs in accordance with chapters </w:t>
      </w:r>
      <w:r w:rsidRPr="00734A44">
        <w:t>70</w:t>
      </w:r>
      <w:r w:rsidR="00734A44" w:rsidRPr="00734A44">
        <w:t>A</w:t>
      </w:r>
      <w:r w:rsidRPr="00734A44">
        <w:t>.</w:t>
      </w:r>
      <w:r w:rsidR="00734A44" w:rsidRPr="00734A44">
        <w:t>205</w:t>
      </w:r>
      <w:r w:rsidRPr="00734A44">
        <w:t>, 70</w:t>
      </w:r>
      <w:r w:rsidR="00734A44" w:rsidRPr="00734A44">
        <w:t>A</w:t>
      </w:r>
      <w:r w:rsidRPr="00734A44">
        <w:t>.</w:t>
      </w:r>
      <w:r w:rsidR="00734A44" w:rsidRPr="00734A44">
        <w:t>214</w:t>
      </w:r>
      <w:r w:rsidRPr="00734A44">
        <w:t>, 70</w:t>
      </w:r>
      <w:r w:rsidR="00734A44" w:rsidRPr="00734A44">
        <w:t>A.224</w:t>
      </w:r>
      <w:r w:rsidRPr="00734A44">
        <w:t>, and 70</w:t>
      </w:r>
      <w:r w:rsidR="00734A44" w:rsidRPr="00734A44">
        <w:t>A</w:t>
      </w:r>
      <w:r w:rsidRPr="00734A44">
        <w:t>.</w:t>
      </w:r>
      <w:r w:rsidR="00734A44" w:rsidRPr="00734A44">
        <w:t>300</w:t>
      </w:r>
      <w:r w:rsidR="00E45127">
        <w:t xml:space="preserve"> RCW.</w:t>
      </w:r>
    </w:p>
    <w:p w14:paraId="68148A38" w14:textId="16CB859A" w:rsidR="00D5738D" w:rsidRDefault="00FB2FDD" w:rsidP="006C0098">
      <w:pPr>
        <w:spacing w:before="240"/>
      </w:pPr>
      <w:r w:rsidRPr="00734A44">
        <w:t>Programs</w:t>
      </w:r>
      <w:r w:rsidRPr="00B4531F">
        <w:t xml:space="preserve"> include local hazardous and solid waste planning</w:t>
      </w:r>
      <w:r w:rsidR="003530BE">
        <w:t xml:space="preserve">, </w:t>
      </w:r>
      <w:r w:rsidRPr="00B4531F">
        <w:t>plan maintenance,</w:t>
      </w:r>
      <w:r w:rsidR="003530BE">
        <w:t xml:space="preserve"> </w:t>
      </w:r>
      <w:r w:rsidRPr="00B4531F">
        <w:t xml:space="preserve">implementation of eligible activity in those plans, and enforcement of rules and regulations </w:t>
      </w:r>
      <w:r w:rsidR="00D5738D">
        <w:t>governing solid waste handling.</w:t>
      </w:r>
    </w:p>
    <w:p w14:paraId="744ED6B9" w14:textId="033B4D68" w:rsidR="00FB2FDD" w:rsidRDefault="00FB2FDD" w:rsidP="005F2831">
      <w:pPr>
        <w:spacing w:before="240"/>
      </w:pPr>
      <w:r w:rsidRPr="00B4531F">
        <w:t xml:space="preserve">These programs are designed to prevent or minimize environmental contamination resulting from improper management or disposal of solid </w:t>
      </w:r>
      <w:r w:rsidR="008D46AA" w:rsidRPr="00B4531F">
        <w:t>waste</w:t>
      </w:r>
      <w:r w:rsidR="008D46AA">
        <w:t xml:space="preserve"> and</w:t>
      </w:r>
      <w:r w:rsidRPr="00B4531F">
        <w:t xml:space="preserve"> can include </w:t>
      </w:r>
      <w:r w:rsidR="00E45127">
        <w:t>programs for resource recovery.</w:t>
      </w:r>
    </w:p>
    <w:p w14:paraId="502E6ADA" w14:textId="77777777" w:rsidR="002906FB" w:rsidRDefault="002906FB" w:rsidP="002906FB">
      <w:pPr>
        <w:pStyle w:val="Heading4"/>
        <w:spacing w:before="240"/>
      </w:pPr>
      <w:r w:rsidRPr="008358CB">
        <w:t>Eligib</w:t>
      </w:r>
      <w:r>
        <w:t xml:space="preserve">le </w:t>
      </w:r>
      <w:r w:rsidRPr="0098190F">
        <w:t>project – homeless encampment response</w:t>
      </w:r>
      <w:r>
        <w:t xml:space="preserve"> (HER)</w:t>
      </w:r>
    </w:p>
    <w:p w14:paraId="1FC6096F" w14:textId="77777777" w:rsidR="002906FB" w:rsidRDefault="002906FB" w:rsidP="002906FB">
      <w:r>
        <w:t xml:space="preserve">Ecology </w:t>
      </w:r>
      <w:r w:rsidRPr="008358CB">
        <w:rPr>
          <w:color w:val="auto"/>
        </w:rPr>
        <w:t xml:space="preserve">expanded project </w:t>
      </w:r>
      <w:r>
        <w:t>eligibility to include a homeless encampment response project. Ecology recognizes homelessness is a complex problem, and that local and state governments are creating programs to provide shelter, temporary housing, food, and other services to address the problem.</w:t>
      </w:r>
    </w:p>
    <w:p w14:paraId="0B64B1CE" w14:textId="75302A46" w:rsidR="002906FB" w:rsidRDefault="002906FB" w:rsidP="002906FB">
      <w:pPr>
        <w:spacing w:before="240"/>
      </w:pPr>
      <w:r>
        <w:t xml:space="preserve">LSWFA </w:t>
      </w:r>
      <w:r w:rsidR="005019D6">
        <w:t xml:space="preserve">funds </w:t>
      </w:r>
      <w:r>
        <w:t xml:space="preserve">may be </w:t>
      </w:r>
      <w:r w:rsidR="005019D6">
        <w:t>directed to eligible</w:t>
      </w:r>
      <w:r>
        <w:t xml:space="preserve"> projects t</w:t>
      </w:r>
      <w:r w:rsidR="005019D6">
        <w:t>hat</w:t>
      </w:r>
      <w:r>
        <w:t xml:space="preserve"> clean up and dispose of solid waste from homeless encampments located on publicly owned </w:t>
      </w:r>
      <w:r w:rsidRPr="00422A72">
        <w:rPr>
          <w:color w:val="auto"/>
        </w:rPr>
        <w:t>land, including national parks.</w:t>
      </w:r>
    </w:p>
    <w:p w14:paraId="3105F471" w14:textId="77777777" w:rsidR="002906FB" w:rsidRPr="00E45127" w:rsidRDefault="002906FB" w:rsidP="002906FB">
      <w:pPr>
        <w:pStyle w:val="Heading5"/>
        <w:spacing w:before="240"/>
      </w:pPr>
      <w:r>
        <w:t>Funding eligibility - HER</w:t>
      </w:r>
    </w:p>
    <w:p w14:paraId="4C7F6D44" w14:textId="77777777" w:rsidR="002906FB" w:rsidRDefault="002906FB" w:rsidP="002906FB">
      <w:r>
        <w:t xml:space="preserve">Local governments interested in using LSWFA to perform this work should ensure </w:t>
      </w:r>
      <w:r w:rsidRPr="00A87B46">
        <w:rPr>
          <w:color w:val="auto"/>
        </w:rPr>
        <w:t xml:space="preserve">it </w:t>
      </w:r>
      <w:r>
        <w:t>is included in the local solid waste management plan.</w:t>
      </w:r>
    </w:p>
    <w:p w14:paraId="4F8F97DA" w14:textId="106BBDA6" w:rsidR="002906FB" w:rsidRDefault="002906FB" w:rsidP="002906FB">
      <w:pPr>
        <w:spacing w:before="240"/>
      </w:pPr>
      <w:r>
        <w:t>Planning and Implementation (P&amp;I) and Solid Waste Enforcement (SWE) funds are eligible for use</w:t>
      </w:r>
      <w:r w:rsidR="005019D6">
        <w:t xml:space="preserve"> towards this work</w:t>
      </w:r>
      <w:r>
        <w:t>.</w:t>
      </w:r>
    </w:p>
    <w:p w14:paraId="52C17158" w14:textId="77777777" w:rsidR="002906FB" w:rsidRPr="00071D27" w:rsidRDefault="002906FB" w:rsidP="002906FB">
      <w:pPr>
        <w:pStyle w:val="Heading5"/>
        <w:spacing w:before="240"/>
      </w:pPr>
      <w:r w:rsidRPr="00071D27">
        <w:t>Eligible work</w:t>
      </w:r>
      <w:r>
        <w:t xml:space="preserve"> - HER</w:t>
      </w:r>
    </w:p>
    <w:p w14:paraId="48A9646D" w14:textId="5606077F" w:rsidR="005019D6" w:rsidRDefault="002906FB" w:rsidP="005019D6">
      <w:r>
        <w:t xml:space="preserve">Eligible cleanup work is limited to encampments on publicly owned </w:t>
      </w:r>
      <w:proofErr w:type="gramStart"/>
      <w:r>
        <w:t>lands</w:t>
      </w:r>
      <w:r w:rsidR="005019D6">
        <w:t>, and</w:t>
      </w:r>
      <w:proofErr w:type="gramEnd"/>
      <w:r w:rsidR="005019D6">
        <w:t xml:space="preserve"> </w:t>
      </w:r>
      <w:r>
        <w:t xml:space="preserve">can </w:t>
      </w:r>
      <w:r w:rsidR="005019D6">
        <w:t xml:space="preserve">be performed by recipient employees and/or contractors. </w:t>
      </w:r>
    </w:p>
    <w:p w14:paraId="7C5635E0" w14:textId="43E97265" w:rsidR="005019D6" w:rsidRDefault="005019D6" w:rsidP="008D46AA">
      <w:pPr>
        <w:spacing w:before="240"/>
      </w:pPr>
      <w:r>
        <w:t>Eligible work can include but is not limited to:</w:t>
      </w:r>
    </w:p>
    <w:p w14:paraId="68D025AE" w14:textId="606565B8" w:rsidR="002906FB" w:rsidRDefault="002906FB" w:rsidP="00E5222D">
      <w:pPr>
        <w:pStyle w:val="ListParagraph"/>
        <w:numPr>
          <w:ilvl w:val="0"/>
          <w:numId w:val="26"/>
        </w:numPr>
      </w:pPr>
      <w:r>
        <w:t>Response planning and implementation; cleanup.</w:t>
      </w:r>
    </w:p>
    <w:p w14:paraId="1442829E" w14:textId="77777777" w:rsidR="002906FB" w:rsidRDefault="002906FB" w:rsidP="00E5222D">
      <w:pPr>
        <w:pStyle w:val="ListParagraph"/>
        <w:numPr>
          <w:ilvl w:val="0"/>
          <w:numId w:val="26"/>
        </w:numPr>
      </w:pPr>
      <w:r>
        <w:t>Coordination/collaboration with other governments and agencies.</w:t>
      </w:r>
    </w:p>
    <w:p w14:paraId="5699AB48" w14:textId="4B3693D6" w:rsidR="002906FB" w:rsidRDefault="002906FB" w:rsidP="00E5222D">
      <w:pPr>
        <w:pStyle w:val="ListParagraph"/>
        <w:numPr>
          <w:ilvl w:val="0"/>
          <w:numId w:val="26"/>
        </w:numPr>
      </w:pPr>
      <w:r>
        <w:t>Investigations, inspections, locat</w:t>
      </w:r>
      <w:r w:rsidR="005019D6">
        <w:t>ing</w:t>
      </w:r>
      <w:r>
        <w:t xml:space="preserve">, and </w:t>
      </w:r>
      <w:proofErr w:type="gramStart"/>
      <w:r>
        <w:t>follow</w:t>
      </w:r>
      <w:r w:rsidR="005019D6">
        <w:t>ing</w:t>
      </w:r>
      <w:r>
        <w:t>-up</w:t>
      </w:r>
      <w:proofErr w:type="gramEnd"/>
      <w:r>
        <w:t>.</w:t>
      </w:r>
    </w:p>
    <w:p w14:paraId="604CD8B9" w14:textId="07D25ECC" w:rsidR="002906FB" w:rsidRDefault="002906FB" w:rsidP="00E5222D">
      <w:pPr>
        <w:pStyle w:val="ListParagraph"/>
        <w:numPr>
          <w:ilvl w:val="0"/>
          <w:numId w:val="26"/>
        </w:numPr>
      </w:pPr>
      <w:r>
        <w:t>Infrastructure</w:t>
      </w:r>
      <w:r w:rsidR="005019D6">
        <w:t xml:space="preserve"> and</w:t>
      </w:r>
      <w:r>
        <w:t xml:space="preserve"> purchased services</w:t>
      </w:r>
      <w:r w:rsidR="005019D6">
        <w:t xml:space="preserve"> on a case-by-case basis</w:t>
      </w:r>
      <w:r>
        <w:t>, such as:</w:t>
      </w:r>
    </w:p>
    <w:p w14:paraId="7F231CCD" w14:textId="7DEFD109" w:rsidR="002906FB" w:rsidRDefault="002906FB" w:rsidP="00E5222D">
      <w:pPr>
        <w:pStyle w:val="ListParagraph"/>
        <w:numPr>
          <w:ilvl w:val="1"/>
          <w:numId w:val="26"/>
        </w:numPr>
      </w:pPr>
      <w:r>
        <w:lastRenderedPageBreak/>
        <w:t>Provid</w:t>
      </w:r>
      <w:r w:rsidR="005019D6">
        <w:t>ing</w:t>
      </w:r>
      <w:r>
        <w:t xml:space="preserve"> and servic</w:t>
      </w:r>
      <w:r w:rsidR="005019D6">
        <w:t>ing</w:t>
      </w:r>
      <w:r>
        <w:t xml:space="preserve"> portable toilets.</w:t>
      </w:r>
    </w:p>
    <w:p w14:paraId="0114DE63" w14:textId="7433518F" w:rsidR="002906FB" w:rsidRDefault="002906FB" w:rsidP="00E5222D">
      <w:pPr>
        <w:pStyle w:val="ListParagraph"/>
        <w:numPr>
          <w:ilvl w:val="1"/>
          <w:numId w:val="26"/>
        </w:numPr>
      </w:pPr>
      <w:r>
        <w:t>Provid</w:t>
      </w:r>
      <w:r w:rsidR="005019D6">
        <w:t>ing</w:t>
      </w:r>
      <w:r>
        <w:t xml:space="preserve"> garbage collection.</w:t>
      </w:r>
    </w:p>
    <w:p w14:paraId="18A41D76" w14:textId="77777777" w:rsidR="002906FB" w:rsidRPr="00700135" w:rsidRDefault="002906FB" w:rsidP="002906FB">
      <w:pPr>
        <w:pStyle w:val="Heading5"/>
        <w:spacing w:before="240"/>
      </w:pPr>
      <w:r>
        <w:t>Eligible costs - HER</w:t>
      </w:r>
    </w:p>
    <w:p w14:paraId="6B0AF2C2" w14:textId="77777777" w:rsidR="002906FB" w:rsidRDefault="002906FB" w:rsidP="002906FB">
      <w:r>
        <w:t>Eligible costs can include but are not limited to:</w:t>
      </w:r>
    </w:p>
    <w:p w14:paraId="1E0FFF57" w14:textId="77777777" w:rsidR="002906FB" w:rsidRDefault="002906FB" w:rsidP="00E5222D">
      <w:pPr>
        <w:pStyle w:val="ListParagraph"/>
        <w:numPr>
          <w:ilvl w:val="0"/>
          <w:numId w:val="26"/>
        </w:numPr>
      </w:pPr>
      <w:r>
        <w:t>Purchased services, including contracts.</w:t>
      </w:r>
    </w:p>
    <w:p w14:paraId="66C37C67" w14:textId="77777777" w:rsidR="002906FB" w:rsidRDefault="002906FB" w:rsidP="00E5222D">
      <w:pPr>
        <w:pStyle w:val="ListParagraph"/>
        <w:numPr>
          <w:ilvl w:val="0"/>
          <w:numId w:val="26"/>
        </w:numPr>
      </w:pPr>
      <w:r>
        <w:t>Supplies (determined case-by-case and specifically identified in the agreement).</w:t>
      </w:r>
    </w:p>
    <w:p w14:paraId="7488666A" w14:textId="77777777" w:rsidR="002906FB" w:rsidRPr="005560BB" w:rsidRDefault="002906FB" w:rsidP="00E5222D">
      <w:pPr>
        <w:pStyle w:val="ListParagraph"/>
        <w:numPr>
          <w:ilvl w:val="0"/>
          <w:numId w:val="26"/>
        </w:numPr>
        <w:rPr>
          <w:rFonts w:cstheme="minorHAnsi"/>
        </w:rPr>
      </w:pPr>
      <w:r>
        <w:t xml:space="preserve">Cleanup, including transportation and disposal of materials from encampments (cleanup of used syringes is included but does not include costs associated with a syringe exchange </w:t>
      </w:r>
      <w:r>
        <w:rPr>
          <w:rFonts w:cstheme="minorHAnsi"/>
        </w:rPr>
        <w:t>program).</w:t>
      </w:r>
    </w:p>
    <w:p w14:paraId="2FCDD909" w14:textId="77777777" w:rsidR="002906FB" w:rsidRDefault="002906FB" w:rsidP="00E5222D">
      <w:pPr>
        <w:pStyle w:val="ListParagraph"/>
        <w:numPr>
          <w:ilvl w:val="0"/>
          <w:numId w:val="26"/>
        </w:numPr>
      </w:pPr>
      <w:r>
        <w:t>Recipient employee time and or contracts.</w:t>
      </w:r>
    </w:p>
    <w:p w14:paraId="070BF0BC" w14:textId="77777777" w:rsidR="002906FB" w:rsidRPr="00700135" w:rsidRDefault="002906FB" w:rsidP="002906FB">
      <w:pPr>
        <w:pStyle w:val="Heading5"/>
        <w:spacing w:before="240"/>
      </w:pPr>
      <w:r>
        <w:t>Outcome measures - HER</w:t>
      </w:r>
    </w:p>
    <w:p w14:paraId="701F1431" w14:textId="77777777" w:rsidR="002906FB" w:rsidRDefault="002906FB" w:rsidP="002906FB">
      <w:r>
        <w:t>Outcome measures can include but are not limited to:</w:t>
      </w:r>
    </w:p>
    <w:p w14:paraId="08F4CFC9" w14:textId="4C2726C1" w:rsidR="005019D6" w:rsidRDefault="002906FB" w:rsidP="00E5222D">
      <w:pPr>
        <w:pStyle w:val="ListParagraph"/>
        <w:numPr>
          <w:ilvl w:val="0"/>
          <w:numId w:val="26"/>
        </w:numPr>
      </w:pPr>
      <w:r>
        <w:t>Pounds of garbage cleaned up and disposed, must also track and report:</w:t>
      </w:r>
    </w:p>
    <w:p w14:paraId="2991717A" w14:textId="21F9BCF4" w:rsidR="005019D6" w:rsidRDefault="002906FB" w:rsidP="00E5222D">
      <w:pPr>
        <w:pStyle w:val="ListParagraph"/>
        <w:numPr>
          <w:ilvl w:val="0"/>
          <w:numId w:val="26"/>
        </w:numPr>
      </w:pPr>
      <w:r>
        <w:t>Number of sites cleaned up.</w:t>
      </w:r>
    </w:p>
    <w:p w14:paraId="55E69660" w14:textId="04D2A2A1" w:rsidR="002906FB" w:rsidRDefault="002906FB" w:rsidP="00E5222D">
      <w:pPr>
        <w:pStyle w:val="ListParagraph"/>
        <w:numPr>
          <w:ilvl w:val="0"/>
          <w:numId w:val="26"/>
        </w:numPr>
      </w:pPr>
      <w:r>
        <w:t>Number of cleanups (count each time the same site is cleaned).</w:t>
      </w:r>
    </w:p>
    <w:p w14:paraId="0A23C5E2" w14:textId="77777777" w:rsidR="002906FB" w:rsidRDefault="002906FB" w:rsidP="00E5222D">
      <w:pPr>
        <w:pStyle w:val="ListParagraph"/>
        <w:numPr>
          <w:ilvl w:val="0"/>
          <w:numId w:val="26"/>
        </w:numPr>
      </w:pPr>
      <w:r>
        <w:t>Pounds of bicycle parts recycled; number of carts returned.</w:t>
      </w:r>
    </w:p>
    <w:p w14:paraId="196B1CE3" w14:textId="77777777" w:rsidR="002906FB" w:rsidRDefault="002906FB" w:rsidP="00E5222D">
      <w:pPr>
        <w:pStyle w:val="ListParagraph"/>
        <w:numPr>
          <w:ilvl w:val="0"/>
          <w:numId w:val="26"/>
        </w:numPr>
      </w:pPr>
      <w:r>
        <w:t>Square footage of area cleaned (track and report critical areas separately).</w:t>
      </w:r>
    </w:p>
    <w:p w14:paraId="3D3FE344" w14:textId="77777777" w:rsidR="002906FB" w:rsidRPr="00700135" w:rsidRDefault="002906FB" w:rsidP="002906FB">
      <w:pPr>
        <w:pStyle w:val="Heading5"/>
        <w:spacing w:before="240"/>
      </w:pPr>
      <w:r>
        <w:t>Ineligible costs - HER</w:t>
      </w:r>
    </w:p>
    <w:p w14:paraId="56FE8763" w14:textId="77777777" w:rsidR="002906FB" w:rsidRDefault="002906FB" w:rsidP="002906FB">
      <w:r>
        <w:t>This funding opportunity is specific to addressing homeless encampment cleanup. Costs not eligible for reimbursement include, but are not limited to:</w:t>
      </w:r>
    </w:p>
    <w:p w14:paraId="7D9CB914" w14:textId="77777777" w:rsidR="002906FB" w:rsidRDefault="002906FB" w:rsidP="00E5222D">
      <w:pPr>
        <w:pStyle w:val="ListParagraph"/>
        <w:numPr>
          <w:ilvl w:val="0"/>
          <w:numId w:val="26"/>
        </w:numPr>
      </w:pPr>
      <w:r>
        <w:t>Cameras, fences, or signage.</w:t>
      </w:r>
    </w:p>
    <w:p w14:paraId="0075257D" w14:textId="77777777" w:rsidR="002906FB" w:rsidRDefault="002906FB" w:rsidP="00E5222D">
      <w:pPr>
        <w:pStyle w:val="ListParagraph"/>
        <w:numPr>
          <w:ilvl w:val="0"/>
          <w:numId w:val="26"/>
        </w:numPr>
      </w:pPr>
      <w:r>
        <w:t>Landscape or beautification, including ground/soil restoration after cleanup or in preparation to receive the homeless at a new site/location.</w:t>
      </w:r>
    </w:p>
    <w:p w14:paraId="292BCB35" w14:textId="77777777" w:rsidR="002906FB" w:rsidRDefault="002906FB" w:rsidP="00E5222D">
      <w:pPr>
        <w:pStyle w:val="ListParagraph"/>
        <w:numPr>
          <w:ilvl w:val="0"/>
          <w:numId w:val="26"/>
        </w:numPr>
      </w:pPr>
      <w:r>
        <w:t>Syringe collection program for the purpose of preventing illegal discarding of used syringes in public places (this program is eligible as a stand-alone task).</w:t>
      </w:r>
    </w:p>
    <w:p w14:paraId="101F7CD6" w14:textId="77777777" w:rsidR="002906FB" w:rsidRDefault="002906FB" w:rsidP="00E5222D">
      <w:pPr>
        <w:pStyle w:val="ListParagraph"/>
        <w:numPr>
          <w:ilvl w:val="0"/>
          <w:numId w:val="26"/>
        </w:numPr>
      </w:pPr>
      <w:r>
        <w:t>Programs/projects where funding is provided elsewhere or by other governments and agencies such as cleanup of contaminated ground/soil through Remedial Action Grants or cleanup funded by the state departments of Transportation, Commerce, and Health.</w:t>
      </w:r>
    </w:p>
    <w:p w14:paraId="2304CEC9" w14:textId="77777777" w:rsidR="002906FB" w:rsidRDefault="002906FB" w:rsidP="00E5222D">
      <w:pPr>
        <w:pStyle w:val="ListParagraph"/>
        <w:numPr>
          <w:ilvl w:val="0"/>
          <w:numId w:val="26"/>
        </w:numPr>
      </w:pPr>
      <w:r>
        <w:t>Cleanup of illegal dump sites not specifically associated with the homeless (funds for illegal dump cleanup are available through Ecology’s Community Litter Cleanup Program).</w:t>
      </w:r>
    </w:p>
    <w:p w14:paraId="0A7DB739" w14:textId="77777777" w:rsidR="002906FB" w:rsidRDefault="002906FB" w:rsidP="00E5222D">
      <w:pPr>
        <w:pStyle w:val="ListParagraph"/>
        <w:numPr>
          <w:ilvl w:val="0"/>
          <w:numId w:val="26"/>
        </w:numPr>
      </w:pPr>
      <w:r>
        <w:t>Costs to move an existing homeless encampment to a new location (costs to set up infrastructure at the new location may be eligible and will be determined on a case-by-case basis).</w:t>
      </w:r>
    </w:p>
    <w:p w14:paraId="13EAB866" w14:textId="77777777" w:rsidR="002906FB" w:rsidRDefault="002906FB" w:rsidP="00E5222D">
      <w:pPr>
        <w:pStyle w:val="ListParagraph"/>
        <w:numPr>
          <w:ilvl w:val="0"/>
          <w:numId w:val="26"/>
        </w:numPr>
      </w:pPr>
      <w:r>
        <w:t>Costs to create an authorized encampment, such as purchasing or leasing property, and preparing a new location to receive people experiencing homelessness.</w:t>
      </w:r>
    </w:p>
    <w:p w14:paraId="2EB0E31B" w14:textId="77777777" w:rsidR="002906FB" w:rsidRDefault="002906FB" w:rsidP="00654C60">
      <w:pPr>
        <w:spacing w:after="360" w:line="247" w:lineRule="auto"/>
        <w:ind w:left="100" w:right="0" w:hanging="14"/>
      </w:pPr>
      <w:r w:rsidRPr="0088050E">
        <w:t xml:space="preserve">See </w:t>
      </w:r>
      <w:hyperlink w:anchor="_Appendix_D._Homeless" w:history="1">
        <w:r w:rsidRPr="0088050E">
          <w:rPr>
            <w:rStyle w:val="Hyperlink"/>
          </w:rPr>
          <w:t>Appendix D</w:t>
        </w:r>
      </w:hyperlink>
      <w:r w:rsidRPr="0088050E">
        <w:t xml:space="preserve"> for</w:t>
      </w:r>
      <w:r>
        <w:t xml:space="preserve"> an example scope of work.</w:t>
      </w:r>
    </w:p>
    <w:p w14:paraId="6F52E005" w14:textId="1FB5A0A1" w:rsidR="008B25FB" w:rsidRPr="00FB2FDD" w:rsidRDefault="008B25FB" w:rsidP="008D46AA">
      <w:pPr>
        <w:pStyle w:val="Heading4"/>
        <w:spacing w:before="240"/>
      </w:pPr>
      <w:r w:rsidRPr="00FB2FDD">
        <w:lastRenderedPageBreak/>
        <w:t>Funding priorit</w:t>
      </w:r>
      <w:r w:rsidR="002906FB">
        <w:t>ies</w:t>
      </w:r>
    </w:p>
    <w:p w14:paraId="0A828F0A" w14:textId="3948067E" w:rsidR="008B25FB" w:rsidRPr="003E7971" w:rsidRDefault="008B25FB" w:rsidP="008D46AA">
      <w:r w:rsidRPr="003E7971">
        <w:t xml:space="preserve">One of LSWFA’s main purposes is to </w:t>
      </w:r>
      <w:r w:rsidR="003530BE">
        <w:t>support the</w:t>
      </w:r>
      <w:r w:rsidRPr="003E7971">
        <w:t xml:space="preserve"> </w:t>
      </w:r>
      <w:r w:rsidR="003530BE">
        <w:t>maintenance of</w:t>
      </w:r>
      <w:r w:rsidRPr="003E7971">
        <w:t xml:space="preserve"> local solid and hazardous waste plans and </w:t>
      </w:r>
      <w:r w:rsidR="003530BE">
        <w:t xml:space="preserve">the implementation of </w:t>
      </w:r>
      <w:r w:rsidRPr="003E7971">
        <w:t xml:space="preserve">eligible projects identified in those </w:t>
      </w:r>
      <w:proofErr w:type="gramStart"/>
      <w:r w:rsidRPr="003E7971">
        <w:t>plans</w:t>
      </w:r>
      <w:proofErr w:type="gramEnd"/>
    </w:p>
    <w:p w14:paraId="4DB61C4B" w14:textId="77777777" w:rsidR="008B25FB" w:rsidRPr="00B4531F" w:rsidRDefault="008B25FB" w:rsidP="008D46AA">
      <w:pPr>
        <w:spacing w:before="240"/>
      </w:pPr>
      <w:r w:rsidRPr="00B4531F">
        <w:t xml:space="preserve">Financial assistance reserved for local solid waste planning and implementation (P&amp;I) </w:t>
      </w:r>
      <w:r>
        <w:t xml:space="preserve">is </w:t>
      </w:r>
      <w:r w:rsidRPr="00B4531F">
        <w:t>used to develop or maintain the Ecology-approved local solid or hazardous waste management plans, and to implement eligible programs identified in those plans.</w:t>
      </w:r>
    </w:p>
    <w:p w14:paraId="5E6842C9" w14:textId="77777777" w:rsidR="008B25FB" w:rsidRPr="00B4531F" w:rsidRDefault="008B25FB" w:rsidP="008D46AA">
      <w:pPr>
        <w:spacing w:before="240"/>
      </w:pPr>
      <w:r w:rsidRPr="00B4531F">
        <w:t>Eligible solid waste programs in s</w:t>
      </w:r>
      <w:r>
        <w:t>tatutory order of priority are:</w:t>
      </w:r>
    </w:p>
    <w:p w14:paraId="60D6F52E" w14:textId="77777777" w:rsidR="008B25FB" w:rsidRPr="00B4531F" w:rsidRDefault="008B25FB" w:rsidP="00E5222D">
      <w:pPr>
        <w:pStyle w:val="ListParagraph"/>
        <w:numPr>
          <w:ilvl w:val="0"/>
          <w:numId w:val="26"/>
        </w:numPr>
      </w:pPr>
      <w:r>
        <w:t>Local HW plans and programs.</w:t>
      </w:r>
    </w:p>
    <w:p w14:paraId="3188CF96" w14:textId="77777777" w:rsidR="008B25FB" w:rsidRPr="00B4531F" w:rsidRDefault="008B25FB" w:rsidP="00E5222D">
      <w:pPr>
        <w:pStyle w:val="ListParagraph"/>
        <w:numPr>
          <w:ilvl w:val="0"/>
          <w:numId w:val="26"/>
        </w:numPr>
      </w:pPr>
      <w:r>
        <w:t>Local SW plans and programs.</w:t>
      </w:r>
    </w:p>
    <w:p w14:paraId="1330E66B" w14:textId="77777777" w:rsidR="002906FB" w:rsidRDefault="002906FB" w:rsidP="008D46AA">
      <w:r>
        <w:t>Ecology grant managers may pursue prioritizing the use of LSWFA toward the maintenance of a Local Solid Waste Management Plan (Plan) when the Plan is no longer in current condition.</w:t>
      </w:r>
    </w:p>
    <w:p w14:paraId="1278BA07" w14:textId="333A38AB" w:rsidR="002906FB" w:rsidRDefault="002906FB" w:rsidP="008D46AA">
      <w:pPr>
        <w:spacing w:before="240"/>
      </w:pPr>
      <w:r>
        <w:t xml:space="preserve">Ecology’s Solid Waste Planners will determine if a Plan is no longer current. Planners are responsible for communicating and providing planning technical assistance to local governments to ensure their Plans are kept in current condition. </w:t>
      </w:r>
      <w:r w:rsidRPr="002906FB">
        <w:t>This includes notifying them when a Plan revision is required</w:t>
      </w:r>
      <w:r>
        <w:t>.</w:t>
      </w:r>
    </w:p>
    <w:p w14:paraId="629E456D" w14:textId="77777777" w:rsidR="002906FB" w:rsidRDefault="002906FB" w:rsidP="002906FB">
      <w:pPr>
        <w:spacing w:before="240"/>
      </w:pPr>
      <w:r>
        <w:t>To stay current, a Plan must be locally adopted and approved by Ecology by the end of the sixth year of its implementation. Current condition also refers to the completeness and accuracy of a Plan’s contents. If major changes have occurred during the implementation period of a Plan, local governments are expected to revise their Plans to reflect those changes.</w:t>
      </w:r>
    </w:p>
    <w:p w14:paraId="77AC310C" w14:textId="586A1A36" w:rsidR="002906FB" w:rsidRDefault="002906FB" w:rsidP="002906FB">
      <w:pPr>
        <w:spacing w:before="240"/>
      </w:pPr>
      <w:r w:rsidRPr="00B4531F">
        <w:t xml:space="preserve">Financial assistance reserved for local solid waste enforcement (SWE) </w:t>
      </w:r>
      <w:r w:rsidRPr="00E16731">
        <w:t>programs is used to enforce rules and regulations adopted under chapter 70A.205 RCW. There is no statutory priority for SWE programs. SWE programs may use LSWFA for homeless encampment response.</w:t>
      </w:r>
    </w:p>
    <w:p w14:paraId="6FBE299C" w14:textId="77777777" w:rsidR="00B4531F" w:rsidRPr="00B4531F" w:rsidRDefault="00700135" w:rsidP="00B4531F">
      <w:pPr>
        <w:pStyle w:val="Heading3"/>
      </w:pPr>
      <w:bookmarkStart w:id="95" w:name="_Toc65051"/>
      <w:bookmarkStart w:id="96" w:name="_Toc130817792"/>
      <w:r>
        <w:t>D.</w:t>
      </w:r>
      <w:r w:rsidR="00B4531F" w:rsidRPr="00B4531F">
        <w:tab/>
      </w:r>
      <w:r w:rsidR="00AF3E6B">
        <w:t>Reimbursement e</w:t>
      </w:r>
      <w:r w:rsidR="00B4531F" w:rsidRPr="00B4531F">
        <w:t>ligibility</w:t>
      </w:r>
      <w:bookmarkEnd w:id="95"/>
      <w:bookmarkEnd w:id="96"/>
    </w:p>
    <w:p w14:paraId="5342BA9A" w14:textId="77777777" w:rsidR="000B623A" w:rsidRDefault="006B33E7" w:rsidP="000B623A">
      <w:r w:rsidRPr="00B4531F">
        <w:t>All costs submitted for reimbursement must meet requirements and be supported by backup doc</w:t>
      </w:r>
      <w:r>
        <w:t xml:space="preserve">umentation approved by Ecology. </w:t>
      </w:r>
      <w:r w:rsidRPr="0088050E">
        <w:t xml:space="preserve">See </w:t>
      </w:r>
      <w:hyperlink w:anchor="_PART_VIII_–" w:history="1">
        <w:r w:rsidRPr="0088050E">
          <w:rPr>
            <w:rStyle w:val="Hyperlink"/>
            <w:rFonts w:cstheme="minorHAnsi"/>
            <w:u w:color="0000FF"/>
          </w:rPr>
          <w:t>Part VIII – Payment Request</w:t>
        </w:r>
      </w:hyperlink>
      <w:r w:rsidRPr="0088050E">
        <w:t xml:space="preserve">. See also </w:t>
      </w:r>
      <w:hyperlink w:anchor="_Appendix_B._Ineligible_2" w:history="1">
        <w:r w:rsidRPr="0088050E">
          <w:rPr>
            <w:rStyle w:val="Hyperlink"/>
            <w:rFonts w:cstheme="minorHAnsi"/>
            <w:u w:color="0000FF"/>
          </w:rPr>
          <w:t>Appendix B</w:t>
        </w:r>
      </w:hyperlink>
      <w:r w:rsidRPr="00294AFF">
        <w:rPr>
          <w:color w:val="0000FF"/>
        </w:rPr>
        <w:t xml:space="preserve"> </w:t>
      </w:r>
      <w:r w:rsidRPr="00B4531F">
        <w:t>for a list of ineligible costs and exceptions.</w:t>
      </w:r>
      <w:r w:rsidR="000B623A" w:rsidRPr="000B623A">
        <w:t xml:space="preserve"> </w:t>
      </w:r>
    </w:p>
    <w:p w14:paraId="5DA6970C" w14:textId="1790960F" w:rsidR="000B623A" w:rsidRDefault="000B623A" w:rsidP="00B63872">
      <w:pPr>
        <w:spacing w:before="240"/>
      </w:pPr>
      <w:r w:rsidRPr="00B4531F">
        <w:t xml:space="preserve">Eligible cash expenditures are reimbursable, in whole or in part, with agreement funds. Only eligible cash expenditures and </w:t>
      </w:r>
      <w:r>
        <w:t xml:space="preserve">approved in-kind </w:t>
      </w:r>
      <w:r w:rsidRPr="00B4531F">
        <w:t>interlocal contributions may be used to meet the local contribution requirement</w:t>
      </w:r>
      <w:r>
        <w:t xml:space="preserve"> (25%)</w:t>
      </w:r>
      <w:r w:rsidRPr="00B4531F">
        <w:t xml:space="preserve">. The recipient may not receive </w:t>
      </w:r>
      <w:r w:rsidRPr="00A87B46">
        <w:rPr>
          <w:color w:val="auto"/>
        </w:rPr>
        <w:t xml:space="preserve">reimbursement </w:t>
      </w:r>
      <w:r>
        <w:rPr>
          <w:color w:val="auto"/>
        </w:rPr>
        <w:t>for costs that exceed</w:t>
      </w:r>
      <w:r w:rsidRPr="00A87B46">
        <w:rPr>
          <w:color w:val="auto"/>
        </w:rPr>
        <w:t xml:space="preserve"> actual cash expenditures</w:t>
      </w:r>
      <w:r>
        <w:rPr>
          <w:color w:val="auto"/>
        </w:rPr>
        <w:t xml:space="preserve"> to date</w:t>
      </w:r>
      <w:r w:rsidRPr="00A87B46">
        <w:rPr>
          <w:color w:val="auto"/>
        </w:rPr>
        <w:t>. Funding through Ecology’s grants and loans may no</w:t>
      </w:r>
      <w:r w:rsidRPr="00B4531F">
        <w:t>t be used for a fi</w:t>
      </w:r>
      <w:r>
        <w:t>nancial gain to the recipient.</w:t>
      </w:r>
    </w:p>
    <w:p w14:paraId="133BAB17" w14:textId="149D5EFF" w:rsidR="00B4531F" w:rsidRDefault="00B4531F" w:rsidP="00A862D3">
      <w:pPr>
        <w:spacing w:before="240"/>
      </w:pPr>
      <w:r w:rsidRPr="00B4531F">
        <w:t xml:space="preserve">The scope of work in each agreement generally identifies the costs Ecology expects the recipient to charge to a specific task. These costs should be necessary and reasonable to complete the </w:t>
      </w:r>
      <w:r w:rsidRPr="00AA2225">
        <w:rPr>
          <w:color w:val="auto"/>
        </w:rPr>
        <w:t>task</w:t>
      </w:r>
      <w:r w:rsidR="00906E59" w:rsidRPr="00AA2225">
        <w:rPr>
          <w:color w:val="auto"/>
        </w:rPr>
        <w:t xml:space="preserve"> (as determined by the </w:t>
      </w:r>
      <w:r w:rsidR="00066084">
        <w:rPr>
          <w:color w:val="auto"/>
        </w:rPr>
        <w:t xml:space="preserve">Ecology </w:t>
      </w:r>
      <w:r w:rsidR="00906E59" w:rsidRPr="00AA2225">
        <w:rPr>
          <w:color w:val="auto"/>
        </w:rPr>
        <w:t>grant manager)</w:t>
      </w:r>
      <w:r w:rsidRPr="00AA2225">
        <w:rPr>
          <w:color w:val="auto"/>
        </w:rPr>
        <w:t xml:space="preserve">, must </w:t>
      </w:r>
      <w:r w:rsidRPr="00B4531F">
        <w:t xml:space="preserve">be allowable as </w:t>
      </w:r>
      <w:r w:rsidRPr="00B4531F">
        <w:lastRenderedPageBreak/>
        <w:t xml:space="preserve">identified in Ecology’s </w:t>
      </w:r>
      <w:hyperlink r:id="rId66">
        <w:r w:rsidRPr="00294F2B">
          <w:rPr>
            <w:rStyle w:val="Hyperlink"/>
          </w:rPr>
          <w:t xml:space="preserve">Administrative </w:t>
        </w:r>
      </w:hyperlink>
      <w:hyperlink r:id="rId67">
        <w:r w:rsidRPr="00294F2B">
          <w:rPr>
            <w:rStyle w:val="Hyperlink"/>
          </w:rPr>
          <w:t xml:space="preserve">Requirements for Recipients of </w:t>
        </w:r>
      </w:hyperlink>
      <w:hyperlink r:id="rId68">
        <w:r w:rsidRPr="00294F2B">
          <w:rPr>
            <w:rStyle w:val="Hyperlink"/>
          </w:rPr>
          <w:t>Ecology Grants and Loans</w:t>
        </w:r>
      </w:hyperlink>
      <w:r w:rsidR="00294F2B">
        <w:rPr>
          <w:rStyle w:val="Hyperlink"/>
        </w:rPr>
        <w:fldChar w:fldCharType="begin"/>
      </w:r>
      <w:r w:rsidR="00294F2B">
        <w:rPr>
          <w:rStyle w:val="Hyperlink"/>
        </w:rPr>
        <w:instrText xml:space="preserve"> NOTEREF _Ref71107290 \f \h </w:instrText>
      </w:r>
      <w:r w:rsidR="00294F2B">
        <w:rPr>
          <w:rStyle w:val="Hyperlink"/>
        </w:rPr>
      </w:r>
      <w:r w:rsidR="00294F2B">
        <w:rPr>
          <w:rStyle w:val="Hyperlink"/>
        </w:rPr>
        <w:fldChar w:fldCharType="separate"/>
      </w:r>
      <w:r w:rsidR="00294F2B" w:rsidRPr="00294F2B">
        <w:rPr>
          <w:rStyle w:val="FootnoteReference"/>
        </w:rPr>
        <w:t>13</w:t>
      </w:r>
      <w:r w:rsidR="00294F2B">
        <w:rPr>
          <w:rStyle w:val="Hyperlink"/>
        </w:rPr>
        <w:fldChar w:fldCharType="end"/>
      </w:r>
      <w:hyperlink r:id="rId69">
        <w:r w:rsidRPr="00294F2B">
          <w:rPr>
            <w:rStyle w:val="Hyperlink"/>
            <w:color w:val="000000" w:themeColor="text1"/>
            <w:u w:val="none"/>
          </w:rPr>
          <w:t xml:space="preserve"> </w:t>
        </w:r>
      </w:hyperlink>
      <w:r w:rsidRPr="00294F2B">
        <w:rPr>
          <w:color w:val="000000" w:themeColor="text1"/>
        </w:rPr>
        <w:t>(Y</w:t>
      </w:r>
      <w:r w:rsidRPr="00B4531F">
        <w:t>ellow Book), and must not be sp</w:t>
      </w:r>
      <w:r w:rsidR="00700135">
        <w:t>ecifically excluded from LSWFA.</w:t>
      </w:r>
    </w:p>
    <w:p w14:paraId="38E7123F" w14:textId="649CFDBF" w:rsidR="006B33E7" w:rsidRPr="006E268C" w:rsidRDefault="006B33E7" w:rsidP="006E268C">
      <w:pPr>
        <w:pStyle w:val="Heading4"/>
        <w:spacing w:before="240"/>
      </w:pPr>
      <w:r w:rsidRPr="006E268C">
        <w:t>Memberships</w:t>
      </w:r>
    </w:p>
    <w:p w14:paraId="038BD929" w14:textId="1E8E75B3" w:rsidR="00A55DB9" w:rsidRPr="00553CD5" w:rsidRDefault="00A55DB9" w:rsidP="00A55DB9">
      <w:r w:rsidRPr="003E7971">
        <w:rPr>
          <w:color w:val="auto"/>
        </w:rPr>
        <w:t xml:space="preserve">Requirements about memberships are not included in the </w:t>
      </w:r>
      <w:hyperlink r:id="rId70">
        <w:r w:rsidRPr="00EB26A4">
          <w:rPr>
            <w:rStyle w:val="Hyperlink"/>
          </w:rPr>
          <w:t>Administrative Requirements for Recipients of Ecology Grants and Loans</w:t>
        </w:r>
        <w:r>
          <w:rPr>
            <w:rStyle w:val="Hyperlink"/>
          </w:rPr>
          <w:fldChar w:fldCharType="begin"/>
        </w:r>
        <w:r>
          <w:rPr>
            <w:rStyle w:val="Hyperlink"/>
          </w:rPr>
          <w:instrText xml:space="preserve"> NOTEREF _Ref71107290 \f \h </w:instrText>
        </w:r>
        <w:r>
          <w:rPr>
            <w:rStyle w:val="Hyperlink"/>
          </w:rPr>
        </w:r>
        <w:r>
          <w:rPr>
            <w:rStyle w:val="Hyperlink"/>
          </w:rPr>
          <w:fldChar w:fldCharType="separate"/>
        </w:r>
        <w:r w:rsidRPr="00EB26A4">
          <w:rPr>
            <w:rStyle w:val="FootnoteReference"/>
          </w:rPr>
          <w:t>13</w:t>
        </w:r>
        <w:r>
          <w:rPr>
            <w:rStyle w:val="Hyperlink"/>
          </w:rPr>
          <w:fldChar w:fldCharType="end"/>
        </w:r>
        <w:r w:rsidRPr="007A1041">
          <w:rPr>
            <w:i/>
            <w:color w:val="0000FF"/>
          </w:rPr>
          <w:t xml:space="preserve"> </w:t>
        </w:r>
      </w:hyperlink>
      <w:r w:rsidRPr="007A1041">
        <w:rPr>
          <w:i/>
        </w:rPr>
        <w:t>(Yellow Book</w:t>
      </w:r>
      <w:r w:rsidRPr="00553CD5">
        <w:rPr>
          <w:color w:val="auto"/>
        </w:rPr>
        <w:t>).</w:t>
      </w:r>
      <w:r>
        <w:rPr>
          <w:color w:val="auto"/>
        </w:rPr>
        <w:t xml:space="preserve"> </w:t>
      </w:r>
      <w:r w:rsidR="00066084">
        <w:t>Ecology</w:t>
      </w:r>
      <w:r w:rsidRPr="003E7971">
        <w:t xml:space="preserve"> grant managers will verify the membership</w:t>
      </w:r>
      <w:r>
        <w:t xml:space="preserve"> makes sense for the task </w:t>
      </w:r>
      <w:r w:rsidRPr="003E7971">
        <w:t>on a case-by-case basis</w:t>
      </w:r>
      <w:r>
        <w:t>. If it does, they will</w:t>
      </w:r>
      <w:r w:rsidRPr="003E7971">
        <w:t xml:space="preserve"> include it as an eligible cost in the agreement and approve it as a direct cost for reimbursement.</w:t>
      </w:r>
    </w:p>
    <w:p w14:paraId="4ED39CB5" w14:textId="1A59BF99" w:rsidR="00B4531F" w:rsidRPr="00B4531F" w:rsidRDefault="006E268C" w:rsidP="009453BB">
      <w:pPr>
        <w:pStyle w:val="Heading2"/>
      </w:pPr>
      <w:bookmarkStart w:id="97" w:name="_Toc65052"/>
      <w:r>
        <w:br w:type="page"/>
      </w:r>
      <w:bookmarkStart w:id="98" w:name="_Toc130817793"/>
      <w:r w:rsidR="00B4531F" w:rsidRPr="00B4531F">
        <w:lastRenderedPageBreak/>
        <w:t>PART V – APPLICATION AND SCREENING</w:t>
      </w:r>
      <w:bookmarkEnd w:id="97"/>
      <w:bookmarkEnd w:id="98"/>
    </w:p>
    <w:p w14:paraId="272FA1A0" w14:textId="77777777" w:rsidR="00B4531F" w:rsidRPr="00B4531F" w:rsidRDefault="00DF30F5" w:rsidP="00B4531F">
      <w:pPr>
        <w:pStyle w:val="Heading3"/>
      </w:pPr>
      <w:bookmarkStart w:id="99" w:name="_Toc65053"/>
      <w:bookmarkStart w:id="100" w:name="_Toc130817794"/>
      <w:r>
        <w:t>A.</w:t>
      </w:r>
      <w:r w:rsidR="00B4531F" w:rsidRPr="00B4531F">
        <w:tab/>
        <w:t>Application preparation</w:t>
      </w:r>
      <w:bookmarkEnd w:id="99"/>
      <w:bookmarkEnd w:id="100"/>
    </w:p>
    <w:p w14:paraId="695830BE" w14:textId="514893CB" w:rsidR="00B4531F" w:rsidRPr="00B4531F" w:rsidRDefault="00B4531F" w:rsidP="00323EF6">
      <w:r w:rsidRPr="00B4531F">
        <w:t xml:space="preserve">Application forms are available through the EAGL system (or in rare instances, another process provided by Ecology). Applicants must register in </w:t>
      </w:r>
      <w:r w:rsidR="00232F87" w:rsidRPr="00B4531F">
        <w:t>Secure Access</w:t>
      </w:r>
      <w:r w:rsidRPr="00B4531F">
        <w:t xml:space="preserve"> Washington and EAGL before they can access LSWFA applications in EAGL. General instructions for navigating the EAGL system are accessible through </w:t>
      </w:r>
      <w:hyperlink r:id="rId71">
        <w:r w:rsidRPr="00EB26A4">
          <w:rPr>
            <w:rStyle w:val="Hyperlink"/>
          </w:rPr>
          <w:t>Ecology’s website</w:t>
        </w:r>
      </w:hyperlink>
      <w:r w:rsidR="00EB26A4" w:rsidRPr="00EB26A4">
        <w:rPr>
          <w:rStyle w:val="FootnoteReference"/>
          <w:rFonts w:cstheme="minorHAnsi"/>
          <w:color w:val="000000" w:themeColor="text1"/>
        </w:rPr>
        <w:footnoteReference w:id="17"/>
      </w:r>
      <w:hyperlink r:id="rId72">
        <w:r w:rsidRPr="00EB26A4">
          <w:rPr>
            <w:color w:val="000000" w:themeColor="text1"/>
          </w:rPr>
          <w:t>.</w:t>
        </w:r>
      </w:hyperlink>
    </w:p>
    <w:p w14:paraId="7752DD02" w14:textId="44D3654E" w:rsidR="00B4531F" w:rsidRPr="00A87B46" w:rsidRDefault="00B4531F" w:rsidP="00A862D3">
      <w:pPr>
        <w:spacing w:before="240"/>
        <w:rPr>
          <w:color w:val="auto"/>
        </w:rPr>
      </w:pPr>
      <w:r w:rsidRPr="00B4531F">
        <w:t xml:space="preserve">Application instructions for LSWFA in </w:t>
      </w:r>
      <w:r w:rsidR="0039446A">
        <w:t>202</w:t>
      </w:r>
      <w:r w:rsidR="006E268C">
        <w:t>3</w:t>
      </w:r>
      <w:r w:rsidR="0039446A">
        <w:t>-2</w:t>
      </w:r>
      <w:r w:rsidR="006E268C">
        <w:t>5</w:t>
      </w:r>
      <w:r w:rsidRPr="00B4531F">
        <w:t xml:space="preserve"> </w:t>
      </w:r>
      <w:r w:rsidR="00345D02">
        <w:t xml:space="preserve">are </w:t>
      </w:r>
      <w:r w:rsidRPr="00B4531F">
        <w:t xml:space="preserve">provided in a separate document and </w:t>
      </w:r>
      <w:r w:rsidR="009453BB">
        <w:t xml:space="preserve">can also be found </w:t>
      </w:r>
      <w:r w:rsidR="006E268C" w:rsidRPr="00A87B46">
        <w:rPr>
          <w:color w:val="auto"/>
        </w:rPr>
        <w:t>in the EAGL system</w:t>
      </w:r>
      <w:r w:rsidR="009453BB">
        <w:rPr>
          <w:color w:val="auto"/>
        </w:rPr>
        <w:t xml:space="preserve"> with the funding opportunity and your application</w:t>
      </w:r>
      <w:r w:rsidR="00DF30F5" w:rsidRPr="00A87B46">
        <w:rPr>
          <w:color w:val="auto"/>
        </w:rPr>
        <w:t>.</w:t>
      </w:r>
    </w:p>
    <w:p w14:paraId="40F59CD3" w14:textId="77777777" w:rsidR="00B4531F" w:rsidRPr="00B4531F" w:rsidRDefault="00232F87" w:rsidP="00B438B6">
      <w:pPr>
        <w:spacing w:before="240"/>
      </w:pPr>
      <w:r w:rsidRPr="00B4531F">
        <w:t>Secure Access</w:t>
      </w:r>
      <w:r w:rsidR="00B4531F" w:rsidRPr="00B4531F">
        <w:t xml:space="preserve"> Washington’s toll-free customer support is available 24 hours a day, sev</w:t>
      </w:r>
      <w:r w:rsidR="00DF30F5">
        <w:t>en days a week at 888-241-7597.</w:t>
      </w:r>
    </w:p>
    <w:p w14:paraId="298E1150" w14:textId="32B19F87" w:rsidR="00B4531F" w:rsidRPr="00B4531F" w:rsidRDefault="00B4531F" w:rsidP="00A862D3">
      <w:pPr>
        <w:spacing w:before="240"/>
      </w:pPr>
      <w:r w:rsidRPr="00B4531F">
        <w:t xml:space="preserve">Ecology may announce the period of application </w:t>
      </w:r>
      <w:r w:rsidR="009453BB">
        <w:rPr>
          <w:color w:val="auto"/>
        </w:rPr>
        <w:t>through our email subscription list</w:t>
      </w:r>
      <w:r w:rsidRPr="00B4531F">
        <w:t>.</w:t>
      </w:r>
      <w:r w:rsidR="009453BB">
        <w:t xml:space="preserve"> Subscribe through the </w:t>
      </w:r>
      <w:hyperlink r:id="rId73" w:history="1">
        <w:r w:rsidR="009453BB" w:rsidRPr="009453BB">
          <w:rPr>
            <w:rStyle w:val="Hyperlink"/>
          </w:rPr>
          <w:t>GovDelivery email system</w:t>
        </w:r>
      </w:hyperlink>
      <w:r w:rsidR="009453BB">
        <w:rPr>
          <w:rStyle w:val="FootnoteReference"/>
        </w:rPr>
        <w:footnoteReference w:id="18"/>
      </w:r>
      <w:r w:rsidR="009453BB">
        <w:t xml:space="preserve"> to receive our emails and announcements</w:t>
      </w:r>
      <w:r w:rsidR="00441567" w:rsidRPr="00A87B46">
        <w:t>.</w:t>
      </w:r>
    </w:p>
    <w:p w14:paraId="4A3AE88D" w14:textId="77777777" w:rsidR="00B4531F" w:rsidRPr="00B4531F" w:rsidRDefault="00B4531F" w:rsidP="00DF30F5">
      <w:pPr>
        <w:pStyle w:val="Heading4"/>
        <w:spacing w:before="240"/>
      </w:pPr>
      <w:bookmarkStart w:id="101" w:name="_Toc65054"/>
      <w:r w:rsidRPr="00B4531F">
        <w:t>Pre-application technical assistance</w:t>
      </w:r>
      <w:bookmarkEnd w:id="101"/>
    </w:p>
    <w:p w14:paraId="50F855CB" w14:textId="3A5052D8" w:rsidR="00B4531F" w:rsidRPr="00B4531F" w:rsidRDefault="00B4531F" w:rsidP="00323EF6">
      <w:r w:rsidRPr="00B4531F">
        <w:t xml:space="preserve">Ecology recommends a pre-application conference as a first step in applying for financial assistance. LSWFA </w:t>
      </w:r>
      <w:r w:rsidR="00E16731">
        <w:t xml:space="preserve">grant managers </w:t>
      </w:r>
      <w:r w:rsidRPr="00B4531F">
        <w:t>will listen to your ideas and work with you to confirm eligibility. This step may help reduce the time it takes you to apply for LSWFA funding. It may also reduce the time between when you apply and when Ecology offers the agreement.</w:t>
      </w:r>
      <w:r w:rsidR="009453BB">
        <w:t xml:space="preserve"> Please </w:t>
      </w:r>
      <w:hyperlink w:anchor="_Grant_Managers" w:history="1">
        <w:r w:rsidR="009453BB" w:rsidRPr="009453BB">
          <w:rPr>
            <w:rStyle w:val="Hyperlink"/>
          </w:rPr>
          <w:t>contact your grant manager</w:t>
        </w:r>
      </w:hyperlink>
      <w:r w:rsidR="009453BB">
        <w:t xml:space="preserve"> if you would like to set up a meeting.</w:t>
      </w:r>
    </w:p>
    <w:p w14:paraId="62002E27" w14:textId="77777777" w:rsidR="00B4531F" w:rsidRPr="00B4531F" w:rsidRDefault="00B4531F" w:rsidP="00DF30F5">
      <w:pPr>
        <w:pStyle w:val="Heading4"/>
        <w:spacing w:before="240"/>
      </w:pPr>
      <w:bookmarkStart w:id="102" w:name="_Toc65055"/>
      <w:r w:rsidRPr="00B4531F">
        <w:t>Scope of work</w:t>
      </w:r>
      <w:bookmarkEnd w:id="102"/>
    </w:p>
    <w:p w14:paraId="3BF76D1A" w14:textId="6A0ED141" w:rsidR="00B4531F" w:rsidRPr="00B4531F" w:rsidRDefault="00B4531F" w:rsidP="00323EF6">
      <w:r w:rsidRPr="00B4531F">
        <w:t xml:space="preserve">Your answers to the application questions will help Ecology develop a scope of work. </w:t>
      </w:r>
      <w:r w:rsidR="00DF30F5">
        <w:t xml:space="preserve">The scope of work </w:t>
      </w:r>
      <w:r w:rsidR="009453BB">
        <w:t xml:space="preserve">form on your application </w:t>
      </w:r>
      <w:r w:rsidR="00DF30F5">
        <w:t>must include:</w:t>
      </w:r>
    </w:p>
    <w:p w14:paraId="1E215D9B" w14:textId="77777777" w:rsidR="00B4531F" w:rsidRPr="00B4531F" w:rsidRDefault="00B4531F" w:rsidP="00E5222D">
      <w:pPr>
        <w:pStyle w:val="ListParagraph"/>
        <w:numPr>
          <w:ilvl w:val="0"/>
          <w:numId w:val="26"/>
        </w:numPr>
      </w:pPr>
      <w:r w:rsidRPr="00B4531F">
        <w:t>Work to be performed</w:t>
      </w:r>
      <w:r w:rsidR="00345D02">
        <w:t>.</w:t>
      </w:r>
    </w:p>
    <w:p w14:paraId="0110D103" w14:textId="77777777" w:rsidR="00B4531F" w:rsidRPr="00B4531F" w:rsidRDefault="00B4531F" w:rsidP="00E5222D">
      <w:pPr>
        <w:pStyle w:val="ListParagraph"/>
        <w:numPr>
          <w:ilvl w:val="0"/>
          <w:numId w:val="26"/>
        </w:numPr>
      </w:pPr>
      <w:r w:rsidRPr="00B4531F">
        <w:t>Who wi</w:t>
      </w:r>
      <w:r w:rsidR="00345D02">
        <w:t>ll perform the work.</w:t>
      </w:r>
    </w:p>
    <w:p w14:paraId="7D2F216D" w14:textId="77777777" w:rsidR="00B4531F" w:rsidRPr="00B4531F" w:rsidRDefault="00B4531F" w:rsidP="00E5222D">
      <w:pPr>
        <w:pStyle w:val="ListParagraph"/>
        <w:numPr>
          <w:ilvl w:val="0"/>
          <w:numId w:val="26"/>
        </w:numPr>
      </w:pPr>
      <w:r w:rsidRPr="00B4531F">
        <w:t xml:space="preserve">Costs </w:t>
      </w:r>
      <w:r w:rsidR="00345D02">
        <w:t>an applicant expects reimbursed.</w:t>
      </w:r>
    </w:p>
    <w:p w14:paraId="14223B6D" w14:textId="4019691B" w:rsidR="00B4531F" w:rsidRPr="00B4531F" w:rsidRDefault="00C97EB3" w:rsidP="00E5222D">
      <w:pPr>
        <w:pStyle w:val="ListParagraph"/>
        <w:numPr>
          <w:ilvl w:val="0"/>
          <w:numId w:val="26"/>
        </w:numPr>
      </w:pPr>
      <w:r>
        <w:t>A m</w:t>
      </w:r>
      <w:r w:rsidR="009453BB">
        <w:t>easurable</w:t>
      </w:r>
      <w:r w:rsidR="00345D02">
        <w:t xml:space="preserve"> outcome.</w:t>
      </w:r>
    </w:p>
    <w:p w14:paraId="004E881D" w14:textId="5F82F6B1" w:rsidR="00B4531F" w:rsidRPr="00B4531F" w:rsidRDefault="00B4531F" w:rsidP="00E5222D">
      <w:pPr>
        <w:pStyle w:val="ListParagraph"/>
        <w:numPr>
          <w:ilvl w:val="0"/>
          <w:numId w:val="26"/>
        </w:numPr>
      </w:pPr>
      <w:r w:rsidRPr="00B4531F">
        <w:t>Summarized work plan</w:t>
      </w:r>
      <w:r w:rsidR="009453BB">
        <w:t xml:space="preserve"> with a </w:t>
      </w:r>
      <w:r w:rsidRPr="00B4531F">
        <w:t xml:space="preserve">timeline </w:t>
      </w:r>
      <w:r w:rsidR="009453BB">
        <w:t>for</w:t>
      </w:r>
      <w:r w:rsidRPr="00B4531F">
        <w:t xml:space="preserve"> deliverab</w:t>
      </w:r>
      <w:r w:rsidR="00345D02">
        <w:t>les.</w:t>
      </w:r>
    </w:p>
    <w:p w14:paraId="5FC866E6" w14:textId="77777777" w:rsidR="00B4531F" w:rsidRPr="00B4531F" w:rsidRDefault="00B4531F" w:rsidP="00E5222D">
      <w:pPr>
        <w:pStyle w:val="ListParagraph"/>
        <w:numPr>
          <w:ilvl w:val="0"/>
          <w:numId w:val="26"/>
        </w:numPr>
      </w:pPr>
      <w:r w:rsidRPr="00B4531F">
        <w:t>Spending plan</w:t>
      </w:r>
      <w:r w:rsidR="00345D02">
        <w:t>.</w:t>
      </w:r>
    </w:p>
    <w:p w14:paraId="26205F66" w14:textId="77777777" w:rsidR="00B4531F" w:rsidRPr="00B4531F" w:rsidRDefault="00B4531F" w:rsidP="00DF30F5">
      <w:pPr>
        <w:pStyle w:val="Heading4"/>
        <w:spacing w:before="240"/>
      </w:pPr>
      <w:bookmarkStart w:id="103" w:name="_Toc65056"/>
      <w:r w:rsidRPr="00B4531F">
        <w:t>Available budget</w:t>
      </w:r>
      <w:bookmarkEnd w:id="103"/>
    </w:p>
    <w:p w14:paraId="42F885C0" w14:textId="4B6CEC08" w:rsidR="00DF30F5" w:rsidRDefault="00B4531F" w:rsidP="00323EF6">
      <w:r w:rsidRPr="00B4531F">
        <w:t xml:space="preserve">A copy of the final allocation table is in </w:t>
      </w:r>
      <w:hyperlink w:anchor="_Appendix_A._FINAL_1" w:history="1">
        <w:r w:rsidR="00294AFF" w:rsidRPr="00EB26A4">
          <w:rPr>
            <w:rStyle w:val="Hyperlink"/>
          </w:rPr>
          <w:t>Appendix A</w:t>
        </w:r>
      </w:hyperlink>
      <w:r w:rsidRPr="00EB26A4">
        <w:rPr>
          <w:rStyle w:val="Hyperlink"/>
        </w:rPr>
        <w:t>.</w:t>
      </w:r>
      <w:r w:rsidRPr="00B4531F">
        <w:t xml:space="preserve"> The LSWFA Work Group </w:t>
      </w:r>
      <w:r w:rsidR="009453BB" w:rsidRPr="00B4531F">
        <w:t>recommend</w:t>
      </w:r>
      <w:r w:rsidR="009453BB">
        <w:t>s</w:t>
      </w:r>
      <w:r w:rsidR="009453BB" w:rsidRPr="00B4531F">
        <w:t xml:space="preserve"> </w:t>
      </w:r>
      <w:r w:rsidR="00345D02">
        <w:t xml:space="preserve">a </w:t>
      </w:r>
      <w:r w:rsidR="00345D02" w:rsidRPr="00AA2225">
        <w:rPr>
          <w:color w:val="auto"/>
        </w:rPr>
        <w:t xml:space="preserve">fixed amount and cap </w:t>
      </w:r>
      <w:r w:rsidRPr="00AA2225">
        <w:rPr>
          <w:color w:val="auto"/>
        </w:rPr>
        <w:t>that Ec</w:t>
      </w:r>
      <w:r w:rsidRPr="00B4531F">
        <w:t>ology use</w:t>
      </w:r>
      <w:r w:rsidR="009453BB">
        <w:t>s</w:t>
      </w:r>
      <w:r w:rsidRPr="00B4531F">
        <w:t xml:space="preserve"> to calculate the </w:t>
      </w:r>
      <w:r w:rsidR="009453BB">
        <w:t xml:space="preserve">allocation </w:t>
      </w:r>
      <w:r w:rsidRPr="00B4531F">
        <w:t>amounts available to each local gove</w:t>
      </w:r>
      <w:r w:rsidR="00DF30F5">
        <w:t>rnment identified on the table.</w:t>
      </w:r>
      <w:r w:rsidR="00DF30F5">
        <w:br w:type="page"/>
      </w:r>
    </w:p>
    <w:p w14:paraId="532FEB58" w14:textId="565EBEAF" w:rsidR="00B4531F" w:rsidRPr="00DF30F5" w:rsidRDefault="00DF30F5" w:rsidP="0005799D">
      <w:pPr>
        <w:pStyle w:val="Heading5"/>
      </w:pPr>
      <w:r w:rsidRPr="00DF30F5">
        <w:lastRenderedPageBreak/>
        <w:t>Planning &amp; Implementation (P&amp;I)</w:t>
      </w:r>
      <w:r w:rsidR="009453BB">
        <w:t xml:space="preserve"> Budget</w:t>
      </w:r>
    </w:p>
    <w:p w14:paraId="6E271EC9" w14:textId="1492F909" w:rsidR="009453BB" w:rsidRDefault="009453BB" w:rsidP="00B63872">
      <w:r>
        <w:t>Maximum</w:t>
      </w:r>
      <w:r w:rsidR="00B4531F" w:rsidRPr="00B4531F">
        <w:t xml:space="preserve"> total amount of 80</w:t>
      </w:r>
      <w:r w:rsidR="00066084">
        <w:t xml:space="preserve"> percent</w:t>
      </w:r>
      <w:r>
        <w:t xml:space="preserve"> of the total LSWFA budget.</w:t>
      </w:r>
      <w:r w:rsidR="0005799D">
        <w:t xml:space="preserve"> This includes:</w:t>
      </w:r>
      <w:r w:rsidR="00B4531F" w:rsidRPr="00B4531F">
        <w:t xml:space="preserve"> </w:t>
      </w:r>
    </w:p>
    <w:p w14:paraId="24576FB8" w14:textId="75B948E2" w:rsidR="009453BB" w:rsidRDefault="0005799D" w:rsidP="00E5222D">
      <w:pPr>
        <w:pStyle w:val="ListParagraph"/>
        <w:numPr>
          <w:ilvl w:val="0"/>
          <w:numId w:val="75"/>
        </w:numPr>
      </w:pPr>
      <w:r>
        <w:t>A</w:t>
      </w:r>
      <w:r w:rsidR="00B4531F" w:rsidRPr="00B4531F">
        <w:t xml:space="preserve"> </w:t>
      </w:r>
      <w:r w:rsidR="00B4531F" w:rsidRPr="00E16731">
        <w:t xml:space="preserve">fixed </w:t>
      </w:r>
      <w:r w:rsidR="00B4531F" w:rsidRPr="009453BB">
        <w:rPr>
          <w:color w:val="auto"/>
        </w:rPr>
        <w:t>amount of $1</w:t>
      </w:r>
      <w:r w:rsidR="007A77BB" w:rsidRPr="009453BB">
        <w:rPr>
          <w:color w:val="auto"/>
        </w:rPr>
        <w:t>92</w:t>
      </w:r>
      <w:r w:rsidR="00B4531F" w:rsidRPr="009453BB">
        <w:rPr>
          <w:color w:val="auto"/>
        </w:rPr>
        <w:t>,000 for</w:t>
      </w:r>
      <w:r w:rsidR="00B4531F" w:rsidRPr="00E16731">
        <w:t xml:space="preserve"> each county</w:t>
      </w:r>
      <w:r w:rsidR="00B4531F" w:rsidRPr="00B4531F">
        <w:t>, excluding cities listed on the table</w:t>
      </w:r>
      <w:r w:rsidR="009453BB">
        <w:t>.</w:t>
      </w:r>
    </w:p>
    <w:p w14:paraId="2F02E460" w14:textId="7F5E9B42" w:rsidR="0005799D" w:rsidRDefault="0005799D" w:rsidP="00E5222D">
      <w:pPr>
        <w:pStyle w:val="ListParagraph"/>
        <w:numPr>
          <w:ilvl w:val="0"/>
          <w:numId w:val="75"/>
        </w:numPr>
      </w:pPr>
      <w:r>
        <w:t>A</w:t>
      </w:r>
      <w:r w:rsidR="00B4531F" w:rsidRPr="00B4531F">
        <w:t xml:space="preserve"> per capita amount based on</w:t>
      </w:r>
      <w:r>
        <w:t>:</w:t>
      </w:r>
    </w:p>
    <w:p w14:paraId="6DF52D48" w14:textId="6B7734FA" w:rsidR="0005799D" w:rsidRDefault="0005799D" w:rsidP="00E5222D">
      <w:pPr>
        <w:pStyle w:val="ListParagraph"/>
        <w:numPr>
          <w:ilvl w:val="1"/>
          <w:numId w:val="75"/>
        </w:numPr>
      </w:pPr>
      <w:r>
        <w:t>County: p</w:t>
      </w:r>
      <w:r w:rsidR="00B4531F" w:rsidRPr="00B4531F">
        <w:t xml:space="preserve">ercentage of </w:t>
      </w:r>
      <w:r>
        <w:t xml:space="preserve">total </w:t>
      </w:r>
      <w:r w:rsidR="00B4531F" w:rsidRPr="00B4531F">
        <w:t>state population</w:t>
      </w:r>
      <w:r>
        <w:t>.</w:t>
      </w:r>
    </w:p>
    <w:p w14:paraId="3FD7558A" w14:textId="23237F51" w:rsidR="0005799D" w:rsidRDefault="0005799D" w:rsidP="00E5222D">
      <w:pPr>
        <w:pStyle w:val="ListParagraph"/>
        <w:numPr>
          <w:ilvl w:val="1"/>
          <w:numId w:val="75"/>
        </w:numPr>
      </w:pPr>
      <w:r>
        <w:t>C</w:t>
      </w:r>
      <w:r w:rsidR="00B4531F" w:rsidRPr="00B4531F">
        <w:t>ity</w:t>
      </w:r>
      <w:r>
        <w:t>:</w:t>
      </w:r>
      <w:r w:rsidR="00B4531F" w:rsidRPr="00B4531F">
        <w:t xml:space="preserve"> percentage of the </w:t>
      </w:r>
      <w:r>
        <w:t xml:space="preserve">total </w:t>
      </w:r>
      <w:r w:rsidR="00B4531F" w:rsidRPr="00B4531F">
        <w:t>county population</w:t>
      </w:r>
    </w:p>
    <w:p w14:paraId="70646B94" w14:textId="1BEB85B9" w:rsidR="00B4531F" w:rsidRPr="00B4531F" w:rsidRDefault="00B4531F" w:rsidP="00E5222D">
      <w:pPr>
        <w:pStyle w:val="ListParagraph"/>
        <w:numPr>
          <w:ilvl w:val="2"/>
          <w:numId w:val="75"/>
        </w:numPr>
      </w:pPr>
      <w:r w:rsidRPr="00B4531F">
        <w:t>King and Spokane county populations are reduced by populations for cities of Seattle and</w:t>
      </w:r>
      <w:r w:rsidR="0005799D">
        <w:t xml:space="preserve"> </w:t>
      </w:r>
      <w:r w:rsidRPr="00B4531F">
        <w:t xml:space="preserve">Spokane, </w:t>
      </w:r>
      <w:proofErr w:type="gramStart"/>
      <w:r w:rsidRPr="00B4531F">
        <w:t>respectively</w:t>
      </w:r>
      <w:proofErr w:type="gramEnd"/>
    </w:p>
    <w:p w14:paraId="577FFA16" w14:textId="419ED258" w:rsidR="00B4531F" w:rsidRPr="00DF30F5" w:rsidRDefault="00B4531F" w:rsidP="00B63872">
      <w:pPr>
        <w:pStyle w:val="Heading5"/>
      </w:pPr>
      <w:r w:rsidRPr="00DF30F5">
        <w:t xml:space="preserve">Solid </w:t>
      </w:r>
      <w:r w:rsidRPr="00B63872">
        <w:t>W</w:t>
      </w:r>
      <w:r w:rsidR="00DF30F5" w:rsidRPr="00B63872">
        <w:t>aste</w:t>
      </w:r>
      <w:r w:rsidR="00DF30F5">
        <w:t xml:space="preserve"> Enforcement (SWE)</w:t>
      </w:r>
      <w:r w:rsidR="009453BB">
        <w:t xml:space="preserve"> Budget</w:t>
      </w:r>
    </w:p>
    <w:p w14:paraId="3CE70101" w14:textId="77777777" w:rsidR="0005799D" w:rsidRDefault="00B4531F" w:rsidP="00323EF6">
      <w:r w:rsidRPr="00B4531F">
        <w:t>A minimum total amount of $2.925M</w:t>
      </w:r>
      <w:r w:rsidR="0005799D">
        <w:t>. This includes:</w:t>
      </w:r>
    </w:p>
    <w:p w14:paraId="1AC7CB47" w14:textId="1FA83C48" w:rsidR="0005799D" w:rsidRDefault="00B4531F" w:rsidP="00E5222D">
      <w:pPr>
        <w:pStyle w:val="ListParagraph"/>
        <w:numPr>
          <w:ilvl w:val="0"/>
          <w:numId w:val="76"/>
        </w:numPr>
      </w:pPr>
      <w:r w:rsidRPr="00B4531F">
        <w:t xml:space="preserve"> </w:t>
      </w:r>
      <w:r w:rsidR="0005799D">
        <w:t>A</w:t>
      </w:r>
      <w:r w:rsidRPr="00E16731">
        <w:t xml:space="preserve"> fixed amount of $37,500 for each</w:t>
      </w:r>
      <w:r w:rsidRPr="00B4531F">
        <w:t xml:space="preserve"> jurisdictional health department (JHD)</w:t>
      </w:r>
    </w:p>
    <w:p w14:paraId="782290A6" w14:textId="0EB5A52B" w:rsidR="0005799D" w:rsidRDefault="00B4531F" w:rsidP="00E5222D">
      <w:pPr>
        <w:pStyle w:val="ListParagraph"/>
        <w:numPr>
          <w:ilvl w:val="1"/>
          <w:numId w:val="76"/>
        </w:numPr>
      </w:pPr>
      <w:r w:rsidRPr="00B4531F">
        <w:t xml:space="preserve"> </w:t>
      </w:r>
      <w:r w:rsidR="0005799D">
        <w:t>Mul</w:t>
      </w:r>
      <w:r w:rsidRPr="00B4531F">
        <w:t xml:space="preserve">ti-county JHDs divide </w:t>
      </w:r>
      <w:r w:rsidR="0005799D">
        <w:t xml:space="preserve">this </w:t>
      </w:r>
      <w:r w:rsidRPr="00B4531F">
        <w:t>single $37,500 fixed amount by the number of counties within the JHD</w:t>
      </w:r>
      <w:r w:rsidR="0005799D">
        <w:t>.</w:t>
      </w:r>
    </w:p>
    <w:p w14:paraId="47B564B2" w14:textId="698E2588" w:rsidR="0005799D" w:rsidRDefault="0005799D" w:rsidP="00E5222D">
      <w:pPr>
        <w:pStyle w:val="ListParagraph"/>
        <w:numPr>
          <w:ilvl w:val="0"/>
          <w:numId w:val="76"/>
        </w:numPr>
      </w:pPr>
      <w:r>
        <w:t>A</w:t>
      </w:r>
      <w:r w:rsidR="00B4531F" w:rsidRPr="00B4531F">
        <w:t xml:space="preserve"> per capita amount relative to each JHDs population</w:t>
      </w:r>
      <w:r>
        <w:t>.</w:t>
      </w:r>
    </w:p>
    <w:p w14:paraId="63A9F86E" w14:textId="530490FA" w:rsidR="00B4531F" w:rsidRPr="00B4531F" w:rsidRDefault="0005799D" w:rsidP="00E5222D">
      <w:pPr>
        <w:pStyle w:val="ListParagraph"/>
        <w:numPr>
          <w:ilvl w:val="0"/>
          <w:numId w:val="76"/>
        </w:numPr>
      </w:pPr>
      <w:r>
        <w:t>A</w:t>
      </w:r>
      <w:r w:rsidR="00B4531F" w:rsidRPr="00E16731">
        <w:t xml:space="preserve"> cap of $225,000 per JHD, including</w:t>
      </w:r>
      <w:r w:rsidR="00B4531F" w:rsidRPr="00B4531F">
        <w:t xml:space="preserve"> multi-county JHDs.</w:t>
      </w:r>
    </w:p>
    <w:p w14:paraId="0AAC7705" w14:textId="77777777" w:rsidR="00B4531F" w:rsidRPr="00B4531F" w:rsidRDefault="00DF30F5" w:rsidP="003A4344">
      <w:pPr>
        <w:pStyle w:val="Heading3"/>
      </w:pPr>
      <w:bookmarkStart w:id="104" w:name="_Toc65057"/>
      <w:bookmarkStart w:id="105" w:name="_Toc130817795"/>
      <w:r>
        <w:t>B.</w:t>
      </w:r>
      <w:r w:rsidR="00B4531F" w:rsidRPr="00B4531F">
        <w:tab/>
      </w:r>
      <w:proofErr w:type="gramStart"/>
      <w:r w:rsidR="00B4531F" w:rsidRPr="003A4344">
        <w:t>Submitting</w:t>
      </w:r>
      <w:r w:rsidR="00B4531F" w:rsidRPr="00B4531F">
        <w:t xml:space="preserve"> an application</w:t>
      </w:r>
      <w:bookmarkEnd w:id="104"/>
      <w:bookmarkEnd w:id="105"/>
      <w:proofErr w:type="gramEnd"/>
    </w:p>
    <w:p w14:paraId="155EB33E" w14:textId="13A0CA66" w:rsidR="00F458E7" w:rsidRPr="00E16731" w:rsidRDefault="00F458E7" w:rsidP="00323EF6">
      <w:pPr>
        <w:rPr>
          <w:rFonts w:cstheme="minorHAnsi"/>
        </w:rPr>
      </w:pPr>
      <w:r w:rsidRPr="00E16731">
        <w:t xml:space="preserve">To apply for a grant, you must complete and </w:t>
      </w:r>
      <w:proofErr w:type="gramStart"/>
      <w:r w:rsidRPr="00E16731">
        <w:t>submit an application</w:t>
      </w:r>
      <w:proofErr w:type="gramEnd"/>
      <w:r w:rsidRPr="00E16731">
        <w:t xml:space="preserve"> through the Ecology Administration of Grants and Loans (EAGL) online grant management system. </w:t>
      </w:r>
      <w:r w:rsidRPr="00E16731">
        <w:rPr>
          <w:rFonts w:cstheme="minorHAnsi"/>
        </w:rPr>
        <w:t xml:space="preserve">Application instructions are linked on the </w:t>
      </w:r>
      <w:hyperlink r:id="rId74" w:history="1">
        <w:r w:rsidRPr="008D36A4">
          <w:rPr>
            <w:rStyle w:val="Hyperlink"/>
            <w:rFonts w:cstheme="minorHAnsi"/>
          </w:rPr>
          <w:t>LSWFA webpage</w:t>
        </w:r>
      </w:hyperlink>
      <w:r w:rsidRPr="00E16731">
        <w:rPr>
          <w:rFonts w:cstheme="minorHAnsi"/>
        </w:rPr>
        <w:t>,</w:t>
      </w:r>
      <w:r w:rsidR="00294F2B">
        <w:rPr>
          <w:rStyle w:val="FootnoteReference"/>
          <w:rFonts w:cstheme="minorHAnsi"/>
          <w:color w:val="auto"/>
        </w:rPr>
        <w:footnoteReference w:id="19"/>
      </w:r>
      <w:r w:rsidRPr="00E16731">
        <w:rPr>
          <w:rFonts w:cstheme="minorHAnsi"/>
        </w:rPr>
        <w:t xml:space="preserve"> on </w:t>
      </w:r>
      <w:r w:rsidRPr="00A87B46">
        <w:rPr>
          <w:rFonts w:cstheme="minorHAnsi"/>
          <w:color w:val="auto"/>
        </w:rPr>
        <w:t>screen</w:t>
      </w:r>
      <w:r w:rsidR="000C65CE" w:rsidRPr="00A87B46">
        <w:rPr>
          <w:rFonts w:cstheme="minorHAnsi"/>
          <w:color w:val="auto"/>
        </w:rPr>
        <w:t>s</w:t>
      </w:r>
      <w:r w:rsidRPr="00A87B46">
        <w:rPr>
          <w:rFonts w:cstheme="minorHAnsi"/>
          <w:color w:val="auto"/>
        </w:rPr>
        <w:t xml:space="preserve"> in </w:t>
      </w:r>
      <w:r w:rsidR="000C65CE" w:rsidRPr="00A87B46">
        <w:rPr>
          <w:rFonts w:cstheme="minorHAnsi"/>
          <w:color w:val="auto"/>
        </w:rPr>
        <w:t xml:space="preserve">the </w:t>
      </w:r>
      <w:r w:rsidRPr="00A87B46">
        <w:rPr>
          <w:rFonts w:cstheme="minorHAnsi"/>
          <w:color w:val="auto"/>
        </w:rPr>
        <w:t>EAGL</w:t>
      </w:r>
      <w:r w:rsidR="000C65CE" w:rsidRPr="00A87B46">
        <w:rPr>
          <w:rFonts w:cstheme="minorHAnsi"/>
          <w:color w:val="auto"/>
        </w:rPr>
        <w:t xml:space="preserve"> application</w:t>
      </w:r>
      <w:r w:rsidRPr="00E16731">
        <w:rPr>
          <w:rFonts w:cstheme="minorHAnsi"/>
        </w:rPr>
        <w:t>, and provided upon request.</w:t>
      </w:r>
    </w:p>
    <w:p w14:paraId="27EBA842" w14:textId="3C557D5B" w:rsidR="000B623A" w:rsidRDefault="00F458E7" w:rsidP="00A862D3">
      <w:pPr>
        <w:spacing w:before="240"/>
      </w:pPr>
      <w:r w:rsidRPr="00B4531F">
        <w:t>The applicant must upload all required documents and sub</w:t>
      </w:r>
      <w:r>
        <w:t xml:space="preserve">mit a complete application </w:t>
      </w:r>
      <w:r w:rsidRPr="00B4531F">
        <w:t xml:space="preserve">by the </w:t>
      </w:r>
      <w:r w:rsidRPr="00DF30F5">
        <w:rPr>
          <w:color w:val="auto"/>
        </w:rPr>
        <w:t>due date identified in the announcement</w:t>
      </w:r>
      <w:r w:rsidRPr="00A87B46">
        <w:rPr>
          <w:color w:val="auto"/>
        </w:rPr>
        <w:t>.</w:t>
      </w:r>
      <w:r w:rsidR="00D83C60" w:rsidRPr="00A87B46">
        <w:rPr>
          <w:color w:val="auto"/>
        </w:rPr>
        <w:t xml:space="preserve"> </w:t>
      </w:r>
      <w:r w:rsidR="000B623A">
        <w:rPr>
          <w:color w:val="auto"/>
        </w:rPr>
        <w:t>Since</w:t>
      </w:r>
      <w:r w:rsidR="000B623A" w:rsidRPr="00A87B46">
        <w:rPr>
          <w:color w:val="auto"/>
        </w:rPr>
        <w:t xml:space="preserve"> </w:t>
      </w:r>
      <w:r w:rsidR="00D83C60" w:rsidRPr="00A87B46">
        <w:rPr>
          <w:color w:val="auto"/>
        </w:rPr>
        <w:t xml:space="preserve">LSWFA is not a competitive grant program, </w:t>
      </w:r>
      <w:r w:rsidR="000B623A">
        <w:rPr>
          <w:color w:val="auto"/>
        </w:rPr>
        <w:t>it is</w:t>
      </w:r>
      <w:r w:rsidR="00D83C60" w:rsidRPr="00A87B46">
        <w:rPr>
          <w:color w:val="auto"/>
        </w:rPr>
        <w:t xml:space="preserve"> possible to </w:t>
      </w:r>
      <w:proofErr w:type="gramStart"/>
      <w:r w:rsidR="00D83C60" w:rsidRPr="00A87B46">
        <w:rPr>
          <w:color w:val="auto"/>
        </w:rPr>
        <w:t>submit an application</w:t>
      </w:r>
      <w:proofErr w:type="gramEnd"/>
      <w:r w:rsidR="00D83C60" w:rsidRPr="00A87B46">
        <w:rPr>
          <w:color w:val="auto"/>
        </w:rPr>
        <w:t xml:space="preserve"> after the due </w:t>
      </w:r>
      <w:r w:rsidR="000C65CE" w:rsidRPr="00A87B46">
        <w:rPr>
          <w:color w:val="auto"/>
        </w:rPr>
        <w:t>date</w:t>
      </w:r>
      <w:r w:rsidR="000B623A">
        <w:rPr>
          <w:color w:val="auto"/>
        </w:rPr>
        <w:t xml:space="preserve">. However, </w:t>
      </w:r>
      <w:r w:rsidR="009A685D" w:rsidRPr="00A87B46">
        <w:rPr>
          <w:color w:val="auto"/>
        </w:rPr>
        <w:t xml:space="preserve">a late application </w:t>
      </w:r>
      <w:r w:rsidR="00D83C60" w:rsidRPr="00A87B46">
        <w:rPr>
          <w:color w:val="auto"/>
        </w:rPr>
        <w:t>forfeit</w:t>
      </w:r>
      <w:r w:rsidR="009A685D" w:rsidRPr="00A87B46">
        <w:rPr>
          <w:color w:val="auto"/>
        </w:rPr>
        <w:t>s</w:t>
      </w:r>
      <w:r w:rsidR="00D83C60" w:rsidRPr="00A87B46">
        <w:rPr>
          <w:color w:val="auto"/>
        </w:rPr>
        <w:t xml:space="preserve"> consideration for additional funds through the unrequested process. </w:t>
      </w:r>
    </w:p>
    <w:p w14:paraId="72F5118B" w14:textId="198BEC0F" w:rsidR="00B4531F" w:rsidRPr="00B4531F" w:rsidRDefault="00B4531F" w:rsidP="00A862D3">
      <w:pPr>
        <w:spacing w:before="240"/>
      </w:pPr>
      <w:r w:rsidRPr="00B4531F">
        <w:t>An application for LSWFA includes a commitment by the applicant to meet the local contribution requirements. The person identified in the application as the authorized signatory for the applicant agrees to this commitment upon submitting the application.</w:t>
      </w:r>
    </w:p>
    <w:p w14:paraId="3EAEE886" w14:textId="4FF17AE4" w:rsidR="00B4531F" w:rsidRPr="00B4531F" w:rsidRDefault="00C97EB3" w:rsidP="00B63872">
      <w:pPr>
        <w:pStyle w:val="Heading3"/>
      </w:pPr>
      <w:bookmarkStart w:id="106" w:name="_Toc130817796"/>
      <w:r>
        <w:t>C.</w:t>
      </w:r>
      <w:r>
        <w:tab/>
      </w:r>
      <w:r w:rsidR="00B4531F" w:rsidRPr="00B4531F">
        <w:t xml:space="preserve">Application </w:t>
      </w:r>
      <w:r w:rsidR="00FD7B61">
        <w:t>screening</w:t>
      </w:r>
      <w:bookmarkEnd w:id="106"/>
    </w:p>
    <w:p w14:paraId="571B2D3A" w14:textId="77777777" w:rsidR="00B4531F" w:rsidRPr="00DF30F5" w:rsidRDefault="00DF30F5" w:rsidP="00B63872">
      <w:pPr>
        <w:pStyle w:val="Heading4"/>
      </w:pPr>
      <w:r w:rsidRPr="00DF30F5">
        <w:t>Initial screening</w:t>
      </w:r>
    </w:p>
    <w:p w14:paraId="48A2EE06" w14:textId="1B375350" w:rsidR="00B4531F" w:rsidRPr="00B4531F" w:rsidRDefault="00B4531F" w:rsidP="00323EF6">
      <w:r w:rsidRPr="00B4531F">
        <w:t xml:space="preserve">Applications must pass Ecology’s initial </w:t>
      </w:r>
      <w:r w:rsidR="003A4344">
        <w:t>screening</w:t>
      </w:r>
      <w:r w:rsidR="003A4344" w:rsidRPr="00B4531F">
        <w:t xml:space="preserve"> </w:t>
      </w:r>
      <w:r w:rsidRPr="00B4531F">
        <w:t xml:space="preserve">before Ecology </w:t>
      </w:r>
      <w:r w:rsidR="003A4344">
        <w:t>evaluates</w:t>
      </w:r>
      <w:r w:rsidR="003A4344" w:rsidRPr="00B4531F">
        <w:t xml:space="preserve"> </w:t>
      </w:r>
      <w:r w:rsidRPr="00B4531F">
        <w:t xml:space="preserve">individual projects </w:t>
      </w:r>
      <w:r w:rsidR="003A4344">
        <w:t>in more detail</w:t>
      </w:r>
      <w:r w:rsidRPr="00B4531F">
        <w:t xml:space="preserve">. The criteria Ecology uses in the initial review is </w:t>
      </w:r>
      <w:r w:rsidR="00DF30F5">
        <w:t>applied in the following order:</w:t>
      </w:r>
    </w:p>
    <w:p w14:paraId="2D9241DC" w14:textId="261D18F7" w:rsidR="00B4531F" w:rsidRPr="00B4531F" w:rsidRDefault="00B4531F" w:rsidP="00323EF6">
      <w:pPr>
        <w:pStyle w:val="ListParagraph"/>
        <w:numPr>
          <w:ilvl w:val="0"/>
          <w:numId w:val="5"/>
        </w:numPr>
      </w:pPr>
      <w:r w:rsidRPr="00B4531F">
        <w:t xml:space="preserve">Did the applicant comply </w:t>
      </w:r>
      <w:r w:rsidR="00DF30F5">
        <w:t xml:space="preserve">with </w:t>
      </w:r>
      <w:hyperlink w:anchor="_A._Coordination_requirements" w:history="1">
        <w:r w:rsidR="00DF30F5" w:rsidRPr="003A4344">
          <w:rPr>
            <w:rStyle w:val="Hyperlink"/>
          </w:rPr>
          <w:t>coordination requirements</w:t>
        </w:r>
      </w:hyperlink>
      <w:r w:rsidR="00DF30F5">
        <w:t>?</w:t>
      </w:r>
    </w:p>
    <w:p w14:paraId="5EF55B0E" w14:textId="6B54ABBB" w:rsidR="00B4531F" w:rsidRPr="00B4531F" w:rsidRDefault="00B4531F" w:rsidP="00323EF6">
      <w:pPr>
        <w:pStyle w:val="ListParagraph"/>
        <w:numPr>
          <w:ilvl w:val="0"/>
          <w:numId w:val="5"/>
        </w:numPr>
      </w:pPr>
      <w:r w:rsidRPr="00B4531F">
        <w:t xml:space="preserve">Is the </w:t>
      </w:r>
      <w:r w:rsidR="003A4344">
        <w:t xml:space="preserve">applicant </w:t>
      </w:r>
      <w:hyperlink w:anchor="_B._Eligible_applicants" w:history="1">
        <w:r w:rsidR="003A4344">
          <w:rPr>
            <w:rStyle w:val="Hyperlink"/>
          </w:rPr>
          <w:t>eligible</w:t>
        </w:r>
      </w:hyperlink>
      <w:r w:rsidR="00DF30F5">
        <w:t xml:space="preserve"> for financial assistance?</w:t>
      </w:r>
    </w:p>
    <w:p w14:paraId="05B30287" w14:textId="77777777" w:rsidR="00B4531F" w:rsidRPr="00B4531F" w:rsidRDefault="00B4531F" w:rsidP="00323EF6">
      <w:pPr>
        <w:pStyle w:val="ListParagraph"/>
        <w:numPr>
          <w:ilvl w:val="0"/>
          <w:numId w:val="5"/>
        </w:numPr>
      </w:pPr>
      <w:r w:rsidRPr="00B4531F">
        <w:t>Is the a</w:t>
      </w:r>
      <w:r w:rsidR="00DF30F5">
        <w:t>pplication complete?</w:t>
      </w:r>
    </w:p>
    <w:p w14:paraId="3F74B1BC" w14:textId="3483E89F" w:rsidR="00B4531F" w:rsidRPr="00B4531F" w:rsidRDefault="003A4344" w:rsidP="00323EF6">
      <w:pPr>
        <w:pStyle w:val="ListParagraph"/>
        <w:numPr>
          <w:ilvl w:val="0"/>
          <w:numId w:val="5"/>
        </w:numPr>
      </w:pPr>
      <w:r>
        <w:t xml:space="preserve">Is the application for one (or more) of the </w:t>
      </w:r>
      <w:proofErr w:type="gramStart"/>
      <w:r>
        <w:t>following?</w:t>
      </w:r>
      <w:r w:rsidR="00DF30F5">
        <w:t>:</w:t>
      </w:r>
      <w:proofErr w:type="gramEnd"/>
    </w:p>
    <w:p w14:paraId="7AD35814" w14:textId="437FFD52" w:rsidR="00B4531F" w:rsidRPr="00FD7B61" w:rsidRDefault="00B4531F" w:rsidP="00E5222D">
      <w:pPr>
        <w:pStyle w:val="ListParagraph"/>
        <w:numPr>
          <w:ilvl w:val="0"/>
          <w:numId w:val="18"/>
        </w:numPr>
      </w:pPr>
      <w:r w:rsidRPr="00FD7B61">
        <w:lastRenderedPageBreak/>
        <w:t>Maintain</w:t>
      </w:r>
      <w:r w:rsidR="003A4344">
        <w:t>ing</w:t>
      </w:r>
      <w:r w:rsidRPr="00FD7B61">
        <w:t xml:space="preserve"> a local hazardous </w:t>
      </w:r>
      <w:r w:rsidR="00DF30F5">
        <w:t>or solid waste management plan</w:t>
      </w:r>
      <w:r w:rsidR="003A4344">
        <w:t>.</w:t>
      </w:r>
    </w:p>
    <w:p w14:paraId="18E6EEDB" w14:textId="2025F94D" w:rsidR="00B4531F" w:rsidRPr="00B4531F" w:rsidRDefault="00B4531F" w:rsidP="00E5222D">
      <w:pPr>
        <w:pStyle w:val="ListParagraph"/>
        <w:numPr>
          <w:ilvl w:val="0"/>
          <w:numId w:val="18"/>
        </w:numPr>
      </w:pPr>
      <w:r w:rsidRPr="00B4531F">
        <w:t>Implement</w:t>
      </w:r>
      <w:r w:rsidR="003A4344">
        <w:t>ing</w:t>
      </w:r>
      <w:r w:rsidRPr="00B4531F">
        <w:t xml:space="preserve"> a local hazardous or solid waste </w:t>
      </w:r>
      <w:r w:rsidR="00DF30F5">
        <w:t>program identified in the plan</w:t>
      </w:r>
      <w:r w:rsidR="003A4344">
        <w:t>.</w:t>
      </w:r>
    </w:p>
    <w:p w14:paraId="6E65F723" w14:textId="192F9C7F" w:rsidR="00B4531F" w:rsidRPr="00B4531F" w:rsidRDefault="00B4531F" w:rsidP="00E5222D">
      <w:pPr>
        <w:pStyle w:val="ListParagraph"/>
        <w:numPr>
          <w:ilvl w:val="0"/>
          <w:numId w:val="18"/>
        </w:numPr>
      </w:pPr>
      <w:r w:rsidRPr="00B4531F">
        <w:t>Enforc</w:t>
      </w:r>
      <w:r w:rsidR="003A4344">
        <w:t>ing</w:t>
      </w:r>
      <w:r w:rsidRPr="00B4531F">
        <w:t xml:space="preserve"> rules and regulations </w:t>
      </w:r>
      <w:r w:rsidR="00DF30F5">
        <w:t>governing solid waste handling</w:t>
      </w:r>
      <w:r w:rsidR="003A4344">
        <w:t>.</w:t>
      </w:r>
    </w:p>
    <w:p w14:paraId="2CE3027C" w14:textId="74264DD2" w:rsidR="00D72FC3" w:rsidRDefault="003A4344" w:rsidP="00323EF6">
      <w:r>
        <w:t xml:space="preserve">Depending on the results of the initial screening, </w:t>
      </w:r>
      <w:r w:rsidR="00B4531F" w:rsidRPr="00B4531F">
        <w:t>Ecology may deny the application or return it for modifications</w:t>
      </w:r>
      <w:r>
        <w:t xml:space="preserve"> to comply with the required criteria. If it meets the screening criteria, the application will move on </w:t>
      </w:r>
      <w:r w:rsidR="00C97EB3">
        <w:t>to project</w:t>
      </w:r>
      <w:r>
        <w:t xml:space="preserve"> evaluation.</w:t>
      </w:r>
    </w:p>
    <w:p w14:paraId="60A5C9C6" w14:textId="77777777" w:rsidR="00B4531F" w:rsidRPr="00DF30F5" w:rsidRDefault="00DF30F5" w:rsidP="00B63872">
      <w:pPr>
        <w:pStyle w:val="Heading4"/>
        <w:spacing w:before="240"/>
      </w:pPr>
      <w:r>
        <w:t>Project evaluation</w:t>
      </w:r>
    </w:p>
    <w:p w14:paraId="533A9FF9" w14:textId="5405AE81" w:rsidR="00B4531F" w:rsidRPr="00B4531F" w:rsidRDefault="00B4531F" w:rsidP="00323EF6">
      <w:r w:rsidRPr="00B4531F">
        <w:t xml:space="preserve">After </w:t>
      </w:r>
      <w:r w:rsidR="003A4344">
        <w:t xml:space="preserve">the </w:t>
      </w:r>
      <w:r w:rsidRPr="00B4531F">
        <w:t xml:space="preserve">initial </w:t>
      </w:r>
      <w:r w:rsidR="007C5554">
        <w:t>screening</w:t>
      </w:r>
      <w:r w:rsidRPr="00B4531F">
        <w:t>, Ecology will further evaluate each project in the application</w:t>
      </w:r>
      <w:r w:rsidR="00C97EB3">
        <w:t>,</w:t>
      </w:r>
      <w:r w:rsidRPr="00B4531F">
        <w:t xml:space="preserve"> and may work with the applicant to assess eligible activity and costs while drafting the scope of work. You can find examples of eligible activity </w:t>
      </w:r>
      <w:r w:rsidRPr="0088050E">
        <w:t xml:space="preserve">in </w:t>
      </w:r>
      <w:hyperlink w:anchor="_Appendix_C._Examples" w:history="1">
        <w:r w:rsidR="00294AFF" w:rsidRPr="0088050E">
          <w:rPr>
            <w:rStyle w:val="Hyperlink"/>
            <w:rFonts w:cstheme="minorHAnsi"/>
          </w:rPr>
          <w:t>Appendix C</w:t>
        </w:r>
      </w:hyperlink>
      <w:r w:rsidRPr="0088050E">
        <w:t>.</w:t>
      </w:r>
      <w:r w:rsidRPr="00B4531F">
        <w:t xml:space="preserve"> </w:t>
      </w:r>
    </w:p>
    <w:p w14:paraId="0B17F4A5" w14:textId="0CFDBF8E" w:rsidR="00B4531F" w:rsidRPr="00B4531F" w:rsidRDefault="00C97EB3" w:rsidP="00A862D3">
      <w:pPr>
        <w:spacing w:before="240"/>
      </w:pPr>
      <w:r>
        <w:t xml:space="preserve">An eligible project must meet </w:t>
      </w:r>
      <w:r w:rsidR="008F3ECF">
        <w:t>all</w:t>
      </w:r>
      <w:r>
        <w:t xml:space="preserve"> the following criteria:</w:t>
      </w:r>
    </w:p>
    <w:p w14:paraId="3111019C" w14:textId="1E224E25" w:rsidR="00B4531F" w:rsidRPr="00B4531F" w:rsidRDefault="00C97EB3" w:rsidP="00E5222D">
      <w:pPr>
        <w:pStyle w:val="ListParagraph"/>
        <w:numPr>
          <w:ilvl w:val="0"/>
          <w:numId w:val="77"/>
        </w:numPr>
      </w:pPr>
      <w:r>
        <w:t>Is</w:t>
      </w:r>
      <w:r w:rsidRPr="00B4531F">
        <w:t xml:space="preserve"> </w:t>
      </w:r>
      <w:r w:rsidR="00B4531F" w:rsidRPr="00B4531F">
        <w:t xml:space="preserve">identified in the local hazardous </w:t>
      </w:r>
      <w:r w:rsidR="00E94D4A">
        <w:t>or solid waste management plan.</w:t>
      </w:r>
    </w:p>
    <w:p w14:paraId="747782D4" w14:textId="251CAFE5" w:rsidR="00B4531F" w:rsidRPr="00B4531F" w:rsidRDefault="00E94D4A" w:rsidP="00E5222D">
      <w:pPr>
        <w:pStyle w:val="ListParagraph"/>
        <w:numPr>
          <w:ilvl w:val="0"/>
          <w:numId w:val="77"/>
        </w:numPr>
      </w:pPr>
      <w:r>
        <w:t>Meet</w:t>
      </w:r>
      <w:r w:rsidR="00C97EB3">
        <w:t>s a</w:t>
      </w:r>
      <w:r>
        <w:t xml:space="preserve"> local need.</w:t>
      </w:r>
    </w:p>
    <w:p w14:paraId="27E2F1F5" w14:textId="5890E106" w:rsidR="00B4531F" w:rsidRPr="00B4531F" w:rsidRDefault="00C97EB3" w:rsidP="00E5222D">
      <w:pPr>
        <w:pStyle w:val="ListParagraph"/>
        <w:numPr>
          <w:ilvl w:val="0"/>
          <w:numId w:val="77"/>
        </w:numPr>
      </w:pPr>
      <w:r>
        <w:t>Can produce</w:t>
      </w:r>
      <w:r w:rsidR="00E94D4A">
        <w:t xml:space="preserve"> a measurable outcome.</w:t>
      </w:r>
    </w:p>
    <w:p w14:paraId="79B2EA09" w14:textId="3BD47CDC" w:rsidR="00032511" w:rsidRDefault="00B4531F" w:rsidP="00323EF6">
      <w:r w:rsidRPr="00B4531F">
        <w:t xml:space="preserve">Once Ecology confirms a project is eligible, LSWFA </w:t>
      </w:r>
      <w:r w:rsidR="00E16731">
        <w:t>grant managers</w:t>
      </w:r>
      <w:r w:rsidRPr="00B4531F">
        <w:t xml:space="preserve"> can begin drafting the scope of work. </w:t>
      </w:r>
      <w:r w:rsidR="00C97EB3">
        <w:t>E</w:t>
      </w:r>
      <w:r w:rsidRPr="00B4531F">
        <w:t>nforcement projects are likely to be drafted first</w:t>
      </w:r>
      <w:r w:rsidR="00C97EB3">
        <w:t xml:space="preserve">, followed by </w:t>
      </w:r>
      <w:r w:rsidR="00AB6825" w:rsidRPr="00B4531F">
        <w:t xml:space="preserve">Planning and </w:t>
      </w:r>
      <w:r w:rsidRPr="00B4531F">
        <w:t xml:space="preserve">Implementation projects </w:t>
      </w:r>
      <w:r w:rsidR="00AB6825">
        <w:t xml:space="preserve">that are usually more complicated and </w:t>
      </w:r>
      <w:r w:rsidRPr="00B4531F">
        <w:t xml:space="preserve">require </w:t>
      </w:r>
      <w:r w:rsidR="00AB6825" w:rsidRPr="00B4531F">
        <w:t>extra</w:t>
      </w:r>
      <w:r w:rsidR="00AB6825">
        <w:t xml:space="preserve"> attention to detail.</w:t>
      </w:r>
      <w:r w:rsidRPr="00B4531F">
        <w:t xml:space="preserve"> Ecology will scope a project so that the expected outcome </w:t>
      </w:r>
      <w:r w:rsidR="00C97EB3">
        <w:t>can be</w:t>
      </w:r>
      <w:r w:rsidRPr="00B4531F">
        <w:t xml:space="preserve"> achieved by the end of the agreement </w:t>
      </w:r>
      <w:r w:rsidR="00AB6825" w:rsidRPr="00B4531F">
        <w:t>period</w:t>
      </w:r>
      <w:r w:rsidR="00AB6825">
        <w:t xml:space="preserve"> and</w:t>
      </w:r>
      <w:r w:rsidRPr="00B4531F">
        <w:t xml:space="preserve"> will negotiate a budget that both parties agree is sufficient to complete the scope of work.</w:t>
      </w:r>
    </w:p>
    <w:p w14:paraId="15A95303" w14:textId="77777777" w:rsidR="00032511" w:rsidRDefault="00032511" w:rsidP="00323EF6"/>
    <w:p w14:paraId="4869100E" w14:textId="658AB75D" w:rsidR="00F92AF4" w:rsidRDefault="00F92AF4" w:rsidP="00323EF6">
      <w:r>
        <w:br w:type="page"/>
      </w:r>
    </w:p>
    <w:p w14:paraId="0199D0F1" w14:textId="77777777" w:rsidR="00B4531F" w:rsidRPr="00B4531F" w:rsidRDefault="00B4531F" w:rsidP="00B4531F">
      <w:pPr>
        <w:pStyle w:val="Heading2"/>
      </w:pPr>
      <w:bookmarkStart w:id="107" w:name="_Toc65059"/>
      <w:bookmarkStart w:id="108" w:name="_Toc130817797"/>
      <w:r w:rsidRPr="00B4531F">
        <w:lastRenderedPageBreak/>
        <w:t>PART VI – AGREEMENTS AND AMENDMENTS</w:t>
      </w:r>
      <w:bookmarkEnd w:id="107"/>
      <w:bookmarkEnd w:id="108"/>
    </w:p>
    <w:p w14:paraId="04F15797" w14:textId="77777777" w:rsidR="00B4531F" w:rsidRPr="00B4531F" w:rsidRDefault="00E94D4A" w:rsidP="00B4531F">
      <w:pPr>
        <w:pStyle w:val="Heading3"/>
      </w:pPr>
      <w:bookmarkStart w:id="109" w:name="_Toc65060"/>
      <w:bookmarkStart w:id="110" w:name="_Toc130817798"/>
      <w:r>
        <w:t>A.</w:t>
      </w:r>
      <w:r w:rsidR="00B4531F" w:rsidRPr="00B4531F">
        <w:tab/>
        <w:t>Negotiations and formal offer</w:t>
      </w:r>
      <w:bookmarkEnd w:id="109"/>
      <w:bookmarkEnd w:id="110"/>
    </w:p>
    <w:p w14:paraId="39B9EB83" w14:textId="31EA0F1F" w:rsidR="00B4531F" w:rsidRPr="00B4531F" w:rsidRDefault="00B4531F" w:rsidP="00323EF6">
      <w:r w:rsidRPr="00B4531F">
        <w:t xml:space="preserve">An agreement is a formal, written, contractual document, between Ecology and the recipient that details </w:t>
      </w:r>
      <w:r w:rsidR="006872AB" w:rsidRPr="00B4531F">
        <w:t>all</w:t>
      </w:r>
      <w:r w:rsidRPr="00B4531F">
        <w:t xml:space="preserve"> the agreement terms and conditions. It describes the performance expectations and rights of the parties. The agreement is the primary source document for the rel</w:t>
      </w:r>
      <w:r w:rsidR="00E94D4A">
        <w:t>ationship between the parties.</w:t>
      </w:r>
    </w:p>
    <w:p w14:paraId="2C8CD3A5" w14:textId="77777777" w:rsidR="00B4531F" w:rsidRPr="00B4531F" w:rsidRDefault="00B4531F" w:rsidP="00F076CB">
      <w:pPr>
        <w:spacing w:before="240"/>
      </w:pPr>
      <w:r w:rsidRPr="00B4531F">
        <w:t xml:space="preserve">Ecology will work with the recipient to prepare the agreement. LSWFA </w:t>
      </w:r>
      <w:r w:rsidR="00E16731">
        <w:t xml:space="preserve">grant managers </w:t>
      </w:r>
      <w:r w:rsidRPr="00B4531F">
        <w:t>will draft a scope of work for each task based on information gathered during pre-application meetings, from the application, and through negotiat</w:t>
      </w:r>
      <w:r w:rsidR="00E94D4A">
        <w:t>ing details with the applicant.</w:t>
      </w:r>
    </w:p>
    <w:p w14:paraId="31A02D5F" w14:textId="3E88663A" w:rsidR="00B4531F" w:rsidRPr="00B4531F" w:rsidRDefault="00B4531F" w:rsidP="00F076CB">
      <w:pPr>
        <w:spacing w:before="240"/>
      </w:pPr>
      <w:r w:rsidRPr="00B4531F">
        <w:t xml:space="preserve">LSWFA </w:t>
      </w:r>
      <w:r w:rsidR="00E16731">
        <w:t xml:space="preserve">grant managers </w:t>
      </w:r>
      <w:r w:rsidRPr="00B4531F">
        <w:t xml:space="preserve">will contact the applicant to confirm the details in each task’s scope of work and each task </w:t>
      </w:r>
      <w:r w:rsidRPr="00A87B46">
        <w:rPr>
          <w:color w:val="auto"/>
        </w:rPr>
        <w:t>budget</w:t>
      </w:r>
      <w:r w:rsidR="006A538E" w:rsidRPr="00A87B46">
        <w:rPr>
          <w:color w:val="auto"/>
        </w:rPr>
        <w:t>, confirm the recipient’s signing preference, and inquire about participation in the reporting assessment</w:t>
      </w:r>
      <w:r w:rsidRPr="00A87B46">
        <w:rPr>
          <w:color w:val="auto"/>
        </w:rPr>
        <w:t xml:space="preserve">. </w:t>
      </w:r>
      <w:r w:rsidRPr="00B4531F">
        <w:t xml:space="preserve">LSWFA </w:t>
      </w:r>
      <w:r w:rsidR="00E16731">
        <w:t xml:space="preserve">grant managers </w:t>
      </w:r>
      <w:r w:rsidRPr="00B4531F">
        <w:t>will then take the appropriate internal steps to prepare t</w:t>
      </w:r>
      <w:r w:rsidR="00E94D4A">
        <w:t>he agreement as a formal offer.</w:t>
      </w:r>
    </w:p>
    <w:p w14:paraId="00D4578D" w14:textId="58D77419" w:rsidR="00093F28" w:rsidRDefault="00B4531F" w:rsidP="00093F28">
      <w:pPr>
        <w:spacing w:before="240"/>
        <w:rPr>
          <w:color w:val="auto"/>
        </w:rPr>
      </w:pPr>
      <w:r w:rsidRPr="00E16731">
        <w:t>To help expedite the signature process, Ecology may o</w:t>
      </w:r>
      <w:r w:rsidR="00E16731" w:rsidRPr="00E16731">
        <w:t xml:space="preserve">ffer agreements </w:t>
      </w:r>
      <w:r w:rsidR="00093F28">
        <w:t>after the</w:t>
      </w:r>
      <w:r w:rsidR="00E16731" w:rsidRPr="00E16731">
        <w:t xml:space="preserve"> State’s Operating B</w:t>
      </w:r>
      <w:r w:rsidRPr="00E16731">
        <w:t xml:space="preserve">udget is </w:t>
      </w:r>
      <w:r w:rsidR="00E16731" w:rsidRPr="00E16731">
        <w:t xml:space="preserve">enacted </w:t>
      </w:r>
      <w:r w:rsidRPr="00E16731">
        <w:t>and befor</w:t>
      </w:r>
      <w:r w:rsidR="00E94D4A" w:rsidRPr="00E16731">
        <w:t xml:space="preserve">e </w:t>
      </w:r>
      <w:r w:rsidR="00093F28">
        <w:t xml:space="preserve">the </w:t>
      </w:r>
      <w:r w:rsidR="0079229B">
        <w:t>effective date of the agreement</w:t>
      </w:r>
      <w:r w:rsidR="00093F28">
        <w:t xml:space="preserve">, which is anticipated to be July 1 of the new biennium. </w:t>
      </w:r>
      <w:r w:rsidR="00093F28" w:rsidRPr="00B4531F">
        <w:t xml:space="preserve">Agreements returned signed by the recipient will be held </w:t>
      </w:r>
      <w:r w:rsidR="0079229B">
        <w:t>until Ecology can legally sign the agreement, beginning on the effective date of the agreement.</w:t>
      </w:r>
      <w:r w:rsidR="0079229B" w:rsidRPr="00B4531F" w:rsidDel="0079229B">
        <w:t xml:space="preserve"> </w:t>
      </w:r>
    </w:p>
    <w:p w14:paraId="01B744DD" w14:textId="77398AAC" w:rsidR="0079229B" w:rsidRDefault="0079229B" w:rsidP="0079229B">
      <w:pPr>
        <w:spacing w:before="240"/>
      </w:pPr>
      <w:r>
        <w:t>C</w:t>
      </w:r>
      <w:r w:rsidRPr="00E16731">
        <w:t xml:space="preserve">osts </w:t>
      </w:r>
      <w:r>
        <w:t>that are incurred by the recipient</w:t>
      </w:r>
      <w:r w:rsidRPr="00E16731">
        <w:t xml:space="preserve"> </w:t>
      </w:r>
      <w:r w:rsidRPr="00E16731">
        <w:rPr>
          <w:b/>
        </w:rPr>
        <w:t>prior to the effective date of the agreement</w:t>
      </w:r>
      <w:r>
        <w:rPr>
          <w:b/>
        </w:rPr>
        <w:t xml:space="preserve"> </w:t>
      </w:r>
      <w:r>
        <w:rPr>
          <w:bCs/>
        </w:rPr>
        <w:t>are not eligible for reimbursement</w:t>
      </w:r>
      <w:r w:rsidRPr="00E16731">
        <w:t>.</w:t>
      </w:r>
    </w:p>
    <w:p w14:paraId="4004517A" w14:textId="3B652BCB" w:rsidR="00B4531F" w:rsidRDefault="0079229B" w:rsidP="00D20C71">
      <w:pPr>
        <w:spacing w:before="240"/>
      </w:pPr>
      <w:r>
        <w:t>At the recipient’s own discretion and risk, c</w:t>
      </w:r>
      <w:r w:rsidR="00093F28">
        <w:t xml:space="preserve">osts may be incurred </w:t>
      </w:r>
      <w:r w:rsidR="00093F28" w:rsidRPr="00AB6825">
        <w:rPr>
          <w:b/>
          <w:bCs/>
        </w:rPr>
        <w:t>after the effective date of the agreement</w:t>
      </w:r>
      <w:r>
        <w:t xml:space="preserve"> and </w:t>
      </w:r>
      <w:r w:rsidR="00093F28">
        <w:t xml:space="preserve">before the agreement is signed by </w:t>
      </w:r>
      <w:r>
        <w:t xml:space="preserve">Ecology. </w:t>
      </w:r>
      <w:r w:rsidR="00B4531F" w:rsidRPr="00E16731">
        <w:t>These costs are referred to as “retroactive</w:t>
      </w:r>
      <w:r w:rsidR="00093F28">
        <w:t xml:space="preserve"> costs”</w:t>
      </w:r>
      <w:r w:rsidR="00B4531F" w:rsidRPr="00E16731">
        <w:t xml:space="preserve"> and are eligible for reimbursement</w:t>
      </w:r>
      <w:r>
        <w:t>, so long as they meet LSWFA eligibility criteria</w:t>
      </w:r>
      <w:r w:rsidR="00093F28">
        <w:t>.</w:t>
      </w:r>
    </w:p>
    <w:p w14:paraId="764FE3C1" w14:textId="4777C9FE" w:rsidR="00BF5755" w:rsidRPr="00B4531F" w:rsidRDefault="00BF5755" w:rsidP="00BF5755">
      <w:pPr>
        <w:pStyle w:val="Heading3"/>
      </w:pPr>
      <w:bookmarkStart w:id="111" w:name="_Toc130817799"/>
      <w:r w:rsidRPr="00804A73">
        <w:t>B.</w:t>
      </w:r>
      <w:r w:rsidRPr="00804A73">
        <w:tab/>
      </w:r>
      <w:r w:rsidRPr="00A87B46">
        <w:t>R</w:t>
      </w:r>
      <w:r w:rsidR="00B32797" w:rsidRPr="00A87B46">
        <w:t>eporting</w:t>
      </w:r>
      <w:r w:rsidRPr="00A87B46">
        <w:t xml:space="preserve"> </w:t>
      </w:r>
      <w:r w:rsidRPr="00960B87">
        <w:t>Assessment</w:t>
      </w:r>
      <w:bookmarkEnd w:id="111"/>
    </w:p>
    <w:p w14:paraId="680D7DB6" w14:textId="26B7CEB9" w:rsidR="00BF5755" w:rsidRPr="00A87B46" w:rsidRDefault="00BF5755" w:rsidP="00060AE4">
      <w:pPr>
        <w:spacing w:before="240"/>
        <w:rPr>
          <w:color w:val="auto"/>
        </w:rPr>
      </w:pPr>
      <w:r>
        <w:t>I</w:t>
      </w:r>
      <w:r w:rsidRPr="00405F4B">
        <w:t xml:space="preserve">n the 2021-23 funding cycle, the Solid Waste Management (SWM) program </w:t>
      </w:r>
      <w:r>
        <w:t>began</w:t>
      </w:r>
      <w:r w:rsidRPr="00405F4B">
        <w:t xml:space="preserve"> incorporating a Risk Assessment </w:t>
      </w:r>
      <w:r w:rsidR="00690206">
        <w:t>policy</w:t>
      </w:r>
      <w:r w:rsidRPr="00405F4B">
        <w:t xml:space="preserve"> for all grant programs, not including one-time-grants. This </w:t>
      </w:r>
      <w:r w:rsidR="00690206">
        <w:t xml:space="preserve">policy </w:t>
      </w:r>
      <w:r>
        <w:t xml:space="preserve">is intended to </w:t>
      </w:r>
      <w:r w:rsidRPr="00405F4B">
        <w:t xml:space="preserve">decrease the workload for recipients and Ecology grant managers when Ecology assesses a recipient as low </w:t>
      </w:r>
      <w:r w:rsidRPr="00A87B46">
        <w:rPr>
          <w:color w:val="auto"/>
        </w:rPr>
        <w:t xml:space="preserve">risk. </w:t>
      </w:r>
      <w:r w:rsidR="00B32797" w:rsidRPr="00A87B46">
        <w:rPr>
          <w:color w:val="auto"/>
        </w:rPr>
        <w:t xml:space="preserve">In 2023-25 the policy is called Reporting Assessment. Modifications were made to the policy based on </w:t>
      </w:r>
      <w:r w:rsidR="00AC2F02" w:rsidRPr="00A87B46">
        <w:rPr>
          <w:color w:val="auto"/>
        </w:rPr>
        <w:t xml:space="preserve">feedback </w:t>
      </w:r>
      <w:r w:rsidR="00B32797" w:rsidRPr="00A87B46">
        <w:rPr>
          <w:color w:val="auto"/>
        </w:rPr>
        <w:t>and a</w:t>
      </w:r>
      <w:r w:rsidRPr="00A87B46">
        <w:rPr>
          <w:color w:val="auto"/>
        </w:rPr>
        <w:t xml:space="preserve"> copy of </w:t>
      </w:r>
      <w:r w:rsidR="00B32797" w:rsidRPr="00A87B46">
        <w:rPr>
          <w:color w:val="auto"/>
        </w:rPr>
        <w:t xml:space="preserve">is </w:t>
      </w:r>
      <w:r w:rsidRPr="00A87B46">
        <w:rPr>
          <w:color w:val="auto"/>
        </w:rPr>
        <w:t xml:space="preserve">provided in </w:t>
      </w:r>
      <w:hyperlink w:anchor="_Appendix_F._Reporting" w:history="1">
        <w:r w:rsidRPr="00A87B46">
          <w:rPr>
            <w:rStyle w:val="Hyperlink"/>
            <w:rFonts w:cstheme="minorHAnsi"/>
          </w:rPr>
          <w:t>Appendix F</w:t>
        </w:r>
      </w:hyperlink>
      <w:r w:rsidRPr="00A87B46">
        <w:rPr>
          <w:rStyle w:val="Hyperlink"/>
          <w:rFonts w:cstheme="minorHAnsi"/>
        </w:rPr>
        <w:t>.</w:t>
      </w:r>
    </w:p>
    <w:p w14:paraId="1A8F5CB0" w14:textId="3EBF14F9" w:rsidR="006D76A7" w:rsidRPr="00F5261A" w:rsidRDefault="00BF5755" w:rsidP="00F5261A">
      <w:pPr>
        <w:spacing w:before="240"/>
        <w:rPr>
          <w:color w:val="auto"/>
        </w:rPr>
      </w:pPr>
      <w:r w:rsidRPr="00A87B46">
        <w:rPr>
          <w:color w:val="auto"/>
        </w:rPr>
        <w:t xml:space="preserve">Ecology grant managers </w:t>
      </w:r>
      <w:r w:rsidR="00AC2F02" w:rsidRPr="00A87B46">
        <w:rPr>
          <w:color w:val="auto"/>
        </w:rPr>
        <w:t xml:space="preserve">will </w:t>
      </w:r>
      <w:r w:rsidR="006A538E" w:rsidRPr="00A87B46">
        <w:rPr>
          <w:color w:val="auto"/>
        </w:rPr>
        <w:t xml:space="preserve">confirm </w:t>
      </w:r>
      <w:r w:rsidR="00F5261A">
        <w:rPr>
          <w:color w:val="auto"/>
        </w:rPr>
        <w:t xml:space="preserve">by </w:t>
      </w:r>
      <w:r w:rsidR="0079229B">
        <w:rPr>
          <w:color w:val="auto"/>
        </w:rPr>
        <w:t xml:space="preserve">email if the </w:t>
      </w:r>
      <w:r w:rsidR="00AC2F02" w:rsidRPr="00A87B46">
        <w:rPr>
          <w:color w:val="auto"/>
        </w:rPr>
        <w:t xml:space="preserve">recipient </w:t>
      </w:r>
      <w:r w:rsidR="0079229B">
        <w:rPr>
          <w:color w:val="auto"/>
        </w:rPr>
        <w:t>wants</w:t>
      </w:r>
      <w:r w:rsidR="00AC2F02" w:rsidRPr="00A87B46">
        <w:rPr>
          <w:color w:val="auto"/>
        </w:rPr>
        <w:t xml:space="preserve"> to participate in the assessment. R</w:t>
      </w:r>
      <w:r w:rsidR="00B32797" w:rsidRPr="00A87B46">
        <w:rPr>
          <w:color w:val="auto"/>
        </w:rPr>
        <w:t xml:space="preserve">eporting </w:t>
      </w:r>
      <w:r w:rsidR="0079229B">
        <w:rPr>
          <w:color w:val="auto"/>
        </w:rPr>
        <w:t>A</w:t>
      </w:r>
      <w:r w:rsidR="00690206" w:rsidRPr="00A87B46">
        <w:rPr>
          <w:color w:val="auto"/>
        </w:rPr>
        <w:t>ssessment</w:t>
      </w:r>
      <w:r w:rsidR="00AC2F02" w:rsidRPr="00A87B46">
        <w:rPr>
          <w:color w:val="auto"/>
        </w:rPr>
        <w:t xml:space="preserve"> </w:t>
      </w:r>
      <w:r w:rsidR="00690206" w:rsidRPr="00A87B46">
        <w:rPr>
          <w:color w:val="auto"/>
        </w:rPr>
        <w:t>email</w:t>
      </w:r>
      <w:r w:rsidR="00AC2F02" w:rsidRPr="00A87B46">
        <w:rPr>
          <w:color w:val="auto"/>
        </w:rPr>
        <w:t>s</w:t>
      </w:r>
      <w:r w:rsidR="0079229B">
        <w:rPr>
          <w:color w:val="auto"/>
        </w:rPr>
        <w:t xml:space="preserve"> will be uploaded </w:t>
      </w:r>
      <w:r w:rsidR="00690206" w:rsidRPr="00A87B46">
        <w:rPr>
          <w:color w:val="auto"/>
        </w:rPr>
        <w:t xml:space="preserve">in EAGL for </w:t>
      </w:r>
      <w:r w:rsidR="0079229B">
        <w:rPr>
          <w:color w:val="auto"/>
        </w:rPr>
        <w:t xml:space="preserve">future </w:t>
      </w:r>
      <w:r w:rsidR="00690206" w:rsidRPr="00A87B46">
        <w:rPr>
          <w:color w:val="auto"/>
        </w:rPr>
        <w:t>reference</w:t>
      </w:r>
      <w:r w:rsidR="0079229B">
        <w:rPr>
          <w:color w:val="auto"/>
        </w:rPr>
        <w:t xml:space="preserve"> and recordkeeping</w:t>
      </w:r>
      <w:r w:rsidR="00690206" w:rsidRPr="00A87B46">
        <w:rPr>
          <w:color w:val="auto"/>
        </w:rPr>
        <w:t>.</w:t>
      </w:r>
      <w:r w:rsidR="006D76A7">
        <w:rPr>
          <w:color w:val="C00000"/>
        </w:rPr>
        <w:br w:type="page"/>
      </w:r>
    </w:p>
    <w:p w14:paraId="76542CED" w14:textId="471B4443" w:rsidR="00B4531F" w:rsidRPr="00A87B46" w:rsidRDefault="00BF5755" w:rsidP="00B4531F">
      <w:pPr>
        <w:pStyle w:val="Heading3"/>
      </w:pPr>
      <w:bookmarkStart w:id="112" w:name="_B.__Returning"/>
      <w:bookmarkStart w:id="113" w:name="_C._Returning_the"/>
      <w:bookmarkStart w:id="114" w:name="_Toc65061"/>
      <w:bookmarkStart w:id="115" w:name="_Toc130817800"/>
      <w:bookmarkEnd w:id="112"/>
      <w:bookmarkEnd w:id="113"/>
      <w:r>
        <w:lastRenderedPageBreak/>
        <w:t>C</w:t>
      </w:r>
      <w:r w:rsidR="00E94D4A">
        <w:t>.</w:t>
      </w:r>
      <w:r w:rsidR="00B4531F" w:rsidRPr="00B4531F">
        <w:tab/>
        <w:t>Returning the signed agreement</w:t>
      </w:r>
      <w:bookmarkEnd w:id="114"/>
      <w:r w:rsidR="00D43375">
        <w:t xml:space="preserve"> </w:t>
      </w:r>
      <w:r w:rsidR="00D43375" w:rsidRPr="00A87B46">
        <w:t>(or amendment)</w:t>
      </w:r>
      <w:bookmarkEnd w:id="115"/>
    </w:p>
    <w:p w14:paraId="3EDD8C44" w14:textId="0F1176AB" w:rsidR="00594FD5" w:rsidRPr="00A87B46" w:rsidRDefault="00021BB6" w:rsidP="00594FD5">
      <w:pPr>
        <w:pStyle w:val="Heading4"/>
        <w:spacing w:before="240"/>
      </w:pPr>
      <w:r w:rsidRPr="00A87B46">
        <w:t>Signature process</w:t>
      </w:r>
    </w:p>
    <w:p w14:paraId="42CC5A9A" w14:textId="0488BACE" w:rsidR="006A538E" w:rsidRPr="00A87B46" w:rsidRDefault="00D43375" w:rsidP="00DB3E3D">
      <w:pPr>
        <w:rPr>
          <w:color w:val="auto"/>
        </w:rPr>
      </w:pPr>
      <w:r w:rsidRPr="00A87B46">
        <w:rPr>
          <w:color w:val="auto"/>
        </w:rPr>
        <w:t xml:space="preserve">DocuSign is now available </w:t>
      </w:r>
      <w:r w:rsidR="00B47ED5">
        <w:rPr>
          <w:color w:val="auto"/>
        </w:rPr>
        <w:t xml:space="preserve">as a platform </w:t>
      </w:r>
      <w:r w:rsidRPr="00A87B46">
        <w:rPr>
          <w:color w:val="auto"/>
        </w:rPr>
        <w:t>for sign</w:t>
      </w:r>
      <w:r w:rsidR="00117C10" w:rsidRPr="00A87B46">
        <w:rPr>
          <w:color w:val="auto"/>
        </w:rPr>
        <w:t>ing the agreement</w:t>
      </w:r>
      <w:r w:rsidRPr="00A87B46">
        <w:rPr>
          <w:color w:val="auto"/>
        </w:rPr>
        <w:t xml:space="preserve">, though </w:t>
      </w:r>
      <w:r w:rsidR="006D76A7" w:rsidRPr="00A87B46">
        <w:rPr>
          <w:color w:val="auto"/>
        </w:rPr>
        <w:t>recipients</w:t>
      </w:r>
      <w:r w:rsidR="00117C10" w:rsidRPr="00A87B46">
        <w:rPr>
          <w:color w:val="auto"/>
        </w:rPr>
        <w:t xml:space="preserve"> </w:t>
      </w:r>
      <w:r w:rsidRPr="00A87B46">
        <w:rPr>
          <w:color w:val="auto"/>
        </w:rPr>
        <w:t xml:space="preserve">are not required to use this process. </w:t>
      </w:r>
      <w:r w:rsidR="006A538E" w:rsidRPr="00A87B46">
        <w:rPr>
          <w:color w:val="auto"/>
        </w:rPr>
        <w:t>Ecology grant managers will confirm with the recipient by email asking if they want to use DocuSign</w:t>
      </w:r>
      <w:r w:rsidR="00117C10" w:rsidRPr="00A87B46">
        <w:rPr>
          <w:color w:val="auto"/>
        </w:rPr>
        <w:t xml:space="preserve"> prior to offering the agreement for signature</w:t>
      </w:r>
      <w:r w:rsidR="006A538E" w:rsidRPr="00A87B46">
        <w:rPr>
          <w:color w:val="auto"/>
        </w:rPr>
        <w:t>.</w:t>
      </w:r>
    </w:p>
    <w:p w14:paraId="6DB52650" w14:textId="6B246095" w:rsidR="00D43375" w:rsidRPr="00A87B46" w:rsidRDefault="006A538E" w:rsidP="006A538E">
      <w:pPr>
        <w:spacing w:before="240"/>
        <w:rPr>
          <w:color w:val="auto"/>
        </w:rPr>
      </w:pPr>
      <w:r w:rsidRPr="00A87B46">
        <w:rPr>
          <w:color w:val="auto"/>
        </w:rPr>
        <w:t>Recipients choosing not to use DocuSign</w:t>
      </w:r>
      <w:r w:rsidR="00D43375" w:rsidRPr="00A87B46">
        <w:rPr>
          <w:color w:val="auto"/>
        </w:rPr>
        <w:t xml:space="preserve"> may continue with the existing process of downloading </w:t>
      </w:r>
      <w:r w:rsidR="00B47ED5">
        <w:rPr>
          <w:color w:val="auto"/>
        </w:rPr>
        <w:t>the</w:t>
      </w:r>
      <w:r w:rsidR="00B47ED5" w:rsidRPr="00A87B46">
        <w:rPr>
          <w:color w:val="auto"/>
        </w:rPr>
        <w:t xml:space="preserve"> </w:t>
      </w:r>
      <w:r w:rsidR="00D43375" w:rsidRPr="00A87B46">
        <w:rPr>
          <w:color w:val="auto"/>
        </w:rPr>
        <w:t xml:space="preserve">agreement from EAGL and routing it for wet signature(s). </w:t>
      </w:r>
      <w:r w:rsidR="00117C10" w:rsidRPr="00A87B46">
        <w:rPr>
          <w:color w:val="auto"/>
        </w:rPr>
        <w:t>When using this option, y</w:t>
      </w:r>
      <w:r w:rsidR="00D43375" w:rsidRPr="00A87B46">
        <w:rPr>
          <w:color w:val="auto"/>
        </w:rPr>
        <w:t>ou must return a PDF copy of the signed and dated agreement to Ecology by email</w:t>
      </w:r>
      <w:r w:rsidR="00B47ED5">
        <w:rPr>
          <w:color w:val="auto"/>
        </w:rPr>
        <w:t>,</w:t>
      </w:r>
      <w:r w:rsidR="00594FD5" w:rsidRPr="00A87B46">
        <w:rPr>
          <w:color w:val="auto"/>
        </w:rPr>
        <w:t xml:space="preserve"> and the email must include the required approval language</w:t>
      </w:r>
      <w:r w:rsidR="00B47ED5">
        <w:rPr>
          <w:color w:val="auto"/>
        </w:rPr>
        <w:t xml:space="preserve"> provided by your grant manager</w:t>
      </w:r>
      <w:r w:rsidR="00D43375" w:rsidRPr="00A87B46">
        <w:rPr>
          <w:color w:val="auto"/>
        </w:rPr>
        <w:t>.</w:t>
      </w:r>
      <w:r w:rsidR="00B47ED5">
        <w:rPr>
          <w:color w:val="auto"/>
        </w:rPr>
        <w:t xml:space="preserve"> </w:t>
      </w:r>
      <w:r w:rsidR="00B47ED5" w:rsidRPr="00A87B46">
        <w:rPr>
          <w:color w:val="auto"/>
        </w:rPr>
        <w:t xml:space="preserve">Ecology continues not to accept hard copy documents for processing. </w:t>
      </w:r>
    </w:p>
    <w:p w14:paraId="46D0F0C5" w14:textId="3D86CF24" w:rsidR="00B52749" w:rsidRDefault="00B47ED5" w:rsidP="00B52749">
      <w:pPr>
        <w:spacing w:before="240"/>
        <w:rPr>
          <w:color w:val="auto"/>
        </w:rPr>
      </w:pPr>
      <w:r>
        <w:rPr>
          <w:color w:val="auto"/>
        </w:rPr>
        <w:t xml:space="preserve">Whether using </w:t>
      </w:r>
      <w:proofErr w:type="spellStart"/>
      <w:r>
        <w:rPr>
          <w:color w:val="auto"/>
        </w:rPr>
        <w:t>Docusign</w:t>
      </w:r>
      <w:proofErr w:type="spellEnd"/>
      <w:r>
        <w:rPr>
          <w:color w:val="auto"/>
        </w:rPr>
        <w:t xml:space="preserve"> or the existing signature process</w:t>
      </w:r>
      <w:r w:rsidR="00D43375" w:rsidRPr="00A87B46">
        <w:rPr>
          <w:color w:val="auto"/>
        </w:rPr>
        <w:t>, Ecology must receive a signed and dated agreement within 60 days of the EAGL auto-generated</w:t>
      </w:r>
      <w:r w:rsidR="00B52749" w:rsidRPr="00F5261A">
        <w:rPr>
          <w:b/>
          <w:bCs/>
          <w:color w:val="auto"/>
        </w:rPr>
        <w:t xml:space="preserve"> </w:t>
      </w:r>
      <w:r w:rsidR="00D43375" w:rsidRPr="00F5261A">
        <w:rPr>
          <w:b/>
          <w:bCs/>
          <w:color w:val="auto"/>
        </w:rPr>
        <w:t xml:space="preserve">Agreement Requires Signature </w:t>
      </w:r>
      <w:r w:rsidR="00D43375" w:rsidRPr="00A87B46">
        <w:rPr>
          <w:color w:val="auto"/>
        </w:rPr>
        <w:t>email</w:t>
      </w:r>
      <w:r w:rsidR="00B52749">
        <w:rPr>
          <w:color w:val="auto"/>
        </w:rPr>
        <w:t>,</w:t>
      </w:r>
      <w:r w:rsidR="00D43375" w:rsidRPr="00A87B46">
        <w:rPr>
          <w:color w:val="auto"/>
        </w:rPr>
        <w:t xml:space="preserve"> </w:t>
      </w:r>
      <w:r w:rsidR="00117C10" w:rsidRPr="00A87B46">
        <w:rPr>
          <w:color w:val="auto"/>
        </w:rPr>
        <w:t xml:space="preserve">which is </w:t>
      </w:r>
      <w:r w:rsidR="00D43375" w:rsidRPr="00A87B46">
        <w:rPr>
          <w:color w:val="auto"/>
        </w:rPr>
        <w:t xml:space="preserve">sent to </w:t>
      </w:r>
      <w:r w:rsidR="00117C10" w:rsidRPr="00A87B46">
        <w:rPr>
          <w:color w:val="auto"/>
        </w:rPr>
        <w:t xml:space="preserve">those assigned the role of </w:t>
      </w:r>
      <w:r w:rsidR="00D43375" w:rsidRPr="00A87B46">
        <w:rPr>
          <w:color w:val="auto"/>
        </w:rPr>
        <w:t>authorized official</w:t>
      </w:r>
      <w:r w:rsidR="00117C10" w:rsidRPr="00A87B46">
        <w:rPr>
          <w:color w:val="auto"/>
        </w:rPr>
        <w:t xml:space="preserve"> for the recipient</w:t>
      </w:r>
      <w:r w:rsidR="00D43375" w:rsidRPr="00A87B46">
        <w:rPr>
          <w:color w:val="auto"/>
        </w:rPr>
        <w:t>.</w:t>
      </w:r>
      <w:r w:rsidR="00B52749">
        <w:rPr>
          <w:color w:val="auto"/>
        </w:rPr>
        <w:t xml:space="preserve"> This email is Ecology’s official notification that an agreement is being formally offered and ready for the recipient to sign.</w:t>
      </w:r>
    </w:p>
    <w:p w14:paraId="228C46D8" w14:textId="5D7929E5" w:rsidR="00BF287C" w:rsidRDefault="00BF287C" w:rsidP="00BF287C">
      <w:pPr>
        <w:spacing w:before="240"/>
        <w:rPr>
          <w:rFonts w:ascii="Times New Roman" w:hAnsi="Times New Roman"/>
        </w:rPr>
      </w:pPr>
      <w:r w:rsidRPr="001C0BD5">
        <w:t xml:space="preserve">If the recipient has not contacted Ecology or returned a signed agreement within four months of the EAGL auto-generated </w:t>
      </w:r>
      <w:r w:rsidRPr="001C0BD5">
        <w:rPr>
          <w:b/>
        </w:rPr>
        <w:t xml:space="preserve">Agreement Requires Signature </w:t>
      </w:r>
      <w:r w:rsidRPr="001C0BD5">
        <w:t>email</w:t>
      </w:r>
      <w:r w:rsidR="00B52749">
        <w:t>,</w:t>
      </w:r>
      <w:r w:rsidRPr="001C0BD5">
        <w:t xml:space="preserve"> Ecology may rescind the agreement offer</w:t>
      </w:r>
      <w:r w:rsidRPr="001C0BD5">
        <w:rPr>
          <w:rFonts w:ascii="Times New Roman" w:hAnsi="Times New Roman"/>
        </w:rPr>
        <w:t>.</w:t>
      </w:r>
    </w:p>
    <w:p w14:paraId="15A277FB" w14:textId="412D2AED" w:rsidR="00B52749" w:rsidRPr="00A87B46" w:rsidRDefault="00B52749" w:rsidP="00B52749">
      <w:pPr>
        <w:spacing w:before="240"/>
        <w:rPr>
          <w:color w:val="auto"/>
        </w:rPr>
      </w:pPr>
      <w:r w:rsidRPr="00A87B46">
        <w:rPr>
          <w:color w:val="auto"/>
        </w:rPr>
        <w:t>A copy of the executed agreement is a</w:t>
      </w:r>
      <w:r>
        <w:rPr>
          <w:color w:val="auto"/>
        </w:rPr>
        <w:t>ccessible</w:t>
      </w:r>
      <w:r w:rsidRPr="00A87B46">
        <w:rPr>
          <w:color w:val="auto"/>
        </w:rPr>
        <w:t xml:space="preserve"> through </w:t>
      </w:r>
      <w:r>
        <w:rPr>
          <w:color w:val="auto"/>
        </w:rPr>
        <w:t xml:space="preserve">both </w:t>
      </w:r>
      <w:r w:rsidRPr="00A87B46">
        <w:rPr>
          <w:color w:val="auto"/>
        </w:rPr>
        <w:t>DocuSign and EAGL</w:t>
      </w:r>
      <w:r>
        <w:rPr>
          <w:color w:val="auto"/>
        </w:rPr>
        <w:t xml:space="preserve"> for reference and recordkeeping</w:t>
      </w:r>
      <w:r w:rsidRPr="00A87B46">
        <w:rPr>
          <w:color w:val="auto"/>
        </w:rPr>
        <w:t>.</w:t>
      </w:r>
    </w:p>
    <w:p w14:paraId="7386B23B" w14:textId="44C4E954" w:rsidR="00302172" w:rsidRPr="007F351C" w:rsidRDefault="00BF287C" w:rsidP="00BF287C">
      <w:pPr>
        <w:pStyle w:val="Heading3"/>
      </w:pPr>
      <w:bookmarkStart w:id="116" w:name="_Toc130817801"/>
      <w:bookmarkStart w:id="117" w:name="_Toc65062"/>
      <w:r>
        <w:t>D.</w:t>
      </w:r>
      <w:r>
        <w:tab/>
      </w:r>
      <w:r w:rsidR="00302172" w:rsidRPr="007F351C">
        <w:t>Relinquished funds</w:t>
      </w:r>
      <w:bookmarkEnd w:id="116"/>
    </w:p>
    <w:p w14:paraId="11707D12" w14:textId="617F8D03" w:rsidR="00302172" w:rsidRDefault="00302172" w:rsidP="00302172">
      <w:pPr>
        <w:rPr>
          <w:color w:val="auto"/>
        </w:rPr>
      </w:pPr>
      <w:r w:rsidRPr="0061395E">
        <w:rPr>
          <w:color w:val="auto"/>
        </w:rPr>
        <w:t xml:space="preserve">Relinquishing funds happens at the start of the biennium when a Primary relinquishes funds to a partnering local government (PLG). When the PLG does not request the full amount relinquished to them or an independent city does not request the full amount available to </w:t>
      </w:r>
      <w:r w:rsidRPr="00A87B46">
        <w:rPr>
          <w:color w:val="auto"/>
        </w:rPr>
        <w:t>them, those funds can be returned to the Primary. In circumstances of a budget reduction due to poor performance by a PLG or independent city, the funds can also be returned to the Primary. The Primary must decide immediately if it will absorb the unclaimed funds</w:t>
      </w:r>
      <w:r w:rsidR="00B52749">
        <w:rPr>
          <w:color w:val="auto"/>
        </w:rPr>
        <w:t>,</w:t>
      </w:r>
      <w:r w:rsidRPr="00A87B46">
        <w:rPr>
          <w:color w:val="auto"/>
        </w:rPr>
        <w:t xml:space="preserve"> or Ecology </w:t>
      </w:r>
      <w:r w:rsidRPr="0061395E">
        <w:rPr>
          <w:color w:val="auto"/>
        </w:rPr>
        <w:t xml:space="preserve">will redistribute them as unrequested funds. If the unrequested amounts have already been determined, the funds may be redistributed as </w:t>
      </w:r>
      <w:hyperlink w:anchor="_F._Unspent_funds" w:history="1">
        <w:r w:rsidRPr="00F5261A">
          <w:rPr>
            <w:rStyle w:val="Hyperlink"/>
            <w:color w:val="4472C4" w:themeColor="accent5"/>
          </w:rPr>
          <w:t>unspent</w:t>
        </w:r>
      </w:hyperlink>
      <w:r w:rsidR="00B52749">
        <w:rPr>
          <w:rStyle w:val="Hyperlink"/>
          <w:color w:val="4472C4" w:themeColor="accent5"/>
        </w:rPr>
        <w:t xml:space="preserve"> funds</w:t>
      </w:r>
      <w:r w:rsidRPr="0061395E">
        <w:rPr>
          <w:color w:val="auto"/>
        </w:rPr>
        <w:t>.</w:t>
      </w:r>
    </w:p>
    <w:p w14:paraId="31069DF0" w14:textId="599639D9" w:rsidR="001C0BD5" w:rsidRPr="001C0BD5" w:rsidRDefault="007F351C" w:rsidP="001C0BD5">
      <w:pPr>
        <w:pStyle w:val="Heading3"/>
      </w:pPr>
      <w:bookmarkStart w:id="118" w:name="_Toc130817802"/>
      <w:r>
        <w:t>E</w:t>
      </w:r>
      <w:r w:rsidR="00DD4BD3">
        <w:t>.</w:t>
      </w:r>
      <w:r w:rsidR="001C0BD5" w:rsidRPr="001C0BD5">
        <w:tab/>
        <w:t>Unrequested funds</w:t>
      </w:r>
      <w:bookmarkEnd w:id="117"/>
      <w:bookmarkEnd w:id="118"/>
    </w:p>
    <w:p w14:paraId="65E5CA97" w14:textId="7A41B111" w:rsidR="00806662" w:rsidRPr="00A87B46" w:rsidRDefault="001C0BD5" w:rsidP="00323EF6">
      <w:pPr>
        <w:rPr>
          <w:color w:val="auto"/>
        </w:rPr>
      </w:pPr>
      <w:r w:rsidRPr="001C0BD5">
        <w:t xml:space="preserve">Unrequested funds are funds </w:t>
      </w:r>
      <w:r w:rsidR="000E555A" w:rsidRPr="00A87B46">
        <w:rPr>
          <w:color w:val="auto"/>
        </w:rPr>
        <w:t xml:space="preserve">that </w:t>
      </w:r>
      <w:r w:rsidR="00B52749">
        <w:rPr>
          <w:color w:val="auto"/>
        </w:rPr>
        <w:t>are left over</w:t>
      </w:r>
      <w:r w:rsidR="00B52749" w:rsidRPr="00A87B46">
        <w:rPr>
          <w:color w:val="auto"/>
        </w:rPr>
        <w:t xml:space="preserve"> </w:t>
      </w:r>
      <w:r w:rsidR="000E555A" w:rsidRPr="00A87B46">
        <w:rPr>
          <w:color w:val="auto"/>
        </w:rPr>
        <w:t xml:space="preserve">after a </w:t>
      </w:r>
      <w:r w:rsidRPr="00A87B46">
        <w:rPr>
          <w:color w:val="auto"/>
        </w:rPr>
        <w:t>Primary Local Government (Primary)</w:t>
      </w:r>
      <w:r w:rsidR="00E83CEA" w:rsidRPr="00A87B46">
        <w:rPr>
          <w:color w:val="auto"/>
        </w:rPr>
        <w:t>, an independent city,</w:t>
      </w:r>
      <w:r w:rsidR="00D14ADD" w:rsidRPr="00A87B46">
        <w:rPr>
          <w:color w:val="auto"/>
        </w:rPr>
        <w:t xml:space="preserve"> and</w:t>
      </w:r>
      <w:r w:rsidRPr="00A87B46">
        <w:rPr>
          <w:color w:val="auto"/>
        </w:rPr>
        <w:t xml:space="preserve"> </w:t>
      </w:r>
      <w:r w:rsidRPr="001C0BD5">
        <w:t xml:space="preserve">a Partnering Local Government (PLG) </w:t>
      </w:r>
      <w:r w:rsidR="000E555A" w:rsidRPr="00A87B46">
        <w:rPr>
          <w:color w:val="auto"/>
        </w:rPr>
        <w:t>have settled on their final requested amount</w:t>
      </w:r>
      <w:r w:rsidR="00DD4BD3" w:rsidRPr="00A87B46">
        <w:rPr>
          <w:color w:val="auto"/>
        </w:rPr>
        <w:t>.</w:t>
      </w:r>
    </w:p>
    <w:p w14:paraId="4722EF99" w14:textId="63A623C5" w:rsidR="00E83CEA" w:rsidRDefault="00806662" w:rsidP="00F5261A">
      <w:pPr>
        <w:spacing w:before="240"/>
        <w:ind w:left="0" w:firstLine="0"/>
      </w:pPr>
      <w:r>
        <w:t>Unrequested funds are redistributed at the onset of the biennium</w:t>
      </w:r>
      <w:r w:rsidR="00B52749">
        <w:t xml:space="preserve">, and can only be allocated to eligible requesters that indicate their intention in their </w:t>
      </w:r>
      <w:proofErr w:type="gramStart"/>
      <w:r w:rsidR="00B52749">
        <w:t>application</w:t>
      </w:r>
      <w:proofErr w:type="gramEnd"/>
      <w:r w:rsidR="000E555A">
        <w:t xml:space="preserve"> </w:t>
      </w:r>
    </w:p>
    <w:p w14:paraId="1AD3B1E5" w14:textId="4F3F76EF" w:rsidR="007B2E97" w:rsidRDefault="006C0B6F" w:rsidP="00E5222D">
      <w:pPr>
        <w:pStyle w:val="ListParagraph"/>
        <w:numPr>
          <w:ilvl w:val="0"/>
          <w:numId w:val="19"/>
        </w:numPr>
      </w:pPr>
      <w:r>
        <w:lastRenderedPageBreak/>
        <w:t>The only o</w:t>
      </w:r>
      <w:r w:rsidR="001C0BD5" w:rsidRPr="001C0BD5">
        <w:t xml:space="preserve">pportunity to request these funds is </w:t>
      </w:r>
      <w:r w:rsidR="003C3E78">
        <w:t>through the app</w:t>
      </w:r>
      <w:r w:rsidR="001C0BD5" w:rsidRPr="001C0BD5">
        <w:t>lication</w:t>
      </w:r>
      <w:r w:rsidR="003C3E78">
        <w:t xml:space="preserve"> process on the Additional Funds and Coordination form</w:t>
      </w:r>
      <w:r w:rsidR="001C0BD5" w:rsidRPr="001C0BD5">
        <w:t>.</w:t>
      </w:r>
    </w:p>
    <w:p w14:paraId="465C6BF8" w14:textId="10540D89" w:rsidR="00806662" w:rsidRDefault="006C0B6F" w:rsidP="00E5222D">
      <w:pPr>
        <w:pStyle w:val="ListParagraph"/>
        <w:numPr>
          <w:ilvl w:val="0"/>
          <w:numId w:val="19"/>
        </w:numPr>
      </w:pPr>
      <w:r>
        <w:t>An e</w:t>
      </w:r>
      <w:r w:rsidR="007B2E97">
        <w:t xml:space="preserve">ligible requester is the </w:t>
      </w:r>
      <w:r w:rsidR="00806662" w:rsidRPr="001C0BD5">
        <w:t xml:space="preserve">county local </w:t>
      </w:r>
      <w:r w:rsidR="00806662">
        <w:t>g</w:t>
      </w:r>
      <w:r w:rsidR="00806662" w:rsidRPr="001C0BD5">
        <w:t>overnment with primary responsibility for solid waste management</w:t>
      </w:r>
      <w:r w:rsidR="003C3E78">
        <w:t xml:space="preserve"> </w:t>
      </w:r>
      <w:r w:rsidR="00806662" w:rsidRPr="001C0BD5">
        <w:t>and jurisdictional health department with primary responsibility to enforce solid waste rules and regulations.</w:t>
      </w:r>
    </w:p>
    <w:p w14:paraId="34BC1AC2" w14:textId="52D1E8AF" w:rsidR="001C0BD5" w:rsidRPr="001C0BD5" w:rsidRDefault="001C0BD5" w:rsidP="000E45C9">
      <w:pPr>
        <w:pStyle w:val="Heading4"/>
        <w:spacing w:before="240"/>
      </w:pPr>
      <w:bookmarkStart w:id="119" w:name="_Toc65063"/>
      <w:r w:rsidRPr="001C0BD5">
        <w:t xml:space="preserve">Qualifications for receiving unrequested </w:t>
      </w:r>
      <w:proofErr w:type="gramStart"/>
      <w:r w:rsidRPr="001C0BD5">
        <w:t>funds</w:t>
      </w:r>
      <w:bookmarkEnd w:id="119"/>
      <w:proofErr w:type="gramEnd"/>
    </w:p>
    <w:p w14:paraId="7C806ADC" w14:textId="6ED28BB0" w:rsidR="00917B21" w:rsidRPr="00A87B46" w:rsidRDefault="00B9583F" w:rsidP="00E5222D">
      <w:pPr>
        <w:pStyle w:val="ListParagraph"/>
        <w:numPr>
          <w:ilvl w:val="0"/>
          <w:numId w:val="6"/>
        </w:numPr>
        <w:spacing w:line="247" w:lineRule="auto"/>
        <w:ind w:right="0"/>
        <w:contextualSpacing w:val="0"/>
        <w:rPr>
          <w:color w:val="auto"/>
        </w:rPr>
      </w:pPr>
      <w:r w:rsidRPr="00A87B46">
        <w:rPr>
          <w:color w:val="auto"/>
        </w:rPr>
        <w:t>An eligible requester’s application was submitted before 5</w:t>
      </w:r>
      <w:r w:rsidR="000124D1">
        <w:rPr>
          <w:color w:val="auto"/>
        </w:rPr>
        <w:t>:00 PM</w:t>
      </w:r>
      <w:r w:rsidRPr="00A87B46">
        <w:rPr>
          <w:color w:val="auto"/>
        </w:rPr>
        <w:t xml:space="preserve"> on the date</w:t>
      </w:r>
      <w:r w:rsidR="00917B21" w:rsidRPr="00A87B46">
        <w:rPr>
          <w:color w:val="auto"/>
        </w:rPr>
        <w:t xml:space="preserve"> Ecology advertises as the application period closing</w:t>
      </w:r>
      <w:r w:rsidRPr="00A87B46">
        <w:rPr>
          <w:color w:val="auto"/>
        </w:rPr>
        <w:t xml:space="preserve">. </w:t>
      </w:r>
    </w:p>
    <w:p w14:paraId="3AFE751F" w14:textId="256EA55D" w:rsidR="00B9583F" w:rsidRPr="00A87B46" w:rsidRDefault="00917B21" w:rsidP="00BF287C">
      <w:pPr>
        <w:pStyle w:val="ListParagraph"/>
        <w:numPr>
          <w:ilvl w:val="0"/>
          <w:numId w:val="0"/>
        </w:numPr>
        <w:spacing w:line="247" w:lineRule="auto"/>
        <w:ind w:left="360" w:right="0"/>
        <w:contextualSpacing w:val="0"/>
        <w:rPr>
          <w:color w:val="auto"/>
        </w:rPr>
      </w:pPr>
      <w:r w:rsidRPr="00A87B46">
        <w:rPr>
          <w:color w:val="auto"/>
        </w:rPr>
        <w:t xml:space="preserve">Note: </w:t>
      </w:r>
      <w:r w:rsidR="00B9583F" w:rsidRPr="00A87B46">
        <w:rPr>
          <w:color w:val="auto"/>
        </w:rPr>
        <w:t xml:space="preserve">The EAGL system automatically removes the </w:t>
      </w:r>
      <w:r w:rsidRPr="00A87B46">
        <w:rPr>
          <w:color w:val="auto"/>
        </w:rPr>
        <w:t xml:space="preserve">option to </w:t>
      </w:r>
      <w:proofErr w:type="gramStart"/>
      <w:r w:rsidR="00B9583F" w:rsidRPr="00A87B46">
        <w:rPr>
          <w:color w:val="auto"/>
        </w:rPr>
        <w:t xml:space="preserve">submit </w:t>
      </w:r>
      <w:r w:rsidRPr="00A87B46">
        <w:rPr>
          <w:color w:val="auto"/>
        </w:rPr>
        <w:t>an application</w:t>
      </w:r>
      <w:proofErr w:type="gramEnd"/>
      <w:r w:rsidRPr="00A87B46">
        <w:rPr>
          <w:color w:val="auto"/>
        </w:rPr>
        <w:t xml:space="preserve"> when its computer clock reaches </w:t>
      </w:r>
      <w:r w:rsidR="00B9583F" w:rsidRPr="00A87B46">
        <w:rPr>
          <w:color w:val="auto"/>
        </w:rPr>
        <w:t>5</w:t>
      </w:r>
      <w:r w:rsidR="000124D1">
        <w:rPr>
          <w:color w:val="auto"/>
        </w:rPr>
        <w:t>:00 PM</w:t>
      </w:r>
      <w:r w:rsidRPr="00A87B46">
        <w:rPr>
          <w:color w:val="auto"/>
        </w:rPr>
        <w:t xml:space="preserve">. We recommend you do not wait until the last minute to try </w:t>
      </w:r>
      <w:r w:rsidR="000124D1">
        <w:rPr>
          <w:color w:val="auto"/>
        </w:rPr>
        <w:t>to</w:t>
      </w:r>
      <w:r w:rsidR="000124D1" w:rsidRPr="00A87B46">
        <w:rPr>
          <w:color w:val="auto"/>
        </w:rPr>
        <w:t xml:space="preserve"> </w:t>
      </w:r>
      <w:r w:rsidRPr="00A87B46">
        <w:rPr>
          <w:color w:val="auto"/>
        </w:rPr>
        <w:t>submit your application</w:t>
      </w:r>
      <w:r w:rsidR="000124D1">
        <w:rPr>
          <w:color w:val="auto"/>
        </w:rPr>
        <w:t>,</w:t>
      </w:r>
      <w:r w:rsidRPr="00A87B46">
        <w:rPr>
          <w:color w:val="auto"/>
        </w:rPr>
        <w:t xml:space="preserve"> because it could jeopardize </w:t>
      </w:r>
      <w:r w:rsidR="000124D1">
        <w:rPr>
          <w:color w:val="auto"/>
        </w:rPr>
        <w:t>your</w:t>
      </w:r>
      <w:r w:rsidR="00C81106" w:rsidRPr="00A87B46">
        <w:rPr>
          <w:color w:val="auto"/>
        </w:rPr>
        <w:t xml:space="preserve"> </w:t>
      </w:r>
      <w:r w:rsidRPr="00A87B46">
        <w:rPr>
          <w:color w:val="auto"/>
        </w:rPr>
        <w:t>request for additional funds.</w:t>
      </w:r>
    </w:p>
    <w:p w14:paraId="2F5B631D" w14:textId="3A3F0AAD" w:rsidR="001C0BD5" w:rsidRPr="001C0BD5" w:rsidRDefault="001C0BD5" w:rsidP="00E5222D">
      <w:pPr>
        <w:pStyle w:val="ListParagraph"/>
        <w:numPr>
          <w:ilvl w:val="0"/>
          <w:numId w:val="6"/>
        </w:numPr>
        <w:spacing w:line="247" w:lineRule="auto"/>
        <w:ind w:right="0"/>
        <w:contextualSpacing w:val="0"/>
      </w:pPr>
      <w:r w:rsidRPr="001C0BD5">
        <w:t xml:space="preserve">You are a Primary and the full amount available to you, as identified on the allocation table, was claimed by you </w:t>
      </w:r>
      <w:r w:rsidR="000B2555">
        <w:t>and</w:t>
      </w:r>
      <w:r w:rsidR="000124D1">
        <w:t>/</w:t>
      </w:r>
      <w:r w:rsidRPr="001C0BD5">
        <w:t xml:space="preserve">or </w:t>
      </w:r>
      <w:r w:rsidR="000B2555">
        <w:t xml:space="preserve">a PLG through </w:t>
      </w:r>
      <w:r w:rsidRPr="001C0BD5">
        <w:t xml:space="preserve">coordination. You cannot be considered for unrequested funds if the full </w:t>
      </w:r>
      <w:r w:rsidR="00BF765B">
        <w:t xml:space="preserve">amount </w:t>
      </w:r>
      <w:r w:rsidRPr="001C0BD5">
        <w:t>available to you was not</w:t>
      </w:r>
      <w:r w:rsidR="00DD4BD3">
        <w:t xml:space="preserve"> </w:t>
      </w:r>
      <w:r w:rsidR="00BF765B">
        <w:t xml:space="preserve">claimed and requested </w:t>
      </w:r>
      <w:r w:rsidR="00DD4BD3">
        <w:t>in the first place.</w:t>
      </w:r>
    </w:p>
    <w:p w14:paraId="5FF612D2" w14:textId="77777777" w:rsidR="000B2555" w:rsidRPr="00C3529E" w:rsidRDefault="00C3529E" w:rsidP="00E5222D">
      <w:pPr>
        <w:pStyle w:val="ListParagraph"/>
        <w:numPr>
          <w:ilvl w:val="0"/>
          <w:numId w:val="6"/>
        </w:numPr>
        <w:spacing w:line="247" w:lineRule="auto"/>
        <w:ind w:right="0"/>
        <w:contextualSpacing w:val="0"/>
      </w:pPr>
      <w:r w:rsidRPr="00C3529E">
        <w:t xml:space="preserve">You are a PLG that </w:t>
      </w:r>
      <w:r w:rsidR="000B2555">
        <w:t xml:space="preserve">can answer yes to each </w:t>
      </w:r>
      <w:r w:rsidR="002E36D2">
        <w:t>of the following conditions</w:t>
      </w:r>
      <w:r w:rsidR="00CA2DFB">
        <w:t>:</w:t>
      </w:r>
    </w:p>
    <w:p w14:paraId="7E3CE078" w14:textId="77777777" w:rsidR="00C3529E" w:rsidRPr="00C3529E" w:rsidRDefault="00C3529E" w:rsidP="00E5222D">
      <w:pPr>
        <w:pStyle w:val="ListParagraph"/>
        <w:numPr>
          <w:ilvl w:val="0"/>
          <w:numId w:val="19"/>
        </w:numPr>
      </w:pPr>
      <w:r w:rsidRPr="00C3529E">
        <w:t>The PLG’s Primary does not apply</w:t>
      </w:r>
      <w:r w:rsidR="000B2555">
        <w:t xml:space="preserve"> for LSWFA</w:t>
      </w:r>
      <w:r w:rsidR="00DD4BD3">
        <w:t xml:space="preserve"> or requests $0.</w:t>
      </w:r>
    </w:p>
    <w:p w14:paraId="007C682A" w14:textId="77777777" w:rsidR="00C3529E" w:rsidRPr="00C3529E" w:rsidRDefault="00C3529E" w:rsidP="00E5222D">
      <w:pPr>
        <w:pStyle w:val="ListParagraph"/>
        <w:numPr>
          <w:ilvl w:val="0"/>
          <w:numId w:val="19"/>
        </w:numPr>
      </w:pPr>
      <w:r w:rsidRPr="00C3529E">
        <w:t>A valid interlocal agreement between the Primary and PLG provides the PLG</w:t>
      </w:r>
      <w:r w:rsidR="000B2555">
        <w:t xml:space="preserve"> </w:t>
      </w:r>
      <w:r w:rsidRPr="00C3529E">
        <w:t>authority to act as lead and fiscal agent to apply for and administer g</w:t>
      </w:r>
      <w:r w:rsidR="00DD4BD3">
        <w:t>rants on behalf of the Primary.</w:t>
      </w:r>
    </w:p>
    <w:p w14:paraId="3FB4BD71" w14:textId="6E3D873A" w:rsidR="00C3529E" w:rsidRPr="00C3529E" w:rsidRDefault="00C3529E" w:rsidP="00E5222D">
      <w:pPr>
        <w:pStyle w:val="ListParagraph"/>
        <w:numPr>
          <w:ilvl w:val="0"/>
          <w:numId w:val="19"/>
        </w:numPr>
      </w:pPr>
      <w:r w:rsidRPr="00C3529E">
        <w:t xml:space="preserve">The PLG manages elements of the solid waste system the same as if the Primary were lead, including </w:t>
      </w:r>
      <w:r w:rsidR="00BF765B">
        <w:t xml:space="preserve">taking </w:t>
      </w:r>
      <w:r w:rsidRPr="00C3529E">
        <w:t>primary responsibility for maintaining the local</w:t>
      </w:r>
      <w:r w:rsidR="000B2555">
        <w:t xml:space="preserve"> </w:t>
      </w:r>
      <w:r w:rsidR="00DD4BD3">
        <w:t>solid waste management plan.</w:t>
      </w:r>
    </w:p>
    <w:p w14:paraId="13D47C02" w14:textId="348E6A69" w:rsidR="00C3529E" w:rsidRDefault="00C3529E" w:rsidP="00E5222D">
      <w:pPr>
        <w:pStyle w:val="ListParagraph"/>
        <w:numPr>
          <w:ilvl w:val="0"/>
          <w:numId w:val="19"/>
        </w:numPr>
      </w:pPr>
      <w:r w:rsidRPr="00C3529E">
        <w:t>The PLG must request the full amount available to the Primary as iden</w:t>
      </w:r>
      <w:r w:rsidR="00DD4BD3">
        <w:t>tified on the Allocation Table.</w:t>
      </w:r>
    </w:p>
    <w:p w14:paraId="56950447" w14:textId="77777777" w:rsidR="00C81106" w:rsidRDefault="00C81106" w:rsidP="00C81106">
      <w:pPr>
        <w:pStyle w:val="ListParagraph"/>
        <w:numPr>
          <w:ilvl w:val="0"/>
          <w:numId w:val="0"/>
        </w:numPr>
        <w:ind w:left="806"/>
      </w:pPr>
    </w:p>
    <w:p w14:paraId="420EF4CB" w14:textId="69BFE3BD" w:rsidR="0032342C" w:rsidRDefault="0032342C" w:rsidP="0032342C">
      <w:pPr>
        <w:pStyle w:val="ListParagraph"/>
        <w:numPr>
          <w:ilvl w:val="0"/>
          <w:numId w:val="0"/>
        </w:numPr>
        <w:spacing w:line="247" w:lineRule="auto"/>
        <w:ind w:left="360" w:right="0"/>
        <w:contextualSpacing w:val="0"/>
      </w:pPr>
      <w:r w:rsidRPr="0032342C">
        <w:t xml:space="preserve">Note: PLGs that meet </w:t>
      </w:r>
      <w:r w:rsidR="008D31B3" w:rsidRPr="0032342C">
        <w:t>these criteria</w:t>
      </w:r>
      <w:r w:rsidR="00BF765B">
        <w:t xml:space="preserve"> should </w:t>
      </w:r>
      <w:r w:rsidRPr="0032342C">
        <w:t xml:space="preserve">answer “yes” on the Additional Funds and Coordination application form that </w:t>
      </w:r>
      <w:r w:rsidR="00BF765B">
        <w:t>they</w:t>
      </w:r>
      <w:r w:rsidR="00BF765B" w:rsidRPr="0032342C">
        <w:t xml:space="preserve"> </w:t>
      </w:r>
      <w:r w:rsidRPr="0032342C">
        <w:t>are the county local government or jurisdictional health department listed on Ecology's LSWFA allocation table</w:t>
      </w:r>
      <w:r w:rsidR="00BF765B">
        <w:t>,</w:t>
      </w:r>
      <w:r w:rsidRPr="0032342C">
        <w:t xml:space="preserve"> and finish completing the additional funds section.</w:t>
      </w:r>
    </w:p>
    <w:p w14:paraId="2994CCE9" w14:textId="77777777" w:rsidR="0032342C" w:rsidRDefault="00C3529E" w:rsidP="00E5222D">
      <w:pPr>
        <w:pStyle w:val="ListParagraph"/>
        <w:numPr>
          <w:ilvl w:val="0"/>
          <w:numId w:val="6"/>
        </w:numPr>
        <w:spacing w:line="247" w:lineRule="auto"/>
        <w:ind w:right="0"/>
        <w:contextualSpacing w:val="0"/>
      </w:pPr>
      <w:r w:rsidRPr="00C3529E">
        <w:t>Your request was entered on the Additional Funds and Coordination form during the application process and an amount in state share was identified.</w:t>
      </w:r>
    </w:p>
    <w:p w14:paraId="668D29B2" w14:textId="77777777" w:rsidR="00C3529E" w:rsidRPr="00C3529E" w:rsidRDefault="00C3529E" w:rsidP="00E33228">
      <w:pPr>
        <w:pStyle w:val="Heading4"/>
        <w:spacing w:before="240"/>
      </w:pPr>
      <w:bookmarkStart w:id="120" w:name="_Redistribution_of_unrequested"/>
      <w:bookmarkStart w:id="121" w:name="_Toc65064"/>
      <w:bookmarkEnd w:id="120"/>
      <w:r w:rsidRPr="00C3529E">
        <w:t>Redistribution of unrequested funds</w:t>
      </w:r>
      <w:bookmarkEnd w:id="121"/>
    </w:p>
    <w:p w14:paraId="508587AD" w14:textId="293AAE6B" w:rsidR="00C3529E" w:rsidRPr="00C3529E" w:rsidRDefault="00C3529E" w:rsidP="006C0B6F">
      <w:pPr>
        <w:spacing w:before="240"/>
      </w:pPr>
      <w:r w:rsidRPr="00C3529E">
        <w:t xml:space="preserve">Ecology tracks </w:t>
      </w:r>
      <w:r w:rsidR="00BF765B">
        <w:t>requests for</w:t>
      </w:r>
      <w:r w:rsidRPr="00C3529E">
        <w:t xml:space="preserve"> additional funds </w:t>
      </w:r>
      <w:r w:rsidR="00BF765B">
        <w:t xml:space="preserve">as applications are submitted, </w:t>
      </w:r>
      <w:r w:rsidRPr="00C3529E">
        <w:t>and confirms they meet the qualifications to receive them. Through the screening process, Ecology follows up with all Primar</w:t>
      </w:r>
      <w:r w:rsidR="00BF765B">
        <w:t>ie</w:t>
      </w:r>
      <w:r w:rsidRPr="00C3529E">
        <w:t>s that did not request their full allocation to confirm the</w:t>
      </w:r>
      <w:r w:rsidR="00E33228">
        <w:t xml:space="preserve"> amount requested is accurate.</w:t>
      </w:r>
    </w:p>
    <w:p w14:paraId="2DB2D4E9" w14:textId="2615D9AE" w:rsidR="00C3529E" w:rsidRPr="00C3529E" w:rsidRDefault="00C3529E" w:rsidP="000E45C9">
      <w:pPr>
        <w:spacing w:before="240"/>
      </w:pPr>
      <w:r w:rsidRPr="00C3529E">
        <w:lastRenderedPageBreak/>
        <w:t xml:space="preserve">Unrequested funds retain their original designation, </w:t>
      </w:r>
      <w:r w:rsidR="00BF765B">
        <w:t xml:space="preserve">either </w:t>
      </w:r>
      <w:r w:rsidRPr="00C3529E">
        <w:t>P&amp;I and SWE. Ecology confirms the total unrequested amount by original designation</w:t>
      </w:r>
      <w:r w:rsidR="00BF765B">
        <w:t>,</w:t>
      </w:r>
      <w:r w:rsidRPr="00C3529E">
        <w:t xml:space="preserve"> and then calculates the amount of unrequested</w:t>
      </w:r>
      <w:r w:rsidR="00E33228">
        <w:t xml:space="preserve"> </w:t>
      </w:r>
      <w:r w:rsidR="00BF765B">
        <w:t xml:space="preserve">funds </w:t>
      </w:r>
      <w:r w:rsidR="00E33228">
        <w:t>available for redistribution.</w:t>
      </w:r>
    </w:p>
    <w:p w14:paraId="409EB90C" w14:textId="7110D28D" w:rsidR="00C3529E" w:rsidRPr="00C3529E" w:rsidRDefault="00BF765B" w:rsidP="000E45C9">
      <w:pPr>
        <w:spacing w:before="240"/>
      </w:pPr>
      <w:r>
        <w:t xml:space="preserve">Based on availability, </w:t>
      </w:r>
      <w:r w:rsidR="00C3529E" w:rsidRPr="00C3529E">
        <w:t xml:space="preserve">Ecology </w:t>
      </w:r>
      <w:r>
        <w:t xml:space="preserve">will </w:t>
      </w:r>
      <w:r w:rsidR="00C3529E" w:rsidRPr="00C3529E">
        <w:t>contact the qualified recipien</w:t>
      </w:r>
      <w:r>
        <w:t>ts and confirm</w:t>
      </w:r>
      <w:r w:rsidR="00C3529E" w:rsidRPr="00C3529E">
        <w:t xml:space="preserve"> they will accept the additional amount. These recipients may use unrequested funds to create a new task in the agreement</w:t>
      </w:r>
      <w:r>
        <w:t xml:space="preserve">, </w:t>
      </w:r>
      <w:r w:rsidR="00C3529E" w:rsidRPr="00C3529E">
        <w:t>and</w:t>
      </w:r>
      <w:r>
        <w:t>/</w:t>
      </w:r>
      <w:r w:rsidR="00C3529E" w:rsidRPr="00C3529E">
        <w:t>or may elect, through coordination, to relinquish a portion of</w:t>
      </w:r>
      <w:r w:rsidR="00E33228">
        <w:t xml:space="preserve"> the additional funds to a PLG.</w:t>
      </w:r>
      <w:r w:rsidR="000B7520">
        <w:t xml:space="preserve"> Releasing funds to an independent city or another Primary in common are subject to conditions.</w:t>
      </w:r>
    </w:p>
    <w:p w14:paraId="242DE95D" w14:textId="7C473136" w:rsidR="00C3529E" w:rsidRPr="00E16731" w:rsidRDefault="00C3529E" w:rsidP="000E45C9">
      <w:pPr>
        <w:spacing w:before="240"/>
      </w:pPr>
      <w:r w:rsidRPr="00E16731">
        <w:t xml:space="preserve">The Primary may relinquish </w:t>
      </w:r>
      <w:r w:rsidR="00BF765B">
        <w:t xml:space="preserve">funds </w:t>
      </w:r>
      <w:r w:rsidRPr="00E16731">
        <w:t>to an independent city when the following conditions are met:</w:t>
      </w:r>
    </w:p>
    <w:p w14:paraId="105E4CC3" w14:textId="77777777" w:rsidR="00C3529E" w:rsidRPr="00E16731" w:rsidRDefault="00C3529E" w:rsidP="00323EF6">
      <w:pPr>
        <w:pStyle w:val="ListParagraph"/>
        <w:numPr>
          <w:ilvl w:val="0"/>
          <w:numId w:val="4"/>
        </w:numPr>
      </w:pPr>
      <w:r w:rsidRPr="00E16731">
        <w:t>Independent city is applying for its full per capita amount based on the city percentage of the county population,</w:t>
      </w:r>
    </w:p>
    <w:p w14:paraId="0CB37C41" w14:textId="77777777" w:rsidR="00C3529E" w:rsidRPr="00E16731" w:rsidRDefault="00C3529E" w:rsidP="00323EF6">
      <w:pPr>
        <w:pStyle w:val="ListParagraph"/>
        <w:numPr>
          <w:ilvl w:val="0"/>
          <w:numId w:val="4"/>
        </w:numPr>
      </w:pPr>
      <w:r w:rsidRPr="00E16731">
        <w:t>Funds relinquished to the independent city exceed the city's percentage of the county population, and</w:t>
      </w:r>
    </w:p>
    <w:p w14:paraId="5CB291EB" w14:textId="77777777" w:rsidR="00C3529E" w:rsidRPr="00E16731" w:rsidRDefault="00C3529E" w:rsidP="00323EF6">
      <w:pPr>
        <w:pStyle w:val="ListParagraph"/>
        <w:numPr>
          <w:ilvl w:val="0"/>
          <w:numId w:val="4"/>
        </w:numPr>
      </w:pPr>
      <w:r w:rsidRPr="00E16731">
        <w:t>Per WAC 173-312-080(2)(b)(ii)(B), Ecology, the Primary, and all other signatories to the county solid waste management plan agree the independent city ma</w:t>
      </w:r>
      <w:r w:rsidR="00667103" w:rsidRPr="00E16731">
        <w:t>y receive the additional funds.</w:t>
      </w:r>
    </w:p>
    <w:p w14:paraId="08347F9C" w14:textId="6CDC1AEE" w:rsidR="00711678" w:rsidRPr="000F51B4" w:rsidRDefault="00711678" w:rsidP="00323EF6">
      <w:pPr>
        <w:rPr>
          <w:color w:val="auto"/>
        </w:rPr>
      </w:pPr>
      <w:r w:rsidRPr="000F51B4">
        <w:rPr>
          <w:color w:val="auto"/>
        </w:rPr>
        <w:t xml:space="preserve">The Primary may relinquish </w:t>
      </w:r>
      <w:r w:rsidR="009D46CA">
        <w:rPr>
          <w:color w:val="auto"/>
        </w:rPr>
        <w:t xml:space="preserve">funds </w:t>
      </w:r>
      <w:r w:rsidRPr="000F51B4">
        <w:rPr>
          <w:color w:val="auto"/>
        </w:rPr>
        <w:t>to another Primary when the following conditions are met:</w:t>
      </w:r>
    </w:p>
    <w:p w14:paraId="61102876" w14:textId="626D5306" w:rsidR="00711678" w:rsidRPr="000F51B4" w:rsidRDefault="000E45C9" w:rsidP="00E5222D">
      <w:pPr>
        <w:pStyle w:val="ListParagraph"/>
        <w:numPr>
          <w:ilvl w:val="0"/>
          <w:numId w:val="32"/>
        </w:numPr>
        <w:rPr>
          <w:color w:val="auto"/>
        </w:rPr>
      </w:pPr>
      <w:r w:rsidRPr="000F51B4">
        <w:rPr>
          <w:color w:val="auto"/>
        </w:rPr>
        <w:t>Boundaries of a</w:t>
      </w:r>
      <w:r w:rsidR="00711678" w:rsidRPr="000F51B4">
        <w:rPr>
          <w:color w:val="auto"/>
        </w:rPr>
        <w:t xml:space="preserve"> partnering local government (PLG) </w:t>
      </w:r>
      <w:r w:rsidRPr="000F51B4">
        <w:rPr>
          <w:color w:val="auto"/>
        </w:rPr>
        <w:t xml:space="preserve">overlap </w:t>
      </w:r>
      <w:r w:rsidR="00711678" w:rsidRPr="000F51B4">
        <w:rPr>
          <w:color w:val="auto"/>
        </w:rPr>
        <w:t xml:space="preserve">more than one primary county </w:t>
      </w:r>
      <w:r w:rsidR="00635C59" w:rsidRPr="000F51B4">
        <w:rPr>
          <w:color w:val="auto"/>
        </w:rPr>
        <w:t>border:</w:t>
      </w:r>
      <w:r w:rsidR="00711678" w:rsidRPr="000F51B4">
        <w:rPr>
          <w:color w:val="auto"/>
        </w:rPr>
        <w:t xml:space="preserve"> PLG in common.</w:t>
      </w:r>
    </w:p>
    <w:p w14:paraId="43ED17D3" w14:textId="0A060B9A" w:rsidR="00711678" w:rsidRPr="000F51B4" w:rsidRDefault="00711678" w:rsidP="00E5222D">
      <w:pPr>
        <w:pStyle w:val="ListParagraph"/>
        <w:numPr>
          <w:ilvl w:val="0"/>
          <w:numId w:val="32"/>
        </w:numPr>
        <w:rPr>
          <w:color w:val="auto"/>
        </w:rPr>
      </w:pPr>
      <w:r w:rsidRPr="000F51B4">
        <w:rPr>
          <w:color w:val="auto"/>
        </w:rPr>
        <w:t xml:space="preserve">One </w:t>
      </w:r>
      <w:r w:rsidR="00007D00" w:rsidRPr="000F51B4">
        <w:rPr>
          <w:color w:val="auto"/>
        </w:rPr>
        <w:t xml:space="preserve">of these primaries with the PLG in common </w:t>
      </w:r>
      <w:r w:rsidRPr="000F51B4">
        <w:rPr>
          <w:color w:val="auto"/>
        </w:rPr>
        <w:t>manag</w:t>
      </w:r>
      <w:r w:rsidR="00007D00" w:rsidRPr="000F51B4">
        <w:rPr>
          <w:color w:val="auto"/>
        </w:rPr>
        <w:t>es</w:t>
      </w:r>
      <w:r w:rsidRPr="000F51B4">
        <w:rPr>
          <w:color w:val="auto"/>
        </w:rPr>
        <w:t xml:space="preserve"> the PLGs work in their agreement with Ecology.</w:t>
      </w:r>
    </w:p>
    <w:p w14:paraId="79B7D523" w14:textId="11AD7E27" w:rsidR="00711678" w:rsidRPr="000F51B4" w:rsidRDefault="006909CD" w:rsidP="00E5222D">
      <w:pPr>
        <w:pStyle w:val="ListParagraph"/>
        <w:numPr>
          <w:ilvl w:val="0"/>
          <w:numId w:val="32"/>
        </w:numPr>
        <w:rPr>
          <w:color w:val="auto"/>
        </w:rPr>
      </w:pPr>
      <w:r w:rsidRPr="000F51B4">
        <w:rPr>
          <w:color w:val="auto"/>
        </w:rPr>
        <w:t>One or more of t</w:t>
      </w:r>
      <w:r w:rsidR="00007D00" w:rsidRPr="000F51B4">
        <w:rPr>
          <w:color w:val="auto"/>
        </w:rPr>
        <w:t>he other p</w:t>
      </w:r>
      <w:r w:rsidR="00711678" w:rsidRPr="000F51B4">
        <w:rPr>
          <w:color w:val="auto"/>
        </w:rPr>
        <w:t>rimar</w:t>
      </w:r>
      <w:r w:rsidR="00007D00" w:rsidRPr="000F51B4">
        <w:rPr>
          <w:color w:val="auto"/>
        </w:rPr>
        <w:t xml:space="preserve">ies with the PLG in common </w:t>
      </w:r>
      <w:r w:rsidR="00711678" w:rsidRPr="000F51B4">
        <w:rPr>
          <w:color w:val="auto"/>
        </w:rPr>
        <w:t xml:space="preserve">want to relinquish a portion of their funds </w:t>
      </w:r>
      <w:r w:rsidR="00007D00" w:rsidRPr="000F51B4">
        <w:rPr>
          <w:color w:val="auto"/>
        </w:rPr>
        <w:t xml:space="preserve">for use by </w:t>
      </w:r>
      <w:r w:rsidR="00711678" w:rsidRPr="000F51B4">
        <w:rPr>
          <w:color w:val="auto"/>
        </w:rPr>
        <w:t>the PLG in common.</w:t>
      </w:r>
    </w:p>
    <w:p w14:paraId="1C78979A" w14:textId="60E1F120" w:rsidR="00711678" w:rsidRPr="000F51B4" w:rsidRDefault="00711678" w:rsidP="00E5222D">
      <w:pPr>
        <w:pStyle w:val="ListParagraph"/>
        <w:numPr>
          <w:ilvl w:val="0"/>
          <w:numId w:val="32"/>
        </w:numPr>
        <w:rPr>
          <w:color w:val="auto"/>
        </w:rPr>
      </w:pPr>
      <w:r w:rsidRPr="000F51B4">
        <w:rPr>
          <w:color w:val="auto"/>
        </w:rPr>
        <w:t xml:space="preserve">The primary managing the PLGs work in their agreement with Ecology may accept </w:t>
      </w:r>
      <w:r w:rsidR="006909CD" w:rsidRPr="000F51B4">
        <w:rPr>
          <w:color w:val="auto"/>
        </w:rPr>
        <w:t>relinquished funds from one or more of the other primaries with the PLG in common</w:t>
      </w:r>
      <w:r w:rsidRPr="000F51B4">
        <w:rPr>
          <w:color w:val="auto"/>
        </w:rPr>
        <w:t xml:space="preserve"> </w:t>
      </w:r>
      <w:r w:rsidR="00007D00" w:rsidRPr="000F51B4">
        <w:rPr>
          <w:color w:val="auto"/>
        </w:rPr>
        <w:t xml:space="preserve">and must only use them to </w:t>
      </w:r>
      <w:r w:rsidRPr="000F51B4">
        <w:rPr>
          <w:color w:val="auto"/>
        </w:rPr>
        <w:t>reimburse eligible costs incurred by the PLG in common.</w:t>
      </w:r>
    </w:p>
    <w:p w14:paraId="595BA407" w14:textId="508E020F" w:rsidR="008D31B3" w:rsidRDefault="009D46CA" w:rsidP="00E4292D">
      <w:r w:rsidRPr="001C0BD5">
        <w:t xml:space="preserve">Ecology will make every effort to </w:t>
      </w:r>
      <w:r>
        <w:t>add unrequested funds to the initial agreement</w:t>
      </w:r>
      <w:r w:rsidR="007C30E8">
        <w:t xml:space="preserve"> before it is executed. </w:t>
      </w:r>
      <w:r w:rsidRPr="001C0BD5">
        <w:t xml:space="preserve">When this is not possible, </w:t>
      </w:r>
      <w:r>
        <w:t>t</w:t>
      </w:r>
      <w:r w:rsidR="00C3529E" w:rsidRPr="00C3529E">
        <w:t xml:space="preserve">he unrequested funds </w:t>
      </w:r>
      <w:r w:rsidR="007C30E8">
        <w:t xml:space="preserve">must be added </w:t>
      </w:r>
      <w:r w:rsidR="00C3529E" w:rsidRPr="00C3529E">
        <w:t>through a formal amendment</w:t>
      </w:r>
      <w:r w:rsidR="007C30E8">
        <w:t xml:space="preserve">. </w:t>
      </w:r>
      <w:r w:rsidR="00C3529E" w:rsidRPr="00C3529E">
        <w:t xml:space="preserve">Recipients accepting these funds can choose to experience a slight delay in receiving the initial agreement offer </w:t>
      </w:r>
      <w:r w:rsidR="007C30E8">
        <w:t xml:space="preserve">to wait for the unrequested funds to be </w:t>
      </w:r>
      <w:proofErr w:type="gramStart"/>
      <w:r w:rsidR="000B7520">
        <w:t>added</w:t>
      </w:r>
      <w:r w:rsidR="007C30E8">
        <w:t xml:space="preserve">, </w:t>
      </w:r>
      <w:r w:rsidR="00C3529E" w:rsidRPr="00C3529E">
        <w:t>and</w:t>
      </w:r>
      <w:proofErr w:type="gramEnd"/>
      <w:r w:rsidR="00C3529E" w:rsidRPr="00C3529E">
        <w:t xml:space="preserve"> avoid a formal amendment.</w:t>
      </w:r>
    </w:p>
    <w:p w14:paraId="6BF2BC89" w14:textId="6B4ED9DE" w:rsidR="00C3529E" w:rsidRPr="00C3529E" w:rsidRDefault="007F351C" w:rsidP="00C3529E">
      <w:pPr>
        <w:pStyle w:val="Heading3"/>
      </w:pPr>
      <w:bookmarkStart w:id="122" w:name="_D.__Unspent"/>
      <w:bookmarkStart w:id="123" w:name="_F._Unspent_funds"/>
      <w:bookmarkStart w:id="124" w:name="_Toc65065"/>
      <w:bookmarkStart w:id="125" w:name="_Toc130817803"/>
      <w:bookmarkEnd w:id="122"/>
      <w:bookmarkEnd w:id="123"/>
      <w:r>
        <w:t>F</w:t>
      </w:r>
      <w:r w:rsidR="00667103">
        <w:t>.</w:t>
      </w:r>
      <w:r w:rsidR="00C3529E" w:rsidRPr="00C3529E">
        <w:tab/>
        <w:t>Unspent funds</w:t>
      </w:r>
      <w:bookmarkEnd w:id="124"/>
      <w:bookmarkEnd w:id="125"/>
    </w:p>
    <w:p w14:paraId="5A37BD6B" w14:textId="77777777" w:rsidR="00C3529E" w:rsidRPr="00AA2225" w:rsidRDefault="00C3529E" w:rsidP="00667103">
      <w:pPr>
        <w:pStyle w:val="Heading4"/>
        <w:spacing w:before="240"/>
      </w:pPr>
      <w:bookmarkStart w:id="126" w:name="_Toc65066"/>
      <w:r w:rsidRPr="00AA2225">
        <w:t>Determining “unspent”</w:t>
      </w:r>
      <w:bookmarkEnd w:id="126"/>
    </w:p>
    <w:p w14:paraId="274C2B4E" w14:textId="0F7A33A4" w:rsidR="00FF034B" w:rsidRPr="00A87B46" w:rsidRDefault="00C3529E" w:rsidP="00323EF6">
      <w:pPr>
        <w:rPr>
          <w:color w:val="auto"/>
        </w:rPr>
      </w:pPr>
      <w:r w:rsidRPr="00C3529E">
        <w:t>Ecology monitors spending throughout the agreement period and works with recipient</w:t>
      </w:r>
      <w:r w:rsidR="00667103">
        <w:t xml:space="preserve">s to </w:t>
      </w:r>
      <w:r w:rsidR="00667103" w:rsidRPr="00A87B46">
        <w:rPr>
          <w:color w:val="auto"/>
        </w:rPr>
        <w:t>reduce budgets as needed</w:t>
      </w:r>
      <w:r w:rsidR="006C3CA5" w:rsidRPr="00A87B46">
        <w:rPr>
          <w:color w:val="auto"/>
        </w:rPr>
        <w:t xml:space="preserve">. </w:t>
      </w:r>
      <w:r w:rsidR="00C81106" w:rsidRPr="00A87B46">
        <w:rPr>
          <w:color w:val="auto"/>
        </w:rPr>
        <w:t>Recipients</w:t>
      </w:r>
      <w:r w:rsidR="00B93734" w:rsidRPr="00A87B46">
        <w:rPr>
          <w:color w:val="auto"/>
        </w:rPr>
        <w:t xml:space="preserve"> who spend out early and can use addi</w:t>
      </w:r>
      <w:r w:rsidR="006C3CA5" w:rsidRPr="00A87B46">
        <w:rPr>
          <w:color w:val="auto"/>
        </w:rPr>
        <w:t xml:space="preserve">tional funds </w:t>
      </w:r>
      <w:r w:rsidR="00B93734" w:rsidRPr="00A87B46">
        <w:rPr>
          <w:color w:val="auto"/>
        </w:rPr>
        <w:t>are also tracked</w:t>
      </w:r>
      <w:r w:rsidR="00667103" w:rsidRPr="00A87B46">
        <w:rPr>
          <w:color w:val="auto"/>
        </w:rPr>
        <w:t>.</w:t>
      </w:r>
      <w:r w:rsidR="00877499" w:rsidRPr="00A87B46">
        <w:rPr>
          <w:color w:val="auto"/>
        </w:rPr>
        <w:t xml:space="preserve"> </w:t>
      </w:r>
    </w:p>
    <w:p w14:paraId="3E2B0F08" w14:textId="04C56405" w:rsidR="00C3529E" w:rsidRPr="00C3529E" w:rsidRDefault="00C3529E" w:rsidP="00A959F7">
      <w:pPr>
        <w:spacing w:before="240"/>
      </w:pPr>
      <w:r w:rsidRPr="00C3529E">
        <w:lastRenderedPageBreak/>
        <w:t>When a budget amount is determined excessive for the remaining work and time</w:t>
      </w:r>
      <w:r w:rsidR="000831B1">
        <w:t xml:space="preserve"> left</w:t>
      </w:r>
      <w:r w:rsidRPr="00C3529E">
        <w:t xml:space="preserve"> in the agreement period, both parties</w:t>
      </w:r>
      <w:r w:rsidR="002E36D2">
        <w:t xml:space="preserve"> </w:t>
      </w:r>
      <w:r w:rsidRPr="00C3529E">
        <w:t>can agree to amend the agreement to reduce the budget. This process is called a budget decrease</w:t>
      </w:r>
      <w:r w:rsidR="000831B1">
        <w:t>,</w:t>
      </w:r>
      <w:r w:rsidRPr="00C3529E">
        <w:t xml:space="preserve"> or </w:t>
      </w:r>
      <w:proofErr w:type="spellStart"/>
      <w:r w:rsidRPr="00C3529E">
        <w:t>deobligating</w:t>
      </w:r>
      <w:proofErr w:type="spellEnd"/>
      <w:r w:rsidRPr="00C3529E">
        <w:t xml:space="preserve"> funds. Ecology refers to the </w:t>
      </w:r>
      <w:proofErr w:type="spellStart"/>
      <w:r w:rsidRPr="00C3529E">
        <w:t>deobligated</w:t>
      </w:r>
      <w:proofErr w:type="spellEnd"/>
      <w:r w:rsidRPr="00C3529E">
        <w:t xml:space="preserve"> funds as “unspent”.</w:t>
      </w:r>
    </w:p>
    <w:p w14:paraId="14EC6E37" w14:textId="04BC7916" w:rsidR="00C3529E" w:rsidRPr="00A87B46" w:rsidRDefault="00C3529E" w:rsidP="00A959F7">
      <w:pPr>
        <w:spacing w:before="240"/>
        <w:rPr>
          <w:color w:val="auto"/>
        </w:rPr>
      </w:pPr>
      <w:r w:rsidRPr="00A87B46">
        <w:rPr>
          <w:color w:val="auto"/>
        </w:rPr>
        <w:t xml:space="preserve">Ecology uses </w:t>
      </w:r>
      <w:r w:rsidR="000019F2" w:rsidRPr="00A87B46">
        <w:rPr>
          <w:color w:val="auto"/>
        </w:rPr>
        <w:t xml:space="preserve">this practice </w:t>
      </w:r>
      <w:r w:rsidRPr="00A87B46">
        <w:rPr>
          <w:color w:val="auto"/>
        </w:rPr>
        <w:t xml:space="preserve">to </w:t>
      </w:r>
      <w:r w:rsidR="008D31B3" w:rsidRPr="00A87B46">
        <w:rPr>
          <w:color w:val="auto"/>
        </w:rPr>
        <w:t xml:space="preserve">encourage spending and </w:t>
      </w:r>
      <w:r w:rsidRPr="00A87B46">
        <w:rPr>
          <w:color w:val="auto"/>
        </w:rPr>
        <w:t>confirm budget</w:t>
      </w:r>
      <w:r w:rsidR="006C3CA5" w:rsidRPr="00A87B46">
        <w:rPr>
          <w:color w:val="auto"/>
        </w:rPr>
        <w:t xml:space="preserve"> need</w:t>
      </w:r>
      <w:r w:rsidRPr="00A87B46">
        <w:rPr>
          <w:color w:val="auto"/>
        </w:rPr>
        <w:t xml:space="preserve">: </w:t>
      </w:r>
    </w:p>
    <w:p w14:paraId="20A8252A" w14:textId="11429C35" w:rsidR="009F4032" w:rsidRPr="00A87B46" w:rsidRDefault="00625EE7" w:rsidP="00E5222D">
      <w:pPr>
        <w:pStyle w:val="ListParagraph"/>
        <w:numPr>
          <w:ilvl w:val="0"/>
          <w:numId w:val="9"/>
        </w:numPr>
        <w:rPr>
          <w:color w:val="auto"/>
        </w:rPr>
      </w:pPr>
      <w:r w:rsidRPr="00A87B46">
        <w:rPr>
          <w:color w:val="auto"/>
        </w:rPr>
        <w:t xml:space="preserve">May/Quarter 4 </w:t>
      </w:r>
      <w:r w:rsidR="000019F2" w:rsidRPr="00A87B46">
        <w:rPr>
          <w:color w:val="auto"/>
        </w:rPr>
        <w:t>–</w:t>
      </w:r>
      <w:r w:rsidRPr="00A87B46">
        <w:rPr>
          <w:color w:val="auto"/>
        </w:rPr>
        <w:t xml:space="preserve"> </w:t>
      </w:r>
      <w:r w:rsidR="000019F2" w:rsidRPr="00A87B46">
        <w:rPr>
          <w:color w:val="auto"/>
        </w:rPr>
        <w:t xml:space="preserve">A </w:t>
      </w:r>
      <w:r w:rsidR="00E11553" w:rsidRPr="00A87B46">
        <w:rPr>
          <w:color w:val="auto"/>
        </w:rPr>
        <w:t xml:space="preserve">template </w:t>
      </w:r>
      <w:r w:rsidR="009F4032" w:rsidRPr="00A87B46">
        <w:rPr>
          <w:color w:val="auto"/>
        </w:rPr>
        <w:t xml:space="preserve">email </w:t>
      </w:r>
      <w:r w:rsidR="000019F2" w:rsidRPr="00A87B46">
        <w:rPr>
          <w:color w:val="auto"/>
        </w:rPr>
        <w:t xml:space="preserve">is sent </w:t>
      </w:r>
      <w:r w:rsidR="009F4032" w:rsidRPr="00A87B46">
        <w:rPr>
          <w:color w:val="auto"/>
        </w:rPr>
        <w:t xml:space="preserve">to </w:t>
      </w:r>
      <w:r w:rsidR="00E11553" w:rsidRPr="00A87B46">
        <w:rPr>
          <w:color w:val="auto"/>
        </w:rPr>
        <w:t xml:space="preserve">individual </w:t>
      </w:r>
      <w:r w:rsidR="009F4032" w:rsidRPr="00A87B46">
        <w:rPr>
          <w:color w:val="auto"/>
        </w:rPr>
        <w:t xml:space="preserve">recipients </w:t>
      </w:r>
      <w:r w:rsidR="000019F2" w:rsidRPr="00A87B46">
        <w:rPr>
          <w:color w:val="auto"/>
        </w:rPr>
        <w:t xml:space="preserve">reminding </w:t>
      </w:r>
      <w:r w:rsidR="009F4032" w:rsidRPr="00A87B46">
        <w:rPr>
          <w:color w:val="auto"/>
        </w:rPr>
        <w:t>them of the unspent process and amendment deadlines.</w:t>
      </w:r>
    </w:p>
    <w:p w14:paraId="4D4CF252" w14:textId="56A4A9E6" w:rsidR="00C3529E" w:rsidRPr="00A87B46" w:rsidRDefault="00625EE7" w:rsidP="00E5222D">
      <w:pPr>
        <w:pStyle w:val="ListParagraph"/>
        <w:numPr>
          <w:ilvl w:val="0"/>
          <w:numId w:val="9"/>
        </w:numPr>
        <w:rPr>
          <w:color w:val="auto"/>
        </w:rPr>
      </w:pPr>
      <w:r w:rsidRPr="00A87B46">
        <w:rPr>
          <w:color w:val="auto"/>
        </w:rPr>
        <w:t xml:space="preserve">October/Quarter 6 </w:t>
      </w:r>
      <w:r w:rsidR="000019F2" w:rsidRPr="00A87B46">
        <w:rPr>
          <w:color w:val="auto"/>
        </w:rPr>
        <w:t>–</w:t>
      </w:r>
      <w:r w:rsidRPr="00A87B46">
        <w:rPr>
          <w:color w:val="auto"/>
        </w:rPr>
        <w:t xml:space="preserve"> </w:t>
      </w:r>
      <w:r w:rsidR="000019F2" w:rsidRPr="00A87B46">
        <w:rPr>
          <w:color w:val="auto"/>
        </w:rPr>
        <w:t xml:space="preserve">A </w:t>
      </w:r>
      <w:r w:rsidR="00C3529E" w:rsidRPr="00A87B46">
        <w:rPr>
          <w:color w:val="auto"/>
        </w:rPr>
        <w:t xml:space="preserve">statewide email </w:t>
      </w:r>
      <w:r w:rsidR="000019F2" w:rsidRPr="00A87B46">
        <w:rPr>
          <w:color w:val="auto"/>
        </w:rPr>
        <w:t>is sent through GovDelivery to the LSWFA distribution list a</w:t>
      </w:r>
      <w:r w:rsidR="00E11553" w:rsidRPr="00A87B46">
        <w:rPr>
          <w:color w:val="auto"/>
        </w:rPr>
        <w:t>nnouncing the start of the unspent process</w:t>
      </w:r>
      <w:r w:rsidR="00667103" w:rsidRPr="00A87B46">
        <w:rPr>
          <w:color w:val="auto"/>
        </w:rPr>
        <w:t>.</w:t>
      </w:r>
    </w:p>
    <w:p w14:paraId="1BF9126D" w14:textId="0A8936DB" w:rsidR="00C3529E" w:rsidRPr="00A87B46" w:rsidRDefault="00625EE7" w:rsidP="00E5222D">
      <w:pPr>
        <w:pStyle w:val="ListParagraph"/>
        <w:numPr>
          <w:ilvl w:val="0"/>
          <w:numId w:val="9"/>
        </w:numPr>
        <w:rPr>
          <w:color w:val="auto"/>
        </w:rPr>
      </w:pPr>
      <w:r w:rsidRPr="00A87B46">
        <w:rPr>
          <w:color w:val="auto"/>
        </w:rPr>
        <w:t xml:space="preserve">November/Quarter 6 </w:t>
      </w:r>
      <w:r w:rsidR="006C3CA5" w:rsidRPr="00A87B46">
        <w:rPr>
          <w:color w:val="auto"/>
        </w:rPr>
        <w:t>–</w:t>
      </w:r>
      <w:r w:rsidRPr="00A87B46">
        <w:rPr>
          <w:color w:val="auto"/>
        </w:rPr>
        <w:t xml:space="preserve"> </w:t>
      </w:r>
      <w:r w:rsidR="00790157" w:rsidRPr="00A87B46">
        <w:rPr>
          <w:color w:val="auto"/>
        </w:rPr>
        <w:t>Ecology g</w:t>
      </w:r>
      <w:r w:rsidR="006C3CA5" w:rsidRPr="00A87B46">
        <w:rPr>
          <w:color w:val="auto"/>
        </w:rPr>
        <w:t xml:space="preserve">rant managers </w:t>
      </w:r>
      <w:r w:rsidR="00C3529E" w:rsidRPr="00A87B46">
        <w:rPr>
          <w:color w:val="auto"/>
        </w:rPr>
        <w:t xml:space="preserve">work with </w:t>
      </w:r>
      <w:r w:rsidR="002E36D2" w:rsidRPr="00A87B46">
        <w:rPr>
          <w:color w:val="auto"/>
        </w:rPr>
        <w:t xml:space="preserve">individual </w:t>
      </w:r>
      <w:r w:rsidR="00C3529E" w:rsidRPr="00A87B46">
        <w:rPr>
          <w:color w:val="auto"/>
        </w:rPr>
        <w:t>recip</w:t>
      </w:r>
      <w:r w:rsidR="006E68B8" w:rsidRPr="00A87B46">
        <w:rPr>
          <w:color w:val="auto"/>
        </w:rPr>
        <w:t xml:space="preserve">ients to get </w:t>
      </w:r>
      <w:r w:rsidR="006C3CA5" w:rsidRPr="00A87B46">
        <w:rPr>
          <w:color w:val="auto"/>
        </w:rPr>
        <w:t>a</w:t>
      </w:r>
      <w:r w:rsidR="006E68B8" w:rsidRPr="00A87B46">
        <w:rPr>
          <w:color w:val="auto"/>
        </w:rPr>
        <w:t xml:space="preserve"> written response </w:t>
      </w:r>
      <w:r w:rsidR="006C3CA5" w:rsidRPr="00A87B46">
        <w:rPr>
          <w:color w:val="auto"/>
        </w:rPr>
        <w:t>confirming their budget need for the remainder of the grant period</w:t>
      </w:r>
      <w:r w:rsidR="00C3529E" w:rsidRPr="00A87B46">
        <w:rPr>
          <w:color w:val="auto"/>
        </w:rPr>
        <w:t>.</w:t>
      </w:r>
      <w:r w:rsidR="006C3CA5" w:rsidRPr="00A87B46">
        <w:rPr>
          <w:color w:val="auto"/>
        </w:rPr>
        <w:t xml:space="preserve"> </w:t>
      </w:r>
    </w:p>
    <w:p w14:paraId="1CEAFB56" w14:textId="77777777" w:rsidR="00FF034B" w:rsidRDefault="00FF034B" w:rsidP="00FF034B">
      <w:pPr>
        <w:spacing w:before="240"/>
      </w:pPr>
      <w:r w:rsidRPr="00C3529E">
        <w:t>During th</w:t>
      </w:r>
      <w:r>
        <w:t xml:space="preserve">e unspent </w:t>
      </w:r>
      <w:r w:rsidRPr="00C3529E">
        <w:t>process, Ecology may discover the remaining budget in an agreement is not enough to cover the costs a recipient has already incurred or expects to incur for the remainder of the agreement period. Additionally, we may discover the agreement budget is enough, but task budgets need to be redistributed to cover task costs in the remainder of the period.</w:t>
      </w:r>
      <w:r>
        <w:t xml:space="preserve"> See</w:t>
      </w:r>
      <w:r w:rsidRPr="00C3529E">
        <w:t xml:space="preserve"> </w:t>
      </w:r>
      <w:hyperlink w:anchor="_Reobligating_unspent_funds" w:history="1">
        <w:proofErr w:type="spellStart"/>
        <w:r w:rsidRPr="002E36D2">
          <w:rPr>
            <w:rStyle w:val="Hyperlink"/>
            <w:rFonts w:cstheme="minorHAnsi"/>
          </w:rPr>
          <w:t>Reobligating</w:t>
        </w:r>
        <w:proofErr w:type="spellEnd"/>
        <w:r w:rsidRPr="002E36D2">
          <w:rPr>
            <w:rStyle w:val="Hyperlink"/>
            <w:rFonts w:cstheme="minorHAnsi"/>
          </w:rPr>
          <w:t xml:space="preserve"> unspent funds.</w:t>
        </w:r>
      </w:hyperlink>
      <w:r>
        <w:t xml:space="preserve"> </w:t>
      </w:r>
    </w:p>
    <w:p w14:paraId="0D29964A" w14:textId="1C3129EF" w:rsidR="00C3529E" w:rsidRPr="00C3529E" w:rsidRDefault="007F351C" w:rsidP="00C3529E">
      <w:pPr>
        <w:pStyle w:val="Heading3"/>
      </w:pPr>
      <w:bookmarkStart w:id="127" w:name="_Toc65067"/>
      <w:bookmarkStart w:id="128" w:name="_Toc130817804"/>
      <w:r>
        <w:t>G</w:t>
      </w:r>
      <w:r w:rsidR="00667103">
        <w:t>.</w:t>
      </w:r>
      <w:r w:rsidR="00C3529E" w:rsidRPr="00C3529E">
        <w:tab/>
        <w:t>Amendments</w:t>
      </w:r>
      <w:bookmarkEnd w:id="127"/>
      <w:bookmarkEnd w:id="128"/>
    </w:p>
    <w:p w14:paraId="63ABCA98" w14:textId="02584FEC" w:rsidR="000831B1" w:rsidRDefault="000831B1" w:rsidP="000831B1">
      <w:pPr>
        <w:spacing w:before="240"/>
      </w:pPr>
      <w:r w:rsidRPr="00C3529E">
        <w:t>Any change to an agreement may require an amendment, which must be in writing and signed by all parties before it becomes effective</w:t>
      </w:r>
      <w:r>
        <w:t>.</w:t>
      </w:r>
    </w:p>
    <w:p w14:paraId="66EE8911" w14:textId="77777777" w:rsidR="001B2728" w:rsidRPr="00E16731" w:rsidRDefault="00C3529E" w:rsidP="000B7520">
      <w:pPr>
        <w:spacing w:before="240"/>
        <w:ind w:left="86" w:firstLine="0"/>
      </w:pPr>
      <w:r w:rsidRPr="00C3529E">
        <w:t xml:space="preserve">Due to internal administrative </w:t>
      </w:r>
      <w:r w:rsidRPr="00E16731">
        <w:t xml:space="preserve">deadlines, </w:t>
      </w:r>
      <w:r w:rsidR="006E68B8" w:rsidRPr="00E16731">
        <w:t>scope changes including</w:t>
      </w:r>
      <w:r w:rsidR="009D6F18" w:rsidRPr="00E16731">
        <w:t xml:space="preserve"> new tasks</w:t>
      </w:r>
      <w:r w:rsidR="006E68B8" w:rsidRPr="00E16731">
        <w:t xml:space="preserve"> and</w:t>
      </w:r>
      <w:r w:rsidR="009D6F18" w:rsidRPr="00E16731">
        <w:t xml:space="preserve"> </w:t>
      </w:r>
      <w:r w:rsidR="006E68B8" w:rsidRPr="00E16731">
        <w:t>new activity under existing tasks</w:t>
      </w:r>
      <w:r w:rsidR="009D6F18" w:rsidRPr="00E16731">
        <w:t xml:space="preserve"> must be amended into agreements before September 30, in quarter 5</w:t>
      </w:r>
      <w:r w:rsidR="001B2728" w:rsidRPr="00E16731">
        <w:t>.</w:t>
      </w:r>
    </w:p>
    <w:p w14:paraId="680D3700" w14:textId="3119288D" w:rsidR="001B2728" w:rsidRPr="000B7520" w:rsidRDefault="001B2728" w:rsidP="00BD56F9">
      <w:pPr>
        <w:spacing w:before="240"/>
        <w:ind w:firstLine="0"/>
        <w:rPr>
          <w:rFonts w:cstheme="minorHAnsi"/>
          <w:color w:val="auto"/>
        </w:rPr>
      </w:pPr>
      <w:r w:rsidRPr="000B7520">
        <w:rPr>
          <w:b/>
          <w:color w:val="auto"/>
        </w:rPr>
        <w:t>Exception</w:t>
      </w:r>
      <w:r w:rsidR="005B5054" w:rsidRPr="000B7520">
        <w:rPr>
          <w:color w:val="auto"/>
        </w:rPr>
        <w:t xml:space="preserve">: </w:t>
      </w:r>
      <w:r w:rsidR="00B277B5" w:rsidRPr="000B7520">
        <w:rPr>
          <w:color w:val="auto"/>
        </w:rPr>
        <w:t>A n</w:t>
      </w:r>
      <w:r w:rsidR="004C6741" w:rsidRPr="000B7520">
        <w:rPr>
          <w:color w:val="auto"/>
        </w:rPr>
        <w:t>ew task and/or new activit</w:t>
      </w:r>
      <w:r w:rsidR="00B277B5" w:rsidRPr="000B7520">
        <w:rPr>
          <w:color w:val="auto"/>
        </w:rPr>
        <w:t>y</w:t>
      </w:r>
      <w:r w:rsidR="004C6741" w:rsidRPr="000B7520">
        <w:rPr>
          <w:color w:val="auto"/>
        </w:rPr>
        <w:t xml:space="preserve"> </w:t>
      </w:r>
      <w:r w:rsidR="00A618D5" w:rsidRPr="000B7520">
        <w:rPr>
          <w:color w:val="auto"/>
        </w:rPr>
        <w:t xml:space="preserve">may be added to the agreement to retain funds in the jurisdiction if all of the following conditions are met: </w:t>
      </w:r>
      <w:r w:rsidR="001C6765" w:rsidRPr="000B7520">
        <w:rPr>
          <w:color w:val="auto"/>
        </w:rPr>
        <w:t>1. D</w:t>
      </w:r>
      <w:r w:rsidR="00695908" w:rsidRPr="000B7520">
        <w:rPr>
          <w:color w:val="auto"/>
        </w:rPr>
        <w:t xml:space="preserve">uring implementation of the unspent </w:t>
      </w:r>
      <w:r w:rsidR="00A618D5" w:rsidRPr="000B7520">
        <w:rPr>
          <w:color w:val="auto"/>
        </w:rPr>
        <w:t>process,</w:t>
      </w:r>
      <w:r w:rsidR="00695908" w:rsidRPr="000B7520">
        <w:rPr>
          <w:color w:val="auto"/>
        </w:rPr>
        <w:t xml:space="preserve"> it is </w:t>
      </w:r>
      <w:r w:rsidR="00A618D5" w:rsidRPr="000B7520">
        <w:rPr>
          <w:color w:val="auto"/>
        </w:rPr>
        <w:t xml:space="preserve">discovered </w:t>
      </w:r>
      <w:r w:rsidRPr="000B7520">
        <w:rPr>
          <w:color w:val="auto"/>
        </w:rPr>
        <w:t xml:space="preserve">the recipient is unable to spend out an existing task </w:t>
      </w:r>
      <w:r w:rsidR="00695908" w:rsidRPr="000B7520">
        <w:rPr>
          <w:color w:val="auto"/>
        </w:rPr>
        <w:t>budget</w:t>
      </w:r>
      <w:r w:rsidR="001C6765" w:rsidRPr="000B7520">
        <w:rPr>
          <w:color w:val="auto"/>
        </w:rPr>
        <w:t xml:space="preserve">; 2. Recipient is </w:t>
      </w:r>
      <w:r w:rsidR="00B7709B" w:rsidRPr="000B7520">
        <w:rPr>
          <w:color w:val="auto"/>
        </w:rPr>
        <w:t xml:space="preserve">performing </w:t>
      </w:r>
      <w:r w:rsidRPr="000B7520">
        <w:rPr>
          <w:color w:val="auto"/>
        </w:rPr>
        <w:t>LSWFA eligible</w:t>
      </w:r>
      <w:r w:rsidR="005A3AE7" w:rsidRPr="000B7520">
        <w:rPr>
          <w:color w:val="auto"/>
        </w:rPr>
        <w:t xml:space="preserve"> work outside of the agreement scope</w:t>
      </w:r>
      <w:r w:rsidR="001C6765" w:rsidRPr="000B7520">
        <w:rPr>
          <w:color w:val="auto"/>
        </w:rPr>
        <w:t xml:space="preserve">; 3. </w:t>
      </w:r>
      <w:r w:rsidR="00381C1C" w:rsidRPr="000B7520">
        <w:rPr>
          <w:color w:val="auto"/>
        </w:rPr>
        <w:t>Ecology confirms t</w:t>
      </w:r>
      <w:r w:rsidR="001C6765" w:rsidRPr="000B7520">
        <w:rPr>
          <w:color w:val="auto"/>
        </w:rPr>
        <w:t>he work is standard</w:t>
      </w:r>
      <w:r w:rsidR="00381C1C" w:rsidRPr="000B7520">
        <w:rPr>
          <w:color w:val="auto"/>
        </w:rPr>
        <w:t xml:space="preserve"> LSWFA</w:t>
      </w:r>
      <w:r w:rsidR="001C6765" w:rsidRPr="000B7520">
        <w:rPr>
          <w:color w:val="auto"/>
        </w:rPr>
        <w:t>, o</w:t>
      </w:r>
      <w:r w:rsidR="001911CB" w:rsidRPr="000B7520">
        <w:rPr>
          <w:color w:val="auto"/>
        </w:rPr>
        <w:t>n-going-routine work</w:t>
      </w:r>
      <w:r w:rsidR="001C6765" w:rsidRPr="000B7520">
        <w:rPr>
          <w:color w:val="auto"/>
        </w:rPr>
        <w:t xml:space="preserve">, such as operations of </w:t>
      </w:r>
      <w:r w:rsidR="00381C1C" w:rsidRPr="000B7520">
        <w:rPr>
          <w:color w:val="auto"/>
        </w:rPr>
        <w:t>recycling or organics facilities, MRW collection and management, and/or solid waste enforcement.</w:t>
      </w:r>
      <w:r w:rsidR="001911CB" w:rsidRPr="000B7520">
        <w:rPr>
          <w:color w:val="auto"/>
        </w:rPr>
        <w:t xml:space="preserve">  </w:t>
      </w:r>
    </w:p>
    <w:p w14:paraId="5E03F56E" w14:textId="77777777" w:rsidR="00C3529E" w:rsidRPr="00C3529E" w:rsidRDefault="009D6F18" w:rsidP="000E45C9">
      <w:pPr>
        <w:spacing w:before="240"/>
      </w:pPr>
      <w:r w:rsidRPr="00667103">
        <w:rPr>
          <w:color w:val="auto"/>
        </w:rPr>
        <w:t xml:space="preserve">Additionally, </w:t>
      </w:r>
      <w:r w:rsidR="00C3529E" w:rsidRPr="00667103">
        <w:rPr>
          <w:color w:val="auto"/>
        </w:rPr>
        <w:t xml:space="preserve">Ecology may be unable to entertain an amendment request after December in </w:t>
      </w:r>
      <w:r w:rsidR="00C3529E" w:rsidRPr="00C3529E">
        <w:t>Quarter 6. All amendments must be returned to Ecology, signed by the recipient no</w:t>
      </w:r>
      <w:r w:rsidR="00667103">
        <w:t xml:space="preserve"> later than May 1 in Quarter 8.</w:t>
      </w:r>
    </w:p>
    <w:p w14:paraId="6563AB50" w14:textId="5B5B9D2E" w:rsidR="000831B1" w:rsidRPr="00C3529E" w:rsidRDefault="000831B1" w:rsidP="00F9713C">
      <w:pPr>
        <w:spacing w:before="240" w:after="480" w:line="247" w:lineRule="auto"/>
        <w:ind w:left="100" w:right="0" w:hanging="14"/>
      </w:pPr>
      <w:r w:rsidRPr="00C3529E">
        <w:t xml:space="preserve">The Authorized Official(s) for your </w:t>
      </w:r>
      <w:proofErr w:type="gramStart"/>
      <w:r w:rsidRPr="00C3529E">
        <w:t>Organization</w:t>
      </w:r>
      <w:proofErr w:type="gramEnd"/>
      <w:r w:rsidRPr="00C3529E">
        <w:t xml:space="preserve"> will receive an EAGL auto-generated </w:t>
      </w:r>
      <w:r>
        <w:rPr>
          <w:b/>
        </w:rPr>
        <w:t>A</w:t>
      </w:r>
      <w:r w:rsidRPr="00C3529E">
        <w:rPr>
          <w:b/>
        </w:rPr>
        <w:t xml:space="preserve">mendment Requires Signature </w:t>
      </w:r>
      <w:r w:rsidRPr="00C3529E">
        <w:t xml:space="preserve">email. This is Ecology’s official notification that an Amendment is being offered and is ready for recipient signature. LSWFA </w:t>
      </w:r>
      <w:r>
        <w:t xml:space="preserve">grant managers </w:t>
      </w:r>
      <w:r w:rsidRPr="00C3529E">
        <w:t xml:space="preserve">may follow this notification with reminders. See </w:t>
      </w:r>
      <w:hyperlink w:anchor="_C._Returning_the" w:history="1">
        <w:r>
          <w:rPr>
            <w:rStyle w:val="Hyperlink"/>
            <w:rFonts w:cstheme="minorHAnsi"/>
            <w:u w:color="0000FF"/>
          </w:rPr>
          <w:t>Section C</w:t>
        </w:r>
      </w:hyperlink>
      <w:r w:rsidRPr="00C3529E">
        <w:t xml:space="preserve"> above and follow the same process</w:t>
      </w:r>
      <w:r>
        <w:t xml:space="preserve"> for an amendment.</w:t>
      </w:r>
    </w:p>
    <w:p w14:paraId="4669A401" w14:textId="77777777" w:rsidR="00C3529E" w:rsidRPr="00C3529E" w:rsidRDefault="00C3529E" w:rsidP="000B7520">
      <w:pPr>
        <w:pStyle w:val="Heading4"/>
        <w:spacing w:before="240"/>
      </w:pPr>
      <w:bookmarkStart w:id="129" w:name="_Changes_that_require"/>
      <w:bookmarkStart w:id="130" w:name="_Toc65068"/>
      <w:bookmarkEnd w:id="129"/>
      <w:r w:rsidRPr="00C3529E">
        <w:lastRenderedPageBreak/>
        <w:t>Changes that require an amendment</w:t>
      </w:r>
      <w:bookmarkEnd w:id="130"/>
    </w:p>
    <w:p w14:paraId="5DC588BD" w14:textId="77777777" w:rsidR="00C3529E" w:rsidRPr="001E3AF9" w:rsidRDefault="00C3529E" w:rsidP="00E5222D">
      <w:pPr>
        <w:pStyle w:val="ListParagraph"/>
        <w:numPr>
          <w:ilvl w:val="0"/>
          <w:numId w:val="9"/>
        </w:numPr>
      </w:pPr>
      <w:r w:rsidRPr="001E3AF9">
        <w:t xml:space="preserve">Scope of work or </w:t>
      </w:r>
      <w:r w:rsidR="00667103">
        <w:t>the objectives of the project.</w:t>
      </w:r>
    </w:p>
    <w:p w14:paraId="7E1B9459" w14:textId="77777777" w:rsidR="00C3529E" w:rsidRPr="00C3529E" w:rsidRDefault="009D6F18" w:rsidP="00E5222D">
      <w:pPr>
        <w:pStyle w:val="ListParagraph"/>
        <w:numPr>
          <w:ilvl w:val="0"/>
          <w:numId w:val="9"/>
        </w:numPr>
      </w:pPr>
      <w:r>
        <w:t xml:space="preserve">Agreement </w:t>
      </w:r>
      <w:r w:rsidRPr="00DF4BE7">
        <w:t>b</w:t>
      </w:r>
      <w:r w:rsidR="00C3529E" w:rsidRPr="00DF4BE7">
        <w:t>udget</w:t>
      </w:r>
      <w:r w:rsidR="00C3529E" w:rsidRPr="00C3529E">
        <w:t>, whethe</w:t>
      </w:r>
      <w:r w:rsidR="00667103">
        <w:t>r for an increase or decrease.</w:t>
      </w:r>
    </w:p>
    <w:p w14:paraId="0317046F" w14:textId="77777777" w:rsidR="00C3529E" w:rsidRPr="00C3529E" w:rsidRDefault="00C3529E" w:rsidP="00E5222D">
      <w:pPr>
        <w:pStyle w:val="ListParagraph"/>
        <w:numPr>
          <w:ilvl w:val="0"/>
          <w:numId w:val="9"/>
        </w:numPr>
      </w:pPr>
      <w:r w:rsidRPr="00C3529E">
        <w:t>Funding, whethe</w:t>
      </w:r>
      <w:r w:rsidR="00667103">
        <w:t>r for an increase or decrease.</w:t>
      </w:r>
    </w:p>
    <w:p w14:paraId="2511D198" w14:textId="77777777" w:rsidR="00C3529E" w:rsidRPr="001E3AF9" w:rsidRDefault="00C3529E" w:rsidP="00E5222D">
      <w:pPr>
        <w:pStyle w:val="ListParagraph"/>
        <w:numPr>
          <w:ilvl w:val="0"/>
          <w:numId w:val="9"/>
        </w:numPr>
      </w:pPr>
      <w:r w:rsidRPr="001E3AF9">
        <w:t>Redistributi</w:t>
      </w:r>
      <w:r w:rsidR="009D6F18" w:rsidRPr="001E3AF9">
        <w:t>on of</w:t>
      </w:r>
      <w:r w:rsidRPr="001E3AF9">
        <w:t xml:space="preserve"> </w:t>
      </w:r>
      <w:r w:rsidR="00DF4BE7">
        <w:t xml:space="preserve">budgets </w:t>
      </w:r>
      <w:r w:rsidR="009D6F18" w:rsidRPr="001E3AF9">
        <w:t xml:space="preserve">between </w:t>
      </w:r>
      <w:r w:rsidRPr="001E3AF9">
        <w:t>tasks</w:t>
      </w:r>
      <w:r w:rsidR="009D6F18" w:rsidRPr="001E3AF9">
        <w:t xml:space="preserve">. </w:t>
      </w:r>
      <w:r w:rsidRPr="001E3AF9">
        <w:t xml:space="preserve">See </w:t>
      </w:r>
      <w:hyperlink w:anchor="_LSWFA_and_the" w:history="1">
        <w:r w:rsidRPr="005B5054">
          <w:rPr>
            <w:rStyle w:val="Hyperlink"/>
          </w:rPr>
          <w:t xml:space="preserve">LSWFA and the budget </w:t>
        </w:r>
        <w:r w:rsidR="001E3AF9" w:rsidRPr="005B5054">
          <w:rPr>
            <w:rStyle w:val="Hyperlink"/>
          </w:rPr>
          <w:t>deviation</w:t>
        </w:r>
      </w:hyperlink>
      <w:r w:rsidR="001E3AF9">
        <w:t xml:space="preserve"> f</w:t>
      </w:r>
      <w:r w:rsidR="009D6F18" w:rsidRPr="001E3AF9">
        <w:t xml:space="preserve">or </w:t>
      </w:r>
      <w:r w:rsidR="001E3AF9">
        <w:t>an exception</w:t>
      </w:r>
      <w:r w:rsidR="009D6F18" w:rsidRPr="001E3AF9">
        <w:t>.</w:t>
      </w:r>
    </w:p>
    <w:p w14:paraId="37A281B3" w14:textId="77777777" w:rsidR="00C3529E" w:rsidRPr="00C3529E" w:rsidRDefault="00C3529E" w:rsidP="00E5222D">
      <w:pPr>
        <w:pStyle w:val="ListParagraph"/>
        <w:numPr>
          <w:ilvl w:val="0"/>
          <w:numId w:val="9"/>
        </w:numPr>
      </w:pPr>
      <w:r w:rsidRPr="00C3529E">
        <w:t>Special Terms and Conditions, or agreement-specific Terms and Conditions.</w:t>
      </w:r>
    </w:p>
    <w:p w14:paraId="70567376" w14:textId="77777777" w:rsidR="00C3529E" w:rsidRPr="00C3529E" w:rsidRDefault="00C3529E" w:rsidP="00746964">
      <w:pPr>
        <w:pStyle w:val="Heading4"/>
        <w:spacing w:before="240"/>
      </w:pPr>
      <w:bookmarkStart w:id="131" w:name="_LSWFA_and_the"/>
      <w:bookmarkStart w:id="132" w:name="_Toc65069"/>
      <w:bookmarkEnd w:id="131"/>
      <w:r w:rsidRPr="00C3529E">
        <w:t>LSWFA and the budget deviation</w:t>
      </w:r>
      <w:bookmarkEnd w:id="132"/>
    </w:p>
    <w:p w14:paraId="3F9861FD" w14:textId="77777777" w:rsidR="00E16731" w:rsidRPr="00E16731" w:rsidRDefault="00E16731" w:rsidP="00E16731">
      <w:pPr>
        <w:pStyle w:val="Heading5"/>
        <w:spacing w:before="240"/>
        <w:rPr>
          <w:rFonts w:cs="Arial"/>
          <w:szCs w:val="24"/>
        </w:rPr>
      </w:pPr>
      <w:r w:rsidRPr="00E16731">
        <w:rPr>
          <w:rFonts w:cs="Arial"/>
          <w:szCs w:val="24"/>
        </w:rPr>
        <w:t xml:space="preserve">How does LSWFA handle it? </w:t>
      </w:r>
    </w:p>
    <w:p w14:paraId="53F404F2" w14:textId="7B5E72E4" w:rsidR="00C3529E" w:rsidRPr="00C3529E" w:rsidRDefault="00C3529E" w:rsidP="00323EF6">
      <w:r w:rsidRPr="00C3529E">
        <w:t>For the reasons stated below, Ecology i</w:t>
      </w:r>
      <w:r w:rsidR="00746964">
        <w:t>s instructing the recipient:</w:t>
      </w:r>
    </w:p>
    <w:p w14:paraId="536E902E" w14:textId="36FADDFE" w:rsidR="00C3529E" w:rsidRPr="00C3529E" w:rsidRDefault="00C3529E" w:rsidP="00E5222D">
      <w:pPr>
        <w:pStyle w:val="ListParagraph"/>
        <w:numPr>
          <w:ilvl w:val="0"/>
          <w:numId w:val="9"/>
        </w:numPr>
      </w:pPr>
      <w:r w:rsidRPr="00C3529E">
        <w:t xml:space="preserve">Notify </w:t>
      </w:r>
      <w:r w:rsidR="00E16731">
        <w:t xml:space="preserve">your </w:t>
      </w:r>
      <w:r w:rsidR="00790157">
        <w:t xml:space="preserve">Ecology </w:t>
      </w:r>
      <w:r w:rsidR="00E16731">
        <w:t>grant manager</w:t>
      </w:r>
      <w:r w:rsidRPr="00C3529E">
        <w:t xml:space="preserve"> </w:t>
      </w:r>
      <w:r w:rsidRPr="00C3529E">
        <w:rPr>
          <w:u w:val="single" w:color="000000"/>
        </w:rPr>
        <w:t>before</w:t>
      </w:r>
      <w:r w:rsidRPr="00C3529E">
        <w:t xml:space="preserve"> itemizing costs </w:t>
      </w:r>
      <w:r w:rsidR="00BD56F9" w:rsidRPr="00123B16">
        <w:rPr>
          <w:color w:val="auto"/>
        </w:rPr>
        <w:t>more than</w:t>
      </w:r>
      <w:r w:rsidRPr="00123B16">
        <w:rPr>
          <w:color w:val="auto"/>
        </w:rPr>
        <w:t xml:space="preserve"> a</w:t>
      </w:r>
      <w:r w:rsidRPr="00C3529E">
        <w:t xml:space="preserve"> task’s remaining budget when there </w:t>
      </w:r>
      <w:r w:rsidR="00746964">
        <w:t>are two tasks in the agreement.</w:t>
      </w:r>
    </w:p>
    <w:p w14:paraId="539E0D80" w14:textId="0D574CEF" w:rsidR="00C3529E" w:rsidRPr="00C3529E" w:rsidRDefault="00BD56F9" w:rsidP="00E5222D">
      <w:pPr>
        <w:pStyle w:val="ListParagraph"/>
        <w:numPr>
          <w:ilvl w:val="0"/>
          <w:numId w:val="9"/>
        </w:numPr>
      </w:pPr>
      <w:r w:rsidRPr="00BD56F9">
        <w:rPr>
          <w:b/>
          <w:bCs/>
          <w:u w:val="single" w:color="000000"/>
        </w:rPr>
        <w:t>Do n</w:t>
      </w:r>
      <w:r w:rsidR="00C3529E" w:rsidRPr="00BD56F9">
        <w:rPr>
          <w:b/>
          <w:bCs/>
          <w:u w:val="single" w:color="000000"/>
        </w:rPr>
        <w:t>ot</w:t>
      </w:r>
      <w:r w:rsidR="00C3529E" w:rsidRPr="00C3529E">
        <w:t xml:space="preserve"> itemize costs </w:t>
      </w:r>
      <w:r w:rsidR="008F3ECF" w:rsidRPr="00C3529E">
        <w:t>more than</w:t>
      </w:r>
      <w:r>
        <w:t xml:space="preserve"> </w:t>
      </w:r>
      <w:r w:rsidR="00C3529E" w:rsidRPr="00C3529E">
        <w:t>a task’s remaining budget when there are at least</w:t>
      </w:r>
      <w:r w:rsidR="001E3AF9">
        <w:t xml:space="preserve"> </w:t>
      </w:r>
      <w:r w:rsidR="00C3529E" w:rsidRPr="00C3529E">
        <w:t>three tasks in t</w:t>
      </w:r>
      <w:r w:rsidR="00746964">
        <w:t>he agreement.</w:t>
      </w:r>
    </w:p>
    <w:p w14:paraId="7178CAB4" w14:textId="78F30DC9" w:rsidR="00C3529E" w:rsidRPr="00C3529E" w:rsidRDefault="00C3529E" w:rsidP="00323EF6">
      <w:r w:rsidRPr="00C3529E">
        <w:t xml:space="preserve">Ecology will determine the appropriate next steps on a case-by-case basis and cannot allow, under any circumstances, a budget deviation if changes require an </w:t>
      </w:r>
      <w:r w:rsidRPr="00E16731">
        <w:rPr>
          <w:color w:val="auto"/>
        </w:rPr>
        <w:t>amendment.</w:t>
      </w:r>
      <w:r w:rsidR="00E16731">
        <w:rPr>
          <w:color w:val="auto"/>
        </w:rPr>
        <w:t xml:space="preserve"> See</w:t>
      </w:r>
      <w:r w:rsidRPr="00C3529E">
        <w:rPr>
          <w:color w:val="FF0000"/>
        </w:rPr>
        <w:t xml:space="preserve"> </w:t>
      </w:r>
      <w:hyperlink w:anchor="_Changes_that_require" w:history="1">
        <w:r w:rsidR="00E16731" w:rsidRPr="005B5054">
          <w:rPr>
            <w:rStyle w:val="Hyperlink"/>
          </w:rPr>
          <w:t>Changes that require an amendment.</w:t>
        </w:r>
      </w:hyperlink>
    </w:p>
    <w:p w14:paraId="4205481D" w14:textId="60E1CB8F" w:rsidR="00C3529E" w:rsidRDefault="00C3529E" w:rsidP="000E45C9">
      <w:pPr>
        <w:spacing w:before="240"/>
      </w:pPr>
      <w:r w:rsidRPr="00C3529E">
        <w:t xml:space="preserve">When an amendment is not required, Ecology may instruct the recipient to itemize costs </w:t>
      </w:r>
      <w:r w:rsidR="00BD56F9" w:rsidRPr="00123B16">
        <w:rPr>
          <w:color w:val="auto"/>
        </w:rPr>
        <w:t>more than</w:t>
      </w:r>
      <w:r w:rsidRPr="00123B16">
        <w:rPr>
          <w:color w:val="auto"/>
        </w:rPr>
        <w:t xml:space="preserve"> a task’s remaining budget and allow the deviation to occur in </w:t>
      </w:r>
      <w:r w:rsidR="00DF4BE7" w:rsidRPr="00123B16">
        <w:rPr>
          <w:color w:val="auto"/>
        </w:rPr>
        <w:t xml:space="preserve">a </w:t>
      </w:r>
      <w:r w:rsidRPr="00123B16">
        <w:rPr>
          <w:color w:val="auto"/>
          <w:u w:val="single" w:color="000000"/>
        </w:rPr>
        <w:t>final</w:t>
      </w:r>
      <w:r w:rsidRPr="00123B16">
        <w:rPr>
          <w:color w:val="auto"/>
        </w:rPr>
        <w:t xml:space="preserve"> PR</w:t>
      </w:r>
      <w:r w:rsidR="006C53DC" w:rsidRPr="00123B16">
        <w:rPr>
          <w:color w:val="auto"/>
        </w:rPr>
        <w:t>/</w:t>
      </w:r>
      <w:r w:rsidRPr="00123B16">
        <w:rPr>
          <w:color w:val="auto"/>
        </w:rPr>
        <w:t xml:space="preserve">PR </w:t>
      </w:r>
      <w:r w:rsidR="00DF4BE7" w:rsidRPr="00123B16">
        <w:rPr>
          <w:color w:val="auto"/>
        </w:rPr>
        <w:t xml:space="preserve">if it </w:t>
      </w:r>
      <w:r w:rsidRPr="00123B16">
        <w:rPr>
          <w:color w:val="auto"/>
        </w:rPr>
        <w:t>help</w:t>
      </w:r>
      <w:r w:rsidR="00DF4BE7" w:rsidRPr="00123B16">
        <w:rPr>
          <w:color w:val="auto"/>
        </w:rPr>
        <w:t>s</w:t>
      </w:r>
      <w:r w:rsidRPr="00123B16">
        <w:rPr>
          <w:color w:val="auto"/>
        </w:rPr>
        <w:t xml:space="preserve"> </w:t>
      </w:r>
      <w:r w:rsidRPr="00C3529E">
        <w:t>spend out the remaining agreement budget.</w:t>
      </w:r>
    </w:p>
    <w:p w14:paraId="5FAC4997" w14:textId="1B9187F1" w:rsidR="00E16731" w:rsidRPr="00C3529E" w:rsidRDefault="00E16731" w:rsidP="000E45C9">
      <w:pPr>
        <w:spacing w:before="240"/>
      </w:pPr>
      <w:r>
        <w:t xml:space="preserve">When Ecology allows the deviation, the </w:t>
      </w:r>
      <w:r w:rsidR="00790157">
        <w:t xml:space="preserve">Ecology </w:t>
      </w:r>
      <w:r>
        <w:t>grant manager must note the budget changes in a spreadsheet designated by the Fund Coordinator.</w:t>
      </w:r>
    </w:p>
    <w:p w14:paraId="6F900383" w14:textId="77777777" w:rsidR="00C3529E" w:rsidRPr="00746964" w:rsidRDefault="00C3529E" w:rsidP="00746964">
      <w:pPr>
        <w:pStyle w:val="Heading5"/>
        <w:spacing w:before="240"/>
        <w:rPr>
          <w:rFonts w:cs="Arial"/>
          <w:szCs w:val="24"/>
        </w:rPr>
      </w:pPr>
      <w:r w:rsidRPr="00746964">
        <w:rPr>
          <w:rFonts w:cs="Arial"/>
          <w:szCs w:val="24"/>
        </w:rPr>
        <w:t xml:space="preserve">How does the EAGL function work? </w:t>
      </w:r>
    </w:p>
    <w:p w14:paraId="02E3BABF" w14:textId="0CD45EF4" w:rsidR="00C3529E" w:rsidRPr="00C3529E" w:rsidRDefault="00C3529E" w:rsidP="00323EF6">
      <w:r w:rsidRPr="00C3529E">
        <w:t>Without warning</w:t>
      </w:r>
      <w:r w:rsidR="00E16731">
        <w:t xml:space="preserve"> or permission</w:t>
      </w:r>
      <w:r w:rsidRPr="00C3529E">
        <w:t xml:space="preserve">, a system functionality built into EAGL allows the recipient to itemize costs </w:t>
      </w:r>
      <w:r w:rsidR="00BD56F9" w:rsidRPr="00123B16">
        <w:rPr>
          <w:color w:val="auto"/>
        </w:rPr>
        <w:t>more than</w:t>
      </w:r>
      <w:r w:rsidRPr="00123B16">
        <w:rPr>
          <w:color w:val="auto"/>
        </w:rPr>
        <w:t xml:space="preserve"> a </w:t>
      </w:r>
      <w:r w:rsidRPr="00C3529E">
        <w:t xml:space="preserve">task’s </w:t>
      </w:r>
      <w:r w:rsidR="00ED0628" w:rsidRPr="00C3529E">
        <w:t>budget and</w:t>
      </w:r>
      <w:r w:rsidRPr="00C3529E">
        <w:t xml:space="preserve"> allows for Ecology to approve them. Though, the system will never allow reimbursement of </w:t>
      </w:r>
      <w:r w:rsidRPr="00123B16">
        <w:rPr>
          <w:color w:val="auto"/>
        </w:rPr>
        <w:t xml:space="preserve">costs </w:t>
      </w:r>
      <w:r w:rsidR="00E90281" w:rsidRPr="00123B16">
        <w:rPr>
          <w:color w:val="auto"/>
        </w:rPr>
        <w:t>more than</w:t>
      </w:r>
      <w:r w:rsidRPr="00123B16">
        <w:rPr>
          <w:color w:val="auto"/>
        </w:rPr>
        <w:t xml:space="preserve"> Ecology’s </w:t>
      </w:r>
      <w:r w:rsidRPr="00C3529E">
        <w:t>agreement share, a budget deviation can automatically occur in each PR</w:t>
      </w:r>
      <w:r w:rsidR="006C53DC">
        <w:t>/</w:t>
      </w:r>
      <w:r w:rsidRPr="00C3529E">
        <w:t>PR capp</w:t>
      </w:r>
      <w:r w:rsidR="00EE0526">
        <w:t>ing</w:t>
      </w:r>
      <w:r w:rsidRPr="00C3529E">
        <w:t xml:space="preserve"> the total of deviations </w:t>
      </w:r>
      <w:r w:rsidR="00EE0526">
        <w:t xml:space="preserve">when </w:t>
      </w:r>
      <w:r w:rsidRPr="00C3529E">
        <w:t xml:space="preserve">10 percent </w:t>
      </w:r>
      <w:r w:rsidR="00746964">
        <w:t>of the total agreement budget</w:t>
      </w:r>
      <w:r w:rsidR="00EE0526">
        <w:t xml:space="preserve"> is reached</w:t>
      </w:r>
      <w:r w:rsidR="00746964">
        <w:t>.</w:t>
      </w:r>
    </w:p>
    <w:p w14:paraId="757FD221" w14:textId="77777777" w:rsidR="00C3529E" w:rsidRPr="00746964" w:rsidRDefault="00C3529E" w:rsidP="00746964">
      <w:pPr>
        <w:pStyle w:val="Heading5"/>
        <w:spacing w:before="240"/>
        <w:rPr>
          <w:rFonts w:cs="Arial"/>
          <w:szCs w:val="24"/>
        </w:rPr>
      </w:pPr>
      <w:r w:rsidRPr="00746964">
        <w:rPr>
          <w:rFonts w:cs="Arial"/>
          <w:szCs w:val="24"/>
        </w:rPr>
        <w:t xml:space="preserve">Why is this function problematic? </w:t>
      </w:r>
    </w:p>
    <w:p w14:paraId="43AD244A" w14:textId="09A75F9B" w:rsidR="00EE0526" w:rsidRDefault="00C3529E" w:rsidP="00323EF6">
      <w:r w:rsidRPr="00C3529E">
        <w:t xml:space="preserve">This functionality can be problematic for agreements with more than </w:t>
      </w:r>
      <w:r w:rsidR="00E90281" w:rsidRPr="00123B16">
        <w:rPr>
          <w:color w:val="auto"/>
        </w:rPr>
        <w:t xml:space="preserve">two </w:t>
      </w:r>
      <w:r w:rsidRPr="00123B16">
        <w:rPr>
          <w:color w:val="auto"/>
        </w:rPr>
        <w:t>task</w:t>
      </w:r>
      <w:r w:rsidR="00E90281" w:rsidRPr="00123B16">
        <w:rPr>
          <w:color w:val="auto"/>
        </w:rPr>
        <w:t>s</w:t>
      </w:r>
      <w:r w:rsidRPr="00123B16">
        <w:rPr>
          <w:color w:val="auto"/>
        </w:rPr>
        <w:t xml:space="preserve"> because </w:t>
      </w:r>
      <w:r w:rsidRPr="00C3529E">
        <w:t xml:space="preserve">the deviation is automatic: </w:t>
      </w:r>
    </w:p>
    <w:p w14:paraId="645615CE" w14:textId="77777777" w:rsidR="00EE0526" w:rsidRDefault="00EE0526" w:rsidP="00E5222D">
      <w:pPr>
        <w:pStyle w:val="ListParagraph"/>
        <w:numPr>
          <w:ilvl w:val="0"/>
          <w:numId w:val="31"/>
        </w:numPr>
      </w:pPr>
      <w:r>
        <w:t>A</w:t>
      </w:r>
      <w:r w:rsidR="00C3529E" w:rsidRPr="00EE0526">
        <w:t xml:space="preserve"> budget deviation can unexpectedly short another task budget without your knowledge or approval. </w:t>
      </w:r>
    </w:p>
    <w:p w14:paraId="0388EBF1" w14:textId="7DA3E3FF" w:rsidR="0061395E" w:rsidRDefault="00EE0526" w:rsidP="00F9713C">
      <w:pPr>
        <w:pStyle w:val="ListParagraph"/>
        <w:numPr>
          <w:ilvl w:val="0"/>
          <w:numId w:val="31"/>
        </w:numPr>
        <w:spacing w:after="600" w:line="247" w:lineRule="auto"/>
        <w:ind w:right="0"/>
      </w:pPr>
      <w:r>
        <w:t>T</w:t>
      </w:r>
      <w:r w:rsidR="00C3529E" w:rsidRPr="00EE0526">
        <w:t xml:space="preserve">ask budgets </w:t>
      </w:r>
      <w:r>
        <w:t xml:space="preserve">identified in the Agreement </w:t>
      </w:r>
      <w:r w:rsidR="00C3529E" w:rsidRPr="00EE0526">
        <w:t xml:space="preserve">do not align with </w:t>
      </w:r>
      <w:r>
        <w:t>the amount of funds spent in each Task</w:t>
      </w:r>
      <w:r w:rsidR="000831B1">
        <w:t>,</w:t>
      </w:r>
      <w:r>
        <w:t xml:space="preserve"> </w:t>
      </w:r>
      <w:r w:rsidR="00C3529E" w:rsidRPr="00EE0526">
        <w:t xml:space="preserve">which causes </w:t>
      </w:r>
      <w:r>
        <w:t xml:space="preserve">inaccurate </w:t>
      </w:r>
      <w:r w:rsidR="00C3529E" w:rsidRPr="00EE0526">
        <w:t>EAGL report</w:t>
      </w:r>
      <w:r>
        <w:t xml:space="preserve">ing data </w:t>
      </w:r>
      <w:r w:rsidR="00C3529E" w:rsidRPr="00EE0526">
        <w:t>related to task budget</w:t>
      </w:r>
      <w:r>
        <w:t>s</w:t>
      </w:r>
      <w:r w:rsidR="00C3529E" w:rsidRPr="00EE0526">
        <w:t>.</w:t>
      </w:r>
    </w:p>
    <w:p w14:paraId="78982632" w14:textId="77777777" w:rsidR="00C3529E" w:rsidRPr="00C3529E" w:rsidRDefault="00C3529E" w:rsidP="00746964">
      <w:pPr>
        <w:pStyle w:val="Heading4"/>
        <w:spacing w:before="240"/>
      </w:pPr>
      <w:bookmarkStart w:id="133" w:name="_Toc65070"/>
      <w:r w:rsidRPr="00C3529E">
        <w:lastRenderedPageBreak/>
        <w:t xml:space="preserve">Administrative Changes – no amendment </w:t>
      </w:r>
      <w:proofErr w:type="gramStart"/>
      <w:r w:rsidRPr="00C3529E">
        <w:t>required</w:t>
      </w:r>
      <w:bookmarkEnd w:id="133"/>
      <w:proofErr w:type="gramEnd"/>
    </w:p>
    <w:p w14:paraId="54F80969" w14:textId="6BFDC3E5" w:rsidR="00123B16" w:rsidRPr="001C0A14" w:rsidRDefault="00C3529E" w:rsidP="001C0A14">
      <w:r w:rsidRPr="00C3529E">
        <w:t>Administrative changes such as telephone numbers, addresses, or contact persons for either Ecology or the recipient, do not require an amendment. The recipient must maintain up-to-date organization and contact information. The recipient may update its contact information at any time in EAGL.</w:t>
      </w:r>
      <w:bookmarkStart w:id="134" w:name="_Toc65071"/>
    </w:p>
    <w:p w14:paraId="595468DD" w14:textId="750B7E45" w:rsidR="00C3529E" w:rsidRPr="00C3529E" w:rsidRDefault="00C3529E" w:rsidP="00746964">
      <w:pPr>
        <w:pStyle w:val="Heading4"/>
        <w:spacing w:before="240"/>
      </w:pPr>
      <w:proofErr w:type="spellStart"/>
      <w:r w:rsidRPr="00C3529E">
        <w:t>Reobligating</w:t>
      </w:r>
      <w:proofErr w:type="spellEnd"/>
      <w:r w:rsidRPr="00C3529E">
        <w:t xml:space="preserve"> unrequested funds</w:t>
      </w:r>
      <w:bookmarkEnd w:id="134"/>
    </w:p>
    <w:p w14:paraId="1647C705" w14:textId="30B86053" w:rsidR="00C3529E" w:rsidRPr="00C3529E" w:rsidRDefault="00C3529E" w:rsidP="00323EF6">
      <w:r w:rsidRPr="00C3529E">
        <w:t xml:space="preserve">Unrequested funds that are not added to the initial agreement before the formal offer must be added through the amendment process. </w:t>
      </w:r>
      <w:hyperlink w:anchor="_Redistribution_of_unrequested" w:history="1">
        <w:r w:rsidRPr="001E3AF9">
          <w:rPr>
            <w:rStyle w:val="Hyperlink"/>
            <w:rFonts w:cstheme="minorHAnsi"/>
            <w:u w:color="0000FF"/>
          </w:rPr>
          <w:t>See Redistribution of unrequested funds</w:t>
        </w:r>
      </w:hyperlink>
      <w:r w:rsidR="004471E9">
        <w:t>.</w:t>
      </w:r>
    </w:p>
    <w:p w14:paraId="5AAAD166" w14:textId="09B09B43" w:rsidR="00C3529E" w:rsidRPr="00C3529E" w:rsidRDefault="00C3529E" w:rsidP="000E45C9">
      <w:pPr>
        <w:pStyle w:val="Heading4"/>
        <w:spacing w:before="240"/>
      </w:pPr>
      <w:bookmarkStart w:id="135" w:name="_Reobligating_unspent_funds"/>
      <w:bookmarkStart w:id="136" w:name="_Toc65072"/>
      <w:bookmarkStart w:id="137" w:name="_Hlk128570570"/>
      <w:bookmarkEnd w:id="135"/>
      <w:proofErr w:type="spellStart"/>
      <w:r w:rsidRPr="00C3529E">
        <w:t>Reobligating</w:t>
      </w:r>
      <w:proofErr w:type="spellEnd"/>
      <w:r w:rsidRPr="00C3529E">
        <w:t xml:space="preserve"> unspent funds</w:t>
      </w:r>
      <w:bookmarkEnd w:id="136"/>
    </w:p>
    <w:p w14:paraId="663013F0" w14:textId="77777777" w:rsidR="00C3529E" w:rsidRPr="00C3529E" w:rsidRDefault="00C3529E" w:rsidP="00323EF6">
      <w:r w:rsidRPr="00C3529E">
        <w:t xml:space="preserve">Ecology considers the following criteria when </w:t>
      </w:r>
      <w:proofErr w:type="spellStart"/>
      <w:r w:rsidRPr="00C3529E">
        <w:t>reobligating</w:t>
      </w:r>
      <w:proofErr w:type="spellEnd"/>
      <w:r w:rsidRPr="00C3529E">
        <w:t xml:space="preserve"> “unspent” funds: </w:t>
      </w:r>
    </w:p>
    <w:p w14:paraId="5D79CEE1" w14:textId="77777777" w:rsidR="00C3529E" w:rsidRPr="00EE0526" w:rsidRDefault="00C3529E" w:rsidP="00E5222D">
      <w:pPr>
        <w:pStyle w:val="ListParagraph"/>
        <w:numPr>
          <w:ilvl w:val="0"/>
          <w:numId w:val="9"/>
        </w:numPr>
      </w:pPr>
      <w:r w:rsidRPr="00C3529E">
        <w:t xml:space="preserve">The recipient must be </w:t>
      </w:r>
      <w:r w:rsidRPr="001B2728">
        <w:t>in good standing</w:t>
      </w:r>
      <w:r w:rsidRPr="00C3529E">
        <w:t xml:space="preserve"> for their administration of LSWFA in the biennium</w:t>
      </w:r>
      <w:r w:rsidRPr="00EE0526">
        <w:t xml:space="preserve">. </w:t>
      </w:r>
      <w:r w:rsidR="001B2728" w:rsidRPr="00EE0526">
        <w:t>Good standing means the recipient’s budget was not reduced due to poor performance in the previous biennium and may include administrative performance in the current biennium.</w:t>
      </w:r>
    </w:p>
    <w:p w14:paraId="45C8BBF8" w14:textId="77777777" w:rsidR="005956A5" w:rsidRPr="00123B16" w:rsidRDefault="00C3529E" w:rsidP="00E5222D">
      <w:pPr>
        <w:pStyle w:val="ListParagraph"/>
        <w:numPr>
          <w:ilvl w:val="0"/>
          <w:numId w:val="9"/>
        </w:numPr>
        <w:rPr>
          <w:color w:val="auto"/>
        </w:rPr>
      </w:pPr>
      <w:r w:rsidRPr="00123B16">
        <w:rPr>
          <w:color w:val="auto"/>
        </w:rPr>
        <w:t xml:space="preserve">Unspent funds </w:t>
      </w:r>
      <w:r w:rsidR="00D0356B" w:rsidRPr="00123B16">
        <w:rPr>
          <w:color w:val="auto"/>
        </w:rPr>
        <w:t xml:space="preserve">retain their original designation (P&amp;I or SWE) and </w:t>
      </w:r>
      <w:r w:rsidRPr="00123B16">
        <w:rPr>
          <w:color w:val="auto"/>
        </w:rPr>
        <w:t>are first offered in the Ecology region of origin</w:t>
      </w:r>
      <w:r w:rsidR="005956A5" w:rsidRPr="00123B16">
        <w:rPr>
          <w:color w:val="auto"/>
        </w:rPr>
        <w:t>.</w:t>
      </w:r>
    </w:p>
    <w:p w14:paraId="25026EC6" w14:textId="641B632C" w:rsidR="00DF6CCF" w:rsidRPr="00123B16" w:rsidRDefault="005956A5" w:rsidP="00E5222D">
      <w:pPr>
        <w:pStyle w:val="ListParagraph"/>
        <w:numPr>
          <w:ilvl w:val="0"/>
          <w:numId w:val="9"/>
        </w:numPr>
        <w:rPr>
          <w:color w:val="auto"/>
        </w:rPr>
      </w:pPr>
      <w:r w:rsidRPr="00123B16">
        <w:rPr>
          <w:color w:val="auto"/>
        </w:rPr>
        <w:t xml:space="preserve">Funds that remain after region of origin consideration are then offered </w:t>
      </w:r>
      <w:r w:rsidR="00C3529E" w:rsidRPr="00123B16">
        <w:rPr>
          <w:color w:val="auto"/>
        </w:rPr>
        <w:t>statewide</w:t>
      </w:r>
      <w:r w:rsidRPr="00123B16">
        <w:rPr>
          <w:color w:val="auto"/>
        </w:rPr>
        <w:t xml:space="preserve"> and continue to r</w:t>
      </w:r>
      <w:r w:rsidR="00C3529E" w:rsidRPr="00123B16">
        <w:rPr>
          <w:color w:val="auto"/>
        </w:rPr>
        <w:t>etain their original designation</w:t>
      </w:r>
      <w:r w:rsidRPr="00123B16">
        <w:rPr>
          <w:color w:val="auto"/>
        </w:rPr>
        <w:t xml:space="preserve"> (P&amp;I</w:t>
      </w:r>
      <w:r w:rsidR="00C3529E" w:rsidRPr="00123B16">
        <w:rPr>
          <w:color w:val="auto"/>
        </w:rPr>
        <w:t xml:space="preserve"> or SWE</w:t>
      </w:r>
      <w:r w:rsidRPr="00123B16">
        <w:rPr>
          <w:color w:val="auto"/>
        </w:rPr>
        <w:t>)</w:t>
      </w:r>
      <w:r w:rsidR="00C3529E" w:rsidRPr="00123B16">
        <w:rPr>
          <w:color w:val="auto"/>
        </w:rPr>
        <w:t>.</w:t>
      </w:r>
    </w:p>
    <w:p w14:paraId="7B75B00E" w14:textId="76648D67" w:rsidR="00E90281" w:rsidRPr="00123B16" w:rsidRDefault="00D0356B" w:rsidP="00E5222D">
      <w:pPr>
        <w:pStyle w:val="ListParagraph"/>
        <w:numPr>
          <w:ilvl w:val="0"/>
          <w:numId w:val="9"/>
        </w:numPr>
        <w:rPr>
          <w:color w:val="auto"/>
        </w:rPr>
      </w:pPr>
      <w:r w:rsidRPr="00123B16">
        <w:rPr>
          <w:color w:val="auto"/>
        </w:rPr>
        <w:t>Funds that remain after statewide consideration</w:t>
      </w:r>
      <w:r w:rsidR="00E90281" w:rsidRPr="00123B16">
        <w:rPr>
          <w:color w:val="auto"/>
        </w:rPr>
        <w:t xml:space="preserve"> in their original desig</w:t>
      </w:r>
      <w:r w:rsidR="005956A5" w:rsidRPr="00123B16">
        <w:rPr>
          <w:color w:val="auto"/>
        </w:rPr>
        <w:t>nation</w:t>
      </w:r>
      <w:r w:rsidRPr="00123B16">
        <w:rPr>
          <w:color w:val="auto"/>
        </w:rPr>
        <w:t xml:space="preserve"> become available using criteria and a process recommended by the LSWFA Work Group and approved by Ecology.</w:t>
      </w:r>
    </w:p>
    <w:p w14:paraId="69605E05" w14:textId="0A91AAF2" w:rsidR="006D742C" w:rsidRPr="00EE0526" w:rsidRDefault="006D742C" w:rsidP="001A02A8">
      <w:r w:rsidRPr="00EE0526">
        <w:t xml:space="preserve">Criteria </w:t>
      </w:r>
      <w:r w:rsidR="00607620" w:rsidRPr="00EE0526">
        <w:t xml:space="preserve">used </w:t>
      </w:r>
      <w:r w:rsidRPr="00EE0526">
        <w:t>by each region in determining redistribution</w:t>
      </w:r>
      <w:r w:rsidR="00607620" w:rsidRPr="00EE0526">
        <w:t xml:space="preserve"> must be documented and</w:t>
      </w:r>
      <w:r w:rsidRPr="00EE0526">
        <w:t xml:space="preserve"> includes but may not be limited to recipients’:</w:t>
      </w:r>
    </w:p>
    <w:p w14:paraId="3103D995" w14:textId="77777777" w:rsidR="006D742C" w:rsidRPr="00EE0526" w:rsidRDefault="006D742C" w:rsidP="00E5222D">
      <w:pPr>
        <w:pStyle w:val="ListParagraph"/>
        <w:numPr>
          <w:ilvl w:val="1"/>
          <w:numId w:val="9"/>
        </w:numPr>
      </w:pPr>
      <w:r w:rsidRPr="00EE0526">
        <w:t xml:space="preserve">Response to Ecology’s </w:t>
      </w:r>
      <w:r w:rsidRPr="00EE0526">
        <w:rPr>
          <w:i/>
        </w:rPr>
        <w:t>unspent</w:t>
      </w:r>
      <w:r w:rsidRPr="00EE0526">
        <w:t xml:space="preserve"> email.</w:t>
      </w:r>
    </w:p>
    <w:p w14:paraId="7BBEF4F4" w14:textId="6DAD88BD" w:rsidR="006D742C" w:rsidRPr="00EE0526" w:rsidRDefault="006D742C" w:rsidP="00E5222D">
      <w:pPr>
        <w:pStyle w:val="ListParagraph"/>
        <w:numPr>
          <w:ilvl w:val="1"/>
          <w:numId w:val="9"/>
        </w:numPr>
      </w:pPr>
      <w:r w:rsidRPr="00EE0526">
        <w:t xml:space="preserve">Administrative performance in communicating with </w:t>
      </w:r>
      <w:r w:rsidR="00AF6723" w:rsidRPr="00EE0526">
        <w:t xml:space="preserve">the </w:t>
      </w:r>
      <w:r w:rsidRPr="00EE0526">
        <w:t>Ecology grant manager, timely submittal of PR</w:t>
      </w:r>
      <w:r w:rsidR="006C53DC">
        <w:t>/</w:t>
      </w:r>
      <w:r w:rsidRPr="00EE0526">
        <w:t>PRs, and task work progressing as expected.</w:t>
      </w:r>
    </w:p>
    <w:p w14:paraId="67C82DF3" w14:textId="4ADB2395" w:rsidR="00B4531F" w:rsidRPr="00EE0526" w:rsidRDefault="006D742C" w:rsidP="00E5222D">
      <w:pPr>
        <w:pStyle w:val="ListParagraph"/>
        <w:numPr>
          <w:ilvl w:val="1"/>
          <w:numId w:val="9"/>
        </w:numPr>
        <w:rPr>
          <w:rFonts w:cstheme="minorHAnsi"/>
        </w:rPr>
      </w:pPr>
      <w:r w:rsidRPr="00EE0526">
        <w:rPr>
          <w:rFonts w:cstheme="minorHAnsi"/>
        </w:rPr>
        <w:t>Classification by</w:t>
      </w:r>
      <w:r w:rsidR="00AF6723" w:rsidRPr="00EE0526">
        <w:rPr>
          <w:rFonts w:cstheme="minorHAnsi"/>
        </w:rPr>
        <w:t xml:space="preserve"> </w:t>
      </w:r>
      <w:r w:rsidR="00AF6723" w:rsidRPr="00EE0526">
        <w:t xml:space="preserve">Department of Health’s (DOH) </w:t>
      </w:r>
      <w:hyperlink r:id="rId75" w:history="1">
        <w:r w:rsidR="00AF6723" w:rsidRPr="009E479E">
          <w:rPr>
            <w:rStyle w:val="Hyperlink"/>
          </w:rPr>
          <w:t>Washington Tracking Network (WTN)</w:t>
        </w:r>
      </w:hyperlink>
      <w:r w:rsidR="005B5054" w:rsidRPr="004471E9">
        <w:rPr>
          <w:rStyle w:val="FootnoteReference"/>
          <w:color w:val="000000" w:themeColor="text1"/>
        </w:rPr>
        <w:footnoteReference w:id="20"/>
      </w:r>
      <w:r w:rsidR="00AF6723" w:rsidRPr="004471E9">
        <w:rPr>
          <w:color w:val="000000" w:themeColor="text1"/>
        </w:rPr>
        <w:t xml:space="preserve"> </w:t>
      </w:r>
      <w:r w:rsidR="00AF6723" w:rsidRPr="00EE0526">
        <w:t>Environmental Health Disparities (EHD) index</w:t>
      </w:r>
      <w:r w:rsidR="009E479E" w:rsidRPr="00EE0526">
        <w:t xml:space="preserve"> that </w:t>
      </w:r>
      <w:r w:rsidR="00AF6723" w:rsidRPr="00EE0526">
        <w:t>determine</w:t>
      </w:r>
      <w:r w:rsidR="009E479E" w:rsidRPr="00EE0526">
        <w:t>s</w:t>
      </w:r>
      <w:r w:rsidR="00AF6723" w:rsidRPr="00EE0526">
        <w:t xml:space="preserve"> highly impacted communities.</w:t>
      </w:r>
    </w:p>
    <w:p w14:paraId="0597A01E" w14:textId="77777777" w:rsidR="006D742C" w:rsidRPr="00EE0526" w:rsidRDefault="006D742C" w:rsidP="00E5222D">
      <w:pPr>
        <w:pStyle w:val="ListParagraph"/>
        <w:numPr>
          <w:ilvl w:val="1"/>
          <w:numId w:val="9"/>
        </w:numPr>
      </w:pPr>
      <w:r w:rsidRPr="00EE0526">
        <w:t>History of spending.</w:t>
      </w:r>
    </w:p>
    <w:p w14:paraId="24E65466" w14:textId="1A2A82C1" w:rsidR="00AD6F73" w:rsidRDefault="001B293F" w:rsidP="001A02A8">
      <w:r>
        <w:t xml:space="preserve">Note: </w:t>
      </w:r>
      <w:r w:rsidR="00C3529E" w:rsidRPr="00C3529E">
        <w:t xml:space="preserve">Funds may </w:t>
      </w:r>
      <w:r w:rsidR="00C3529E" w:rsidRPr="001B293F">
        <w:rPr>
          <w:u w:val="single" w:color="000000"/>
        </w:rPr>
        <w:t>not</w:t>
      </w:r>
      <w:r w:rsidR="00C3529E" w:rsidRPr="00C3529E">
        <w:t xml:space="preserve"> be used to create a new Task in the agreement.</w:t>
      </w:r>
    </w:p>
    <w:p w14:paraId="33409B0E" w14:textId="5631579A" w:rsidR="007C2128" w:rsidRPr="000B7520" w:rsidRDefault="00AD6F73" w:rsidP="001A02A8">
      <w:pPr>
        <w:rPr>
          <w:rFonts w:cstheme="minorHAnsi"/>
          <w:color w:val="auto"/>
        </w:rPr>
      </w:pPr>
      <w:r w:rsidRPr="000B7520">
        <w:rPr>
          <w:b/>
          <w:color w:val="auto"/>
        </w:rPr>
        <w:t>Exception</w:t>
      </w:r>
      <w:r w:rsidRPr="000B7520">
        <w:rPr>
          <w:color w:val="auto"/>
        </w:rPr>
        <w:t xml:space="preserve">:  </w:t>
      </w:r>
      <w:bookmarkEnd w:id="137"/>
      <w:r w:rsidR="00B277B5" w:rsidRPr="000B7520">
        <w:rPr>
          <w:color w:val="auto"/>
        </w:rPr>
        <w:t>A n</w:t>
      </w:r>
      <w:r w:rsidR="00381C1C" w:rsidRPr="000B7520">
        <w:rPr>
          <w:color w:val="auto"/>
        </w:rPr>
        <w:t>ew task and</w:t>
      </w:r>
      <w:r w:rsidR="004C6741" w:rsidRPr="000B7520">
        <w:rPr>
          <w:color w:val="auto"/>
        </w:rPr>
        <w:t>/or</w:t>
      </w:r>
      <w:r w:rsidR="00381C1C" w:rsidRPr="000B7520">
        <w:rPr>
          <w:color w:val="auto"/>
        </w:rPr>
        <w:t xml:space="preserve"> new activit</w:t>
      </w:r>
      <w:r w:rsidR="00B277B5" w:rsidRPr="000B7520">
        <w:rPr>
          <w:color w:val="auto"/>
        </w:rPr>
        <w:t>y</w:t>
      </w:r>
      <w:r w:rsidR="004C6741" w:rsidRPr="000B7520">
        <w:rPr>
          <w:color w:val="auto"/>
        </w:rPr>
        <w:t xml:space="preserve"> </w:t>
      </w:r>
      <w:r w:rsidR="00381C1C" w:rsidRPr="000B7520">
        <w:rPr>
          <w:color w:val="auto"/>
        </w:rPr>
        <w:t>may be added to the agreement to retain funds in the jurisdiction if all of the following conditions are met: 1. During implementation of the unspent process, it is discovered the recipient is unable to spend out an existing task budget; 2. Recipient is performing LSWFA eligible work outside of the agreement scope; 3. Ecology confirms the work is standard LSWFA, on-going-routine work, such as operations of recycling or organics facilities, MRW collection and management, and/or solid waste enforcement.</w:t>
      </w:r>
    </w:p>
    <w:p w14:paraId="0F26134F" w14:textId="6F6AA5F0" w:rsidR="00237195" w:rsidRPr="00A10379" w:rsidRDefault="00237195" w:rsidP="00237195">
      <w:pPr>
        <w:pStyle w:val="Heading2"/>
      </w:pPr>
      <w:bookmarkStart w:id="138" w:name="_Toc130817805"/>
      <w:bookmarkStart w:id="139" w:name="_Toc65073"/>
      <w:r w:rsidRPr="00A10379">
        <w:lastRenderedPageBreak/>
        <w:t>PART VII – PAYMENT REQUESTS</w:t>
      </w:r>
      <w:bookmarkEnd w:id="138"/>
    </w:p>
    <w:p w14:paraId="42BF700D" w14:textId="77777777" w:rsidR="00237195" w:rsidRPr="00A10379" w:rsidRDefault="00237195" w:rsidP="00237195">
      <w:pPr>
        <w:pStyle w:val="Heading3"/>
      </w:pPr>
      <w:bookmarkStart w:id="140" w:name="_Toc130817806"/>
      <w:r>
        <w:t>A.</w:t>
      </w:r>
      <w:r w:rsidRPr="00A10379">
        <w:tab/>
        <w:t>General information</w:t>
      </w:r>
      <w:bookmarkEnd w:id="140"/>
    </w:p>
    <w:p w14:paraId="453A7EF6" w14:textId="77777777" w:rsidR="00237195" w:rsidRPr="00A10379" w:rsidRDefault="00237195" w:rsidP="00237195">
      <w:r w:rsidRPr="00A10379">
        <w:t>Ecology is required to pay a request for reimbursement within 30 days of receiving a complete payment request/progress report (PR</w:t>
      </w:r>
      <w:r>
        <w:t>/</w:t>
      </w:r>
      <w:r w:rsidRPr="00A10379">
        <w:t>PR). The 30-day clock starts when the PR</w:t>
      </w:r>
      <w:r>
        <w:t>/</w:t>
      </w:r>
      <w:r w:rsidRPr="00A10379">
        <w:t>PR is submitted (time stamped in EAGL); the clock stops when the PR</w:t>
      </w:r>
      <w:r>
        <w:t>/</w:t>
      </w:r>
      <w:r w:rsidRPr="00A10379">
        <w:t>PR is returned for modifications and then restarts at 0 wh</w:t>
      </w:r>
      <w:r>
        <w:t>en modifications are submitted.</w:t>
      </w:r>
    </w:p>
    <w:p w14:paraId="70256DD8" w14:textId="77777777" w:rsidR="00237195" w:rsidRPr="00A10379" w:rsidRDefault="00237195" w:rsidP="00237195">
      <w:pPr>
        <w:pStyle w:val="Heading4"/>
        <w:spacing w:before="240"/>
      </w:pPr>
      <w:r w:rsidRPr="00A10379">
        <w:t>Cost-reimbursement</w:t>
      </w:r>
    </w:p>
    <w:p w14:paraId="66F3E66F" w14:textId="77777777" w:rsidR="00237195" w:rsidRPr="00A10379" w:rsidRDefault="00237195" w:rsidP="00237195">
      <w:r w:rsidRPr="00A10379">
        <w:t xml:space="preserve">Ecology disburses payments on a cost-reimbursement basis. This means a recipient must incur the cost before it becomes eligible for reimbursement. </w:t>
      </w:r>
      <w:r>
        <w:t>A cost is incurred on</w:t>
      </w:r>
      <w:r w:rsidRPr="00A10379">
        <w:t xml:space="preserve"> the date the recipient receives the item</w:t>
      </w:r>
      <w:r>
        <w:t xml:space="preserve"> </w:t>
      </w:r>
      <w:r w:rsidRPr="00A10379">
        <w:t xml:space="preserve">or </w:t>
      </w:r>
      <w:r>
        <w:t xml:space="preserve">that </w:t>
      </w:r>
      <w:r w:rsidRPr="00A10379">
        <w:t>the service is performed</w:t>
      </w:r>
      <w:r>
        <w:t xml:space="preserve">, and the cost incurred date must be identified and documented by a payable invoice. </w:t>
      </w:r>
      <w:r w:rsidRPr="00A10379">
        <w:t>For items that are delivered, a recipient can manually identify the delivery date on the invoice.</w:t>
      </w:r>
      <w:r w:rsidRPr="00A10379">
        <w:rPr>
          <w:color w:val="FF0000"/>
        </w:rPr>
        <w:t xml:space="preserve"> </w:t>
      </w:r>
      <w:r>
        <w:t>For example:</w:t>
      </w:r>
    </w:p>
    <w:p w14:paraId="35DC30FA" w14:textId="77777777" w:rsidR="00237195" w:rsidRPr="004B7C52" w:rsidRDefault="00237195" w:rsidP="00237195">
      <w:pPr>
        <w:pStyle w:val="ListParagraph"/>
        <w:numPr>
          <w:ilvl w:val="0"/>
          <w:numId w:val="27"/>
        </w:numPr>
      </w:pPr>
      <w:r w:rsidRPr="004B7C52">
        <w:t xml:space="preserve">You order a print job on March 15; the cost-incurred date is the date that job is delivered </w:t>
      </w:r>
      <w:proofErr w:type="gramStart"/>
      <w:r w:rsidRPr="004B7C52">
        <w:t>and in your possession</w:t>
      </w:r>
      <w:proofErr w:type="gramEnd"/>
      <w:r w:rsidRPr="004B7C52">
        <w:t xml:space="preserve"> – NOT the date you ordered it or the date you paid for it or the date on the invoice. A “certification”, such as a note on the invoice when the item is in the hands of the recipient, meets our needs for the required backup documentation.</w:t>
      </w:r>
    </w:p>
    <w:p w14:paraId="5B4FBBF0" w14:textId="77777777" w:rsidR="00237195" w:rsidRPr="004B7C52" w:rsidRDefault="00237195" w:rsidP="00237195">
      <w:pPr>
        <w:pStyle w:val="ListParagraph"/>
        <w:numPr>
          <w:ilvl w:val="0"/>
          <w:numId w:val="27"/>
        </w:numPr>
      </w:pPr>
      <w:r w:rsidRPr="004B7C52">
        <w:t>You hire a contractor to build an enclosure at your MRW facility; the dates of cost incurred are the dates the contractor works – NOT the date they invoice for</w:t>
      </w:r>
      <w:r>
        <w:t xml:space="preserve"> </w:t>
      </w:r>
      <w:r w:rsidRPr="004B7C52">
        <w:t>the work.</w:t>
      </w:r>
    </w:p>
    <w:p w14:paraId="1CE9CD37" w14:textId="77777777" w:rsidR="00237195" w:rsidRPr="00C51A1C" w:rsidRDefault="00237195" w:rsidP="00237195">
      <w:pPr>
        <w:pStyle w:val="Heading5"/>
        <w:rPr>
          <w:rFonts w:cs="Arial"/>
        </w:rPr>
      </w:pPr>
      <w:r>
        <w:rPr>
          <w:rFonts w:cs="Arial"/>
        </w:rPr>
        <w:t xml:space="preserve">Costs incurred </w:t>
      </w:r>
      <w:proofErr w:type="gramStart"/>
      <w:r>
        <w:rPr>
          <w:rFonts w:cs="Arial"/>
        </w:rPr>
        <w:t>dates</w:t>
      </w:r>
      <w:proofErr w:type="gramEnd"/>
    </w:p>
    <w:p w14:paraId="50728774" w14:textId="77777777" w:rsidR="00237195" w:rsidRPr="004B7C52" w:rsidRDefault="00237195" w:rsidP="00237195">
      <w:pPr>
        <w:pStyle w:val="ListParagraph"/>
        <w:numPr>
          <w:ilvl w:val="0"/>
          <w:numId w:val="28"/>
        </w:numPr>
      </w:pPr>
      <w:r w:rsidRPr="004B7C52">
        <w:rPr>
          <w:i/>
        </w:rPr>
        <w:t xml:space="preserve">Date incurred </w:t>
      </w:r>
      <w:r w:rsidRPr="004B7C52">
        <w:t>start date must be on or after the agreement effective date.</w:t>
      </w:r>
    </w:p>
    <w:p w14:paraId="54C34A20" w14:textId="77777777" w:rsidR="00237195" w:rsidRPr="004B7C52" w:rsidRDefault="00237195" w:rsidP="00237195">
      <w:pPr>
        <w:pStyle w:val="ListParagraph"/>
        <w:numPr>
          <w:ilvl w:val="0"/>
          <w:numId w:val="28"/>
        </w:numPr>
      </w:pPr>
      <w:r w:rsidRPr="004B7C52">
        <w:rPr>
          <w:i/>
        </w:rPr>
        <w:t xml:space="preserve">Date incurred </w:t>
      </w:r>
      <w:r w:rsidRPr="004B7C52">
        <w:t>end</w:t>
      </w:r>
      <w:r w:rsidRPr="004B7C52">
        <w:rPr>
          <w:i/>
        </w:rPr>
        <w:t xml:space="preserve"> </w:t>
      </w:r>
      <w:r w:rsidRPr="004B7C52">
        <w:t>date must be on or before the oldest billing period end date entered in the PR</w:t>
      </w:r>
      <w:r>
        <w:t>/</w:t>
      </w:r>
      <w:r w:rsidRPr="004B7C52">
        <w:t>PR.</w:t>
      </w:r>
    </w:p>
    <w:p w14:paraId="62FF976C" w14:textId="77777777" w:rsidR="00237195" w:rsidRPr="004B7C52" w:rsidRDefault="00237195" w:rsidP="00237195">
      <w:pPr>
        <w:pStyle w:val="ListParagraph"/>
        <w:numPr>
          <w:ilvl w:val="0"/>
          <w:numId w:val="28"/>
        </w:numPr>
      </w:pPr>
      <w:r w:rsidRPr="004B7C52">
        <w:rPr>
          <w:i/>
        </w:rPr>
        <w:t xml:space="preserve">Date incurred </w:t>
      </w:r>
      <w:r w:rsidRPr="004B7C52">
        <w:t>end</w:t>
      </w:r>
      <w:r>
        <w:t xml:space="preserve"> date</w:t>
      </w:r>
      <w:r w:rsidRPr="004B7C52">
        <w:t xml:space="preserve"> must also be on or before the agreement expiration date.</w:t>
      </w:r>
    </w:p>
    <w:p w14:paraId="0260F65C" w14:textId="77777777" w:rsidR="00237195" w:rsidRPr="00A10379" w:rsidRDefault="00237195" w:rsidP="00237195">
      <w:pPr>
        <w:pStyle w:val="Heading3"/>
      </w:pPr>
      <w:bookmarkStart w:id="141" w:name="_Toc130817807"/>
      <w:r>
        <w:t>B.</w:t>
      </w:r>
      <w:r w:rsidRPr="00A10379">
        <w:tab/>
        <w:t>Initiating a Payment Request / Progress Report in EAGL</w:t>
      </w:r>
      <w:bookmarkEnd w:id="141"/>
    </w:p>
    <w:p w14:paraId="5CD7DF04" w14:textId="77777777" w:rsidR="00237195" w:rsidRDefault="00237195" w:rsidP="00237195">
      <w:r w:rsidRPr="00A10379">
        <w:t>Each PR</w:t>
      </w:r>
      <w:r>
        <w:t>/</w:t>
      </w:r>
      <w:r w:rsidRPr="00A10379">
        <w:t xml:space="preserve">PR has </w:t>
      </w:r>
      <w:r>
        <w:t>a</w:t>
      </w:r>
      <w:r w:rsidRPr="00A10379">
        <w:t xml:space="preserve"> title/name </w:t>
      </w:r>
      <w:r>
        <w:t>corresponding to</w:t>
      </w:r>
      <w:r w:rsidRPr="00A10379">
        <w:t xml:space="preserve"> a particular quarter of the </w:t>
      </w:r>
      <w:r>
        <w:t>biennium</w:t>
      </w:r>
      <w:r w:rsidRPr="00A10379">
        <w:t>. A PR</w:t>
      </w:r>
      <w:r>
        <w:t>/</w:t>
      </w:r>
      <w:r w:rsidRPr="00A10379">
        <w:t>PR is available</w:t>
      </w:r>
      <w:r>
        <w:t xml:space="preserve"> to be initiated</w:t>
      </w:r>
      <w:r w:rsidRPr="00A10379">
        <w:t xml:space="preserve"> for six months</w:t>
      </w:r>
      <w:r>
        <w:t xml:space="preserve">, </w:t>
      </w:r>
      <w:r w:rsidRPr="00A10379">
        <w:t>beginning the first day of the quarter it</w:t>
      </w:r>
      <w:r>
        <w:t xml:space="preserve"> i</w:t>
      </w:r>
      <w:r w:rsidRPr="00A10379">
        <w:t xml:space="preserve">s named for, through the last day of the </w:t>
      </w:r>
      <w:r>
        <w:t>next</w:t>
      </w:r>
      <w:r w:rsidRPr="00A10379">
        <w:t xml:space="preserve"> quarter. You may start the PR</w:t>
      </w:r>
      <w:r>
        <w:t>/</w:t>
      </w:r>
      <w:r w:rsidRPr="00A10379">
        <w:t xml:space="preserve">PR within the </w:t>
      </w:r>
      <w:r>
        <w:t>quarter</w:t>
      </w:r>
      <w:r w:rsidRPr="00A10379">
        <w:t xml:space="preserve"> of the PR</w:t>
      </w:r>
      <w:r>
        <w:t>/</w:t>
      </w:r>
      <w:r w:rsidRPr="00A10379">
        <w:t xml:space="preserve">PR title, but you do NOT have to complete it within that </w:t>
      </w:r>
      <w:proofErr w:type="gramStart"/>
      <w:r w:rsidRPr="00A10379">
        <w:t>time period</w:t>
      </w:r>
      <w:proofErr w:type="gramEnd"/>
      <w:r w:rsidRPr="00A10379">
        <w:t>. Once started, that PR</w:t>
      </w:r>
      <w:r>
        <w:t>/</w:t>
      </w:r>
      <w:r w:rsidRPr="00A10379">
        <w:t>PR will be availab</w:t>
      </w:r>
      <w:r>
        <w:t>le to you until it is submitted.</w:t>
      </w:r>
    </w:p>
    <w:p w14:paraId="6093941D" w14:textId="77777777" w:rsidR="00237195" w:rsidRPr="00A10379" w:rsidRDefault="00237195" w:rsidP="00237195">
      <w:pPr>
        <w:spacing w:before="240"/>
      </w:pPr>
      <w:r w:rsidRPr="00A10379">
        <w:t xml:space="preserve">Keep in mind, you can </w:t>
      </w:r>
      <w:r>
        <w:t>submit</w:t>
      </w:r>
      <w:r w:rsidRPr="00A10379">
        <w:t xml:space="preserve"> costs</w:t>
      </w:r>
      <w:r>
        <w:t xml:space="preserve"> that were incurred</w:t>
      </w:r>
      <w:r w:rsidRPr="00A10379">
        <w:t xml:space="preserve"> </w:t>
      </w:r>
      <w:r>
        <w:t>before</w:t>
      </w:r>
      <w:r w:rsidRPr="00A10379">
        <w:t xml:space="preserve"> the start of the titled quarter (in case you need to pick up costs that may have been missed</w:t>
      </w:r>
      <w:r>
        <w:t xml:space="preserve"> from a previous quarter,</w:t>
      </w:r>
      <w:r w:rsidRPr="00A10379">
        <w:t xml:space="preserve"> or </w:t>
      </w:r>
      <w:r>
        <w:t xml:space="preserve">you </w:t>
      </w:r>
      <w:r w:rsidRPr="00A10379">
        <w:t>didn’t receive a bill in time to claim it on the PR</w:t>
      </w:r>
      <w:r>
        <w:t>/</w:t>
      </w:r>
      <w:r w:rsidRPr="00A10379">
        <w:t xml:space="preserve">PR submitted for the </w:t>
      </w:r>
      <w:proofErr w:type="gramStart"/>
      <w:r w:rsidRPr="00A10379">
        <w:t>t</w:t>
      </w:r>
      <w:r>
        <w:t>ime period</w:t>
      </w:r>
      <w:proofErr w:type="gramEnd"/>
      <w:r>
        <w:t xml:space="preserve"> the work was done).</w:t>
      </w:r>
    </w:p>
    <w:p w14:paraId="18A61074" w14:textId="77777777" w:rsidR="00237195" w:rsidRPr="00A10379" w:rsidRDefault="00237195" w:rsidP="00237195">
      <w:pPr>
        <w:spacing w:before="240"/>
      </w:pPr>
      <w:r w:rsidRPr="00A10379">
        <w:t xml:space="preserve">You may have eligible expenditures that fall outside the date range provided in the title/name. If those costs were incurred after the </w:t>
      </w:r>
      <w:r>
        <w:t xml:space="preserve">dates of </w:t>
      </w:r>
      <w:r w:rsidRPr="00A10379">
        <w:t>agreement effective and before the agreement expiration, EAGL will allow you to include them in the request. Choose the title/name that best fits the quarter you ar</w:t>
      </w:r>
      <w:r>
        <w:t>e requesting reimbursement in.</w:t>
      </w:r>
    </w:p>
    <w:p w14:paraId="35D1E58B" w14:textId="77777777" w:rsidR="00237195" w:rsidRPr="00A10379" w:rsidRDefault="00237195" w:rsidP="00237195">
      <w:pPr>
        <w:spacing w:before="240"/>
      </w:pPr>
      <w:r w:rsidRPr="00A10379">
        <w:lastRenderedPageBreak/>
        <w:t>For recipients that receive late invoices in the 3</w:t>
      </w:r>
      <w:r w:rsidRPr="00A10379">
        <w:rPr>
          <w:vertAlign w:val="superscript"/>
        </w:rPr>
        <w:t>rd</w:t>
      </w:r>
      <w:r w:rsidRPr="00A10379">
        <w:t xml:space="preserve"> month of the quarter, </w:t>
      </w:r>
      <w:proofErr w:type="gramStart"/>
      <w:r w:rsidRPr="00A10379">
        <w:t>with the exception of</w:t>
      </w:r>
      <w:proofErr w:type="gramEnd"/>
      <w:r w:rsidRPr="00A10379">
        <w:t xml:space="preserve"> a final PR</w:t>
      </w:r>
      <w:r>
        <w:t>/</w:t>
      </w:r>
      <w:r w:rsidRPr="00A10379">
        <w:t>PR due July 30, these invoices can be itemized in subsequent PR</w:t>
      </w:r>
      <w:r>
        <w:t>/</w:t>
      </w:r>
      <w:r w:rsidRPr="00A10379">
        <w:t xml:space="preserve">PRs; you are </w:t>
      </w:r>
      <w:r w:rsidRPr="00A10379">
        <w:rPr>
          <w:u w:val="single" w:color="000000"/>
        </w:rPr>
        <w:t>not</w:t>
      </w:r>
      <w:r w:rsidRPr="00A10379">
        <w:t xml:space="preserve"> restricted to submitting invoices in just t</w:t>
      </w:r>
      <w:r>
        <w:t>he period a cost was incurred.</w:t>
      </w:r>
    </w:p>
    <w:p w14:paraId="505FD033" w14:textId="77777777" w:rsidR="00237195" w:rsidRPr="00A10379" w:rsidRDefault="00237195" w:rsidP="00237195">
      <w:pPr>
        <w:pStyle w:val="Heading3"/>
      </w:pPr>
      <w:bookmarkStart w:id="142" w:name="_Toc130817808"/>
      <w:r>
        <w:t>C.</w:t>
      </w:r>
      <w:r w:rsidRPr="00A10379">
        <w:tab/>
        <w:t>Payment Request form</w:t>
      </w:r>
      <w:bookmarkEnd w:id="142"/>
    </w:p>
    <w:p w14:paraId="06C3120B" w14:textId="77777777" w:rsidR="00237195" w:rsidRPr="007F037B" w:rsidRDefault="00237195" w:rsidP="00237195">
      <w:pPr>
        <w:rPr>
          <w:color w:val="auto"/>
        </w:rPr>
      </w:pPr>
      <w:r w:rsidRPr="00A10379">
        <w:t>Recipients must complete the Payment Request form each quarter of the agreement period</w:t>
      </w:r>
      <w:r>
        <w:t xml:space="preserve"> </w:t>
      </w:r>
      <w:r w:rsidRPr="007F037B">
        <w:rPr>
          <w:color w:val="auto"/>
        </w:rPr>
        <w:t xml:space="preserve">when there is a budget balance, even if there are no expenditures to report, unless the reporting assessment indicates otherwise. </w:t>
      </w:r>
    </w:p>
    <w:p w14:paraId="0497D77D" w14:textId="77777777" w:rsidR="00237195" w:rsidRPr="00A10379" w:rsidRDefault="00237195" w:rsidP="00237195">
      <w:pPr>
        <w:spacing w:before="240"/>
      </w:pPr>
      <w:r w:rsidRPr="00A10379">
        <w:t>When there are no expenditures to report, the recipient completes the following ste</w:t>
      </w:r>
      <w:r>
        <w:t>ps on the Payment Request form:</w:t>
      </w:r>
    </w:p>
    <w:p w14:paraId="50327F52" w14:textId="77777777" w:rsidR="00237195" w:rsidRPr="00A10379" w:rsidRDefault="00237195" w:rsidP="00237195">
      <w:pPr>
        <w:pStyle w:val="ListParagraph"/>
        <w:numPr>
          <w:ilvl w:val="0"/>
          <w:numId w:val="7"/>
        </w:numPr>
      </w:pPr>
      <w:r w:rsidRPr="00A10379">
        <w:t>Identify if the payment is f</w:t>
      </w:r>
      <w:r>
        <w:t>inal.</w:t>
      </w:r>
    </w:p>
    <w:p w14:paraId="3C4B4D5F" w14:textId="77777777" w:rsidR="00237195" w:rsidRPr="00A10379" w:rsidRDefault="00237195" w:rsidP="00237195">
      <w:pPr>
        <w:pStyle w:val="ListParagraph"/>
        <w:numPr>
          <w:ilvl w:val="0"/>
          <w:numId w:val="7"/>
        </w:numPr>
      </w:pPr>
      <w:r w:rsidRPr="00A10379">
        <w:t>Ent</w:t>
      </w:r>
      <w:r>
        <w:t>er the billing period end date.</w:t>
      </w:r>
    </w:p>
    <w:p w14:paraId="2FE41486" w14:textId="77777777" w:rsidR="00237195" w:rsidRPr="00A10379" w:rsidRDefault="00237195" w:rsidP="00237195">
      <w:pPr>
        <w:pStyle w:val="ListParagraph"/>
        <w:numPr>
          <w:ilvl w:val="0"/>
          <w:numId w:val="7"/>
        </w:numPr>
      </w:pPr>
      <w:r w:rsidRPr="00A10379">
        <w:t>Select “No”, there</w:t>
      </w:r>
      <w:r>
        <w:t xml:space="preserve"> are no expenditures to report.</w:t>
      </w:r>
    </w:p>
    <w:p w14:paraId="5BF41871" w14:textId="77777777" w:rsidR="00237195" w:rsidRPr="00A10379" w:rsidRDefault="00237195" w:rsidP="00237195">
      <w:pPr>
        <w:pStyle w:val="ListParagraph"/>
        <w:numPr>
          <w:ilvl w:val="0"/>
          <w:numId w:val="7"/>
        </w:numPr>
      </w:pPr>
      <w:r>
        <w:t>Save the form.</w:t>
      </w:r>
    </w:p>
    <w:p w14:paraId="3E5A96FE" w14:textId="77777777" w:rsidR="00237195" w:rsidRPr="00A10379" w:rsidRDefault="00237195" w:rsidP="00237195">
      <w:r w:rsidRPr="00A10379">
        <w:t>A complete PR</w:t>
      </w:r>
      <w:r>
        <w:t>/</w:t>
      </w:r>
      <w:r w:rsidRPr="00A10379">
        <w:t xml:space="preserve">PR is due 30 days after the last day of each quarter as </w:t>
      </w:r>
      <w:r>
        <w:t>shown in the following table.</w:t>
      </w:r>
    </w:p>
    <w:p w14:paraId="345F765A" w14:textId="0108706F" w:rsidR="00237195" w:rsidRDefault="00237195" w:rsidP="00237195">
      <w:pPr>
        <w:pStyle w:val="Caption"/>
        <w:spacing w:before="240"/>
      </w:pPr>
      <w:r>
        <w:t xml:space="preserve">Table </w:t>
      </w:r>
      <w:r w:rsidR="006C124E">
        <w:t>3</w:t>
      </w:r>
      <w:r>
        <w:t xml:space="preserve"> Request for reimbursement deadlines</w:t>
      </w:r>
    </w:p>
    <w:tbl>
      <w:tblPr>
        <w:tblStyle w:val="TableGrid4"/>
        <w:tblW w:w="9350"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 w:type="dxa"/>
          <w:right w:w="115" w:type="dxa"/>
        </w:tblCellMar>
        <w:tblLook w:val="04A0" w:firstRow="1" w:lastRow="0" w:firstColumn="1" w:lastColumn="0" w:noHBand="0" w:noVBand="1"/>
        <w:tblDescription w:val="Due dates for reimbursement requests by quarter. Quarters are defined by months."/>
      </w:tblPr>
      <w:tblGrid>
        <w:gridCol w:w="1868"/>
        <w:gridCol w:w="1870"/>
        <w:gridCol w:w="1872"/>
        <w:gridCol w:w="1870"/>
        <w:gridCol w:w="1870"/>
      </w:tblGrid>
      <w:tr w:rsidR="00237195" w:rsidRPr="00A10379" w14:paraId="36C0345B" w14:textId="77777777" w:rsidTr="00F9713C">
        <w:trPr>
          <w:trHeight w:val="485"/>
          <w:tblHeader/>
        </w:trPr>
        <w:tc>
          <w:tcPr>
            <w:tcW w:w="1868" w:type="dxa"/>
            <w:shd w:val="clear" w:color="auto" w:fill="CCEBFF"/>
          </w:tcPr>
          <w:p w14:paraId="4D4C19A2" w14:textId="77777777" w:rsidR="00237195" w:rsidRPr="00A10379" w:rsidRDefault="00237195" w:rsidP="00D90AF3">
            <w:r w:rsidRPr="00A10379">
              <w:rPr>
                <w:rFonts w:eastAsia="Arial"/>
              </w:rPr>
              <w:t>Quarters</w:t>
            </w:r>
          </w:p>
        </w:tc>
        <w:tc>
          <w:tcPr>
            <w:tcW w:w="1870" w:type="dxa"/>
            <w:shd w:val="clear" w:color="auto" w:fill="CCEBFF"/>
          </w:tcPr>
          <w:p w14:paraId="7B804BDE" w14:textId="77777777" w:rsidR="00237195" w:rsidRPr="00A10379" w:rsidRDefault="00237195" w:rsidP="00D90AF3">
            <w:r w:rsidRPr="00A10379">
              <w:rPr>
                <w:rFonts w:eastAsia="Arial"/>
              </w:rPr>
              <w:t>1 &amp; 5</w:t>
            </w:r>
          </w:p>
        </w:tc>
        <w:tc>
          <w:tcPr>
            <w:tcW w:w="1872" w:type="dxa"/>
            <w:shd w:val="clear" w:color="auto" w:fill="CCEBFF"/>
          </w:tcPr>
          <w:p w14:paraId="03EB72B2" w14:textId="77777777" w:rsidR="00237195" w:rsidRPr="00A10379" w:rsidRDefault="00237195" w:rsidP="00D90AF3">
            <w:r w:rsidRPr="00A10379">
              <w:rPr>
                <w:rFonts w:eastAsia="Arial"/>
              </w:rPr>
              <w:t>2 &amp; 6</w:t>
            </w:r>
          </w:p>
        </w:tc>
        <w:tc>
          <w:tcPr>
            <w:tcW w:w="1870" w:type="dxa"/>
            <w:shd w:val="clear" w:color="auto" w:fill="CCEBFF"/>
          </w:tcPr>
          <w:p w14:paraId="7A9BD1A1" w14:textId="77777777" w:rsidR="00237195" w:rsidRPr="00A10379" w:rsidRDefault="00237195" w:rsidP="00D90AF3">
            <w:r w:rsidRPr="00A10379">
              <w:rPr>
                <w:rFonts w:eastAsia="Arial"/>
              </w:rPr>
              <w:t>3 &amp; 7</w:t>
            </w:r>
          </w:p>
        </w:tc>
        <w:tc>
          <w:tcPr>
            <w:tcW w:w="1870" w:type="dxa"/>
            <w:shd w:val="clear" w:color="auto" w:fill="CCEBFF"/>
          </w:tcPr>
          <w:p w14:paraId="46C60BD1" w14:textId="77777777" w:rsidR="00237195" w:rsidRPr="00A10379" w:rsidRDefault="00237195" w:rsidP="00D90AF3">
            <w:r w:rsidRPr="00A10379">
              <w:rPr>
                <w:rFonts w:eastAsia="Arial"/>
              </w:rPr>
              <w:t>4 &amp; 8</w:t>
            </w:r>
          </w:p>
        </w:tc>
      </w:tr>
      <w:tr w:rsidR="00237195" w:rsidRPr="00A10379" w14:paraId="198A8929" w14:textId="77777777" w:rsidTr="00F9713C">
        <w:trPr>
          <w:trHeight w:val="478"/>
          <w:tblHeader/>
        </w:trPr>
        <w:tc>
          <w:tcPr>
            <w:tcW w:w="1868" w:type="dxa"/>
            <w:shd w:val="clear" w:color="auto" w:fill="CCEBFF"/>
          </w:tcPr>
          <w:p w14:paraId="06A56253" w14:textId="77777777" w:rsidR="00237195" w:rsidRPr="00A10379" w:rsidRDefault="00237195" w:rsidP="00D90AF3">
            <w:r w:rsidRPr="00A10379">
              <w:rPr>
                <w:rFonts w:eastAsia="Arial"/>
              </w:rPr>
              <w:t>Months</w:t>
            </w:r>
          </w:p>
        </w:tc>
        <w:tc>
          <w:tcPr>
            <w:tcW w:w="1870" w:type="dxa"/>
          </w:tcPr>
          <w:p w14:paraId="11B9C6C6" w14:textId="77777777" w:rsidR="00237195" w:rsidRPr="00A10379" w:rsidRDefault="00237195" w:rsidP="00D90AF3">
            <w:r w:rsidRPr="00A10379">
              <w:rPr>
                <w:rFonts w:eastAsia="Arial"/>
              </w:rPr>
              <w:t>Jul-Sep</w:t>
            </w:r>
          </w:p>
        </w:tc>
        <w:tc>
          <w:tcPr>
            <w:tcW w:w="1872" w:type="dxa"/>
          </w:tcPr>
          <w:p w14:paraId="1F0B4B62" w14:textId="77777777" w:rsidR="00237195" w:rsidRPr="00A10379" w:rsidRDefault="00237195" w:rsidP="00D90AF3">
            <w:r w:rsidRPr="00A10379">
              <w:rPr>
                <w:rFonts w:eastAsia="Arial"/>
              </w:rPr>
              <w:t>Oct-Dec</w:t>
            </w:r>
          </w:p>
        </w:tc>
        <w:tc>
          <w:tcPr>
            <w:tcW w:w="1870" w:type="dxa"/>
          </w:tcPr>
          <w:p w14:paraId="0F57C3F3" w14:textId="77777777" w:rsidR="00237195" w:rsidRPr="00A10379" w:rsidRDefault="00237195" w:rsidP="00D90AF3">
            <w:r w:rsidRPr="00A10379">
              <w:rPr>
                <w:rFonts w:eastAsia="Arial"/>
              </w:rPr>
              <w:t>Jan-Mar</w:t>
            </w:r>
          </w:p>
        </w:tc>
        <w:tc>
          <w:tcPr>
            <w:tcW w:w="1870" w:type="dxa"/>
          </w:tcPr>
          <w:p w14:paraId="3504F07C" w14:textId="77777777" w:rsidR="00237195" w:rsidRPr="00A10379" w:rsidRDefault="00237195" w:rsidP="00D90AF3">
            <w:r w:rsidRPr="00A10379">
              <w:rPr>
                <w:rFonts w:eastAsia="Arial"/>
              </w:rPr>
              <w:t>Apr-Jun</w:t>
            </w:r>
          </w:p>
        </w:tc>
      </w:tr>
      <w:tr w:rsidR="00237195" w:rsidRPr="00A10379" w14:paraId="51345F90" w14:textId="77777777" w:rsidTr="00F9713C">
        <w:trPr>
          <w:trHeight w:val="415"/>
          <w:tblHeader/>
        </w:trPr>
        <w:tc>
          <w:tcPr>
            <w:tcW w:w="1868" w:type="dxa"/>
            <w:shd w:val="clear" w:color="auto" w:fill="CCEBFF"/>
          </w:tcPr>
          <w:p w14:paraId="72BCA1A3" w14:textId="77777777" w:rsidR="00237195" w:rsidRPr="00A10379" w:rsidRDefault="00237195" w:rsidP="00D90AF3">
            <w:r w:rsidRPr="00A10379">
              <w:rPr>
                <w:rFonts w:eastAsia="Arial"/>
              </w:rPr>
              <w:t>PR</w:t>
            </w:r>
            <w:r>
              <w:rPr>
                <w:rFonts w:eastAsia="Arial"/>
              </w:rPr>
              <w:t>/</w:t>
            </w:r>
            <w:r w:rsidRPr="00A10379">
              <w:rPr>
                <w:rFonts w:eastAsia="Arial"/>
              </w:rPr>
              <w:t>PR Due Date</w:t>
            </w:r>
          </w:p>
        </w:tc>
        <w:tc>
          <w:tcPr>
            <w:tcW w:w="1870" w:type="dxa"/>
          </w:tcPr>
          <w:p w14:paraId="4991EFD0" w14:textId="77777777" w:rsidR="00237195" w:rsidRPr="00A10379" w:rsidRDefault="00237195" w:rsidP="00D90AF3">
            <w:r w:rsidRPr="00A10379">
              <w:rPr>
                <w:rFonts w:eastAsia="Arial"/>
              </w:rPr>
              <w:t>October 30</w:t>
            </w:r>
          </w:p>
        </w:tc>
        <w:tc>
          <w:tcPr>
            <w:tcW w:w="1872" w:type="dxa"/>
          </w:tcPr>
          <w:p w14:paraId="7EA9D34E" w14:textId="77777777" w:rsidR="00237195" w:rsidRPr="00A10379" w:rsidRDefault="00237195" w:rsidP="00D90AF3">
            <w:r w:rsidRPr="00A10379">
              <w:rPr>
                <w:rFonts w:eastAsia="Arial"/>
              </w:rPr>
              <w:t>January 30</w:t>
            </w:r>
          </w:p>
        </w:tc>
        <w:tc>
          <w:tcPr>
            <w:tcW w:w="1870" w:type="dxa"/>
          </w:tcPr>
          <w:p w14:paraId="541C41E2" w14:textId="77777777" w:rsidR="00237195" w:rsidRPr="00A10379" w:rsidRDefault="00237195" w:rsidP="00D90AF3">
            <w:r w:rsidRPr="00A10379">
              <w:rPr>
                <w:rFonts w:eastAsia="Arial"/>
              </w:rPr>
              <w:t>April 30</w:t>
            </w:r>
          </w:p>
        </w:tc>
        <w:tc>
          <w:tcPr>
            <w:tcW w:w="1870" w:type="dxa"/>
          </w:tcPr>
          <w:p w14:paraId="5B186054" w14:textId="77777777" w:rsidR="00237195" w:rsidRPr="00A10379" w:rsidRDefault="00237195" w:rsidP="00D90AF3">
            <w:r w:rsidRPr="00A10379">
              <w:rPr>
                <w:rFonts w:eastAsia="Arial"/>
              </w:rPr>
              <w:t>July 30</w:t>
            </w:r>
          </w:p>
        </w:tc>
      </w:tr>
    </w:tbl>
    <w:p w14:paraId="61430A7A" w14:textId="77777777" w:rsidR="00237195" w:rsidRPr="00A10379" w:rsidRDefault="00237195" w:rsidP="00237195">
      <w:pPr>
        <w:pStyle w:val="Heading4"/>
        <w:spacing w:before="240"/>
      </w:pPr>
      <w:r w:rsidRPr="00A10379">
        <w:t>Expenditures table</w:t>
      </w:r>
    </w:p>
    <w:p w14:paraId="63F5CB20" w14:textId="77777777" w:rsidR="00237195" w:rsidRPr="00756545" w:rsidRDefault="00237195" w:rsidP="00237195">
      <w:pPr>
        <w:pStyle w:val="Heading5"/>
        <w:rPr>
          <w:rFonts w:cs="Arial"/>
        </w:rPr>
      </w:pPr>
      <w:r>
        <w:rPr>
          <w:rFonts w:cs="Arial"/>
        </w:rPr>
        <w:t xml:space="preserve">Drop down </w:t>
      </w:r>
      <w:proofErr w:type="gramStart"/>
      <w:r>
        <w:rPr>
          <w:rFonts w:cs="Arial"/>
        </w:rPr>
        <w:t>boxes</w:t>
      </w:r>
      <w:proofErr w:type="gramEnd"/>
    </w:p>
    <w:p w14:paraId="677E7E89" w14:textId="77777777" w:rsidR="00237195" w:rsidRPr="00A10379" w:rsidRDefault="00237195" w:rsidP="00237195">
      <w:r w:rsidRPr="00A10379">
        <w:t>Drop down boxes for almost all cells are included in the table. It is important the recipient select the correct category option for the expenditure. Collecting accurate data that supports the LSWFA program is only possible when the correct “Item Category” is selected and when the recipient itemizes “Item Category” costs accurately. The ten “Item Category” options</w:t>
      </w:r>
      <w:r>
        <w:t>,</w:t>
      </w:r>
      <w:r w:rsidRPr="00A10379">
        <w:t xml:space="preserve"> along with an explanation of </w:t>
      </w:r>
      <w:r>
        <w:t>qualifying costs under each option, are as follows:</w:t>
      </w:r>
    </w:p>
    <w:p w14:paraId="7AC94DE5" w14:textId="77777777" w:rsidR="00237195" w:rsidRPr="004B7C52" w:rsidRDefault="00237195" w:rsidP="00237195">
      <w:pPr>
        <w:pStyle w:val="ListParagraph"/>
        <w:numPr>
          <w:ilvl w:val="0"/>
          <w:numId w:val="29"/>
        </w:numPr>
      </w:pPr>
      <w:r w:rsidRPr="004B7C52">
        <w:rPr>
          <w:b/>
        </w:rPr>
        <w:t>Salaries</w:t>
      </w:r>
      <w:r w:rsidRPr="004B7C52">
        <w:t xml:space="preserve"> - select when the cost is on</w:t>
      </w:r>
      <w:r>
        <w:t>ly recipient salaries or wages.</w:t>
      </w:r>
    </w:p>
    <w:p w14:paraId="17BE3B43" w14:textId="77777777" w:rsidR="00237195" w:rsidRPr="00A10379" w:rsidRDefault="00237195" w:rsidP="00237195">
      <w:pPr>
        <w:pStyle w:val="ListParagraph"/>
        <w:numPr>
          <w:ilvl w:val="0"/>
          <w:numId w:val="29"/>
        </w:numPr>
      </w:pPr>
      <w:r w:rsidRPr="00A10379">
        <w:rPr>
          <w:b/>
        </w:rPr>
        <w:t>Benefits</w:t>
      </w:r>
      <w:r w:rsidRPr="00A10379">
        <w:t xml:space="preserve"> - select when the cost is only recipient benefits (not combined with recipient salaries or wages). Note: Benefits are the cost of employment fees/taxes required by law and paid by the employer, such as social security, Medicare, pension/retirement, health insurance, state industrial insurance, and unemployment insurance. Fringe benefits, such as a car or clothing allowance, are a separate cost category and should not b</w:t>
      </w:r>
      <w:r>
        <w:t>e included in the benefit rate.</w:t>
      </w:r>
    </w:p>
    <w:p w14:paraId="77F4308F" w14:textId="77777777" w:rsidR="00237195" w:rsidRPr="00A10379" w:rsidRDefault="00237195" w:rsidP="00237195">
      <w:pPr>
        <w:pStyle w:val="ListParagraph"/>
        <w:numPr>
          <w:ilvl w:val="0"/>
          <w:numId w:val="29"/>
        </w:numPr>
      </w:pPr>
      <w:r w:rsidRPr="00A10379">
        <w:rPr>
          <w:b/>
        </w:rPr>
        <w:t>Salaries/Benefits</w:t>
      </w:r>
      <w:r w:rsidRPr="00A10379">
        <w:t xml:space="preserve"> - select when the cost is a combination of recipient salaries o</w:t>
      </w:r>
      <w:r>
        <w:t>r wages AND benefits.</w:t>
      </w:r>
    </w:p>
    <w:p w14:paraId="6DF7D921" w14:textId="77777777" w:rsidR="00237195" w:rsidRPr="00A10379" w:rsidRDefault="00237195" w:rsidP="00237195">
      <w:pPr>
        <w:pStyle w:val="ListParagraph"/>
        <w:numPr>
          <w:ilvl w:val="0"/>
          <w:numId w:val="29"/>
        </w:numPr>
      </w:pPr>
      <w:r w:rsidRPr="00A10379">
        <w:rPr>
          <w:b/>
        </w:rPr>
        <w:lastRenderedPageBreak/>
        <w:t>Indirect</w:t>
      </w:r>
      <w:r w:rsidRPr="00A10379">
        <w:t xml:space="preserve"> - select when charging for </w:t>
      </w:r>
      <w:r w:rsidRPr="003C1370">
        <w:rPr>
          <w:color w:val="auto"/>
        </w:rPr>
        <w:t xml:space="preserve">indirect. LSWFA indirect is 30 percent of the recipient salaries/benefits itemized on the same Expenditures table. </w:t>
      </w:r>
      <w:r w:rsidRPr="00A10379">
        <w:t>Charging for indirect costs are optional t</w:t>
      </w:r>
      <w:r>
        <w:t>hroughout the agreement period.</w:t>
      </w:r>
    </w:p>
    <w:p w14:paraId="5851B881" w14:textId="77777777" w:rsidR="00237195" w:rsidRPr="00A10379" w:rsidRDefault="00237195" w:rsidP="00237195">
      <w:pPr>
        <w:pStyle w:val="ListParagraph"/>
        <w:numPr>
          <w:ilvl w:val="0"/>
          <w:numId w:val="29"/>
        </w:numPr>
      </w:pPr>
      <w:r w:rsidRPr="00A10379">
        <w:rPr>
          <w:b/>
        </w:rPr>
        <w:t>Contracts</w:t>
      </w:r>
      <w:r w:rsidRPr="00A10379">
        <w:t xml:space="preserve"> - select when expenses are associated with a legally-binding, written agreement between the recipient and contractor for the rendering of professional services. You must also provide a copy of the signed contract for Ecology review prior to reimburseme</w:t>
      </w:r>
      <w:r>
        <w:t>nt of contractor-related costs.</w:t>
      </w:r>
    </w:p>
    <w:p w14:paraId="52200DE5" w14:textId="77777777" w:rsidR="00237195" w:rsidRPr="00A10379" w:rsidRDefault="00237195" w:rsidP="00237195">
      <w:pPr>
        <w:pStyle w:val="ListParagraph"/>
        <w:numPr>
          <w:ilvl w:val="0"/>
          <w:numId w:val="29"/>
        </w:numPr>
      </w:pPr>
      <w:r w:rsidRPr="00A10379">
        <w:rPr>
          <w:b/>
        </w:rPr>
        <w:t>Goods</w:t>
      </w:r>
      <w:r w:rsidRPr="00A10379">
        <w:t xml:space="preserve"> </w:t>
      </w:r>
      <w:r w:rsidRPr="00A10379">
        <w:rPr>
          <w:b/>
        </w:rPr>
        <w:t>and</w:t>
      </w:r>
      <w:r w:rsidRPr="00A10379">
        <w:t xml:space="preserve"> </w:t>
      </w:r>
      <w:r w:rsidRPr="00A10379">
        <w:rPr>
          <w:b/>
        </w:rPr>
        <w:t>Services</w:t>
      </w:r>
      <w:r w:rsidRPr="00A10379">
        <w:t xml:space="preserve"> - select when expenses are associated with purchase of a product or </w:t>
      </w:r>
      <w:r>
        <w:t>service, material, or supplies.</w:t>
      </w:r>
    </w:p>
    <w:p w14:paraId="32C1ECA6" w14:textId="77777777" w:rsidR="00237195" w:rsidRPr="00A10379" w:rsidRDefault="00237195" w:rsidP="00237195">
      <w:pPr>
        <w:pStyle w:val="ListParagraph"/>
        <w:numPr>
          <w:ilvl w:val="0"/>
          <w:numId w:val="29"/>
        </w:numPr>
      </w:pPr>
      <w:r w:rsidRPr="00A10379">
        <w:rPr>
          <w:b/>
        </w:rPr>
        <w:t>Travel</w:t>
      </w:r>
      <w:r w:rsidRPr="00A10379">
        <w:t xml:space="preserve"> - select when costs are associated with lodging, meals, mileage, vehicle rental, parking, ferry, and toll fees. Registration costs are itemized under Goods and Services. For current state travel rates, see </w:t>
      </w:r>
      <w:hyperlink r:id="rId76">
        <w:r w:rsidRPr="00455240">
          <w:rPr>
            <w:rStyle w:val="Hyperlink"/>
          </w:rPr>
          <w:t>OFM’s travel rates</w:t>
        </w:r>
      </w:hyperlink>
      <w:r w:rsidRPr="00501B86">
        <w:rPr>
          <w:rStyle w:val="FootnoteReference"/>
          <w:color w:val="000000" w:themeColor="text1"/>
        </w:rPr>
        <w:footnoteReference w:id="21"/>
      </w:r>
      <w:hyperlink r:id="rId77">
        <w:r w:rsidRPr="00501B86">
          <w:rPr>
            <w:color w:val="000000" w:themeColor="text1"/>
          </w:rPr>
          <w:t xml:space="preserve"> </w:t>
        </w:r>
      </w:hyperlink>
      <w:r w:rsidRPr="00A10379">
        <w:t>that tend to adjust in January and Oc</w:t>
      </w:r>
      <w:r>
        <w:t>tober, so check back as needed.</w:t>
      </w:r>
    </w:p>
    <w:p w14:paraId="54A069B4" w14:textId="77777777" w:rsidR="00237195" w:rsidRPr="00A10379" w:rsidRDefault="00237195" w:rsidP="00237195">
      <w:pPr>
        <w:pStyle w:val="ListParagraph"/>
        <w:numPr>
          <w:ilvl w:val="0"/>
          <w:numId w:val="29"/>
        </w:numPr>
      </w:pPr>
      <w:r w:rsidRPr="00A10379">
        <w:rPr>
          <w:b/>
        </w:rPr>
        <w:t>Equipment</w:t>
      </w:r>
      <w:r w:rsidRPr="00A10379">
        <w:t xml:space="preserve"> - select when the expense is a tangible, personal property having a useful life of more than one year and an acquisition cost of at least $5,000 per functional unit or system including tax and shipping. If the item has a useful life of less than one year and cost less than $5,000 per functional unit or system, itemize un</w:t>
      </w:r>
      <w:r>
        <w:t>der Goods and Services.</w:t>
      </w:r>
    </w:p>
    <w:p w14:paraId="29041095" w14:textId="77777777" w:rsidR="00237195" w:rsidRPr="00A10379" w:rsidRDefault="00237195" w:rsidP="00237195">
      <w:pPr>
        <w:pStyle w:val="ListParagraph"/>
        <w:numPr>
          <w:ilvl w:val="0"/>
          <w:numId w:val="29"/>
        </w:numPr>
      </w:pPr>
      <w:r w:rsidRPr="00A10379">
        <w:rPr>
          <w:b/>
        </w:rPr>
        <w:t>Property</w:t>
      </w:r>
      <w:r w:rsidRPr="00A10379">
        <w:t xml:space="preserve"> - select when the cost is associated with purchase of land, including crops and mineral rights, land improvements, structures, and appurtenances to them, but exclude mo</w:t>
      </w:r>
      <w:r>
        <w:t>veable machinery and equipment.</w:t>
      </w:r>
    </w:p>
    <w:p w14:paraId="1BFCF714" w14:textId="77777777" w:rsidR="00237195" w:rsidRPr="00A10379" w:rsidRDefault="00237195" w:rsidP="00237195">
      <w:pPr>
        <w:pStyle w:val="ListParagraph"/>
        <w:numPr>
          <w:ilvl w:val="0"/>
          <w:numId w:val="29"/>
        </w:numPr>
      </w:pPr>
      <w:r w:rsidRPr="00A10379">
        <w:rPr>
          <w:b/>
        </w:rPr>
        <w:t>Other</w:t>
      </w:r>
      <w:r w:rsidRPr="00A10379">
        <w:t xml:space="preserve"> - select when the cost does not fit under any previous category options, such as Use Tax.</w:t>
      </w:r>
    </w:p>
    <w:p w14:paraId="529F70AA" w14:textId="77777777" w:rsidR="00237195" w:rsidRPr="00FC43C0" w:rsidRDefault="00237195" w:rsidP="00237195">
      <w:pPr>
        <w:pStyle w:val="Heading4"/>
        <w:spacing w:before="240"/>
      </w:pPr>
      <w:r w:rsidRPr="00FC43C0">
        <w:t>Supporting documentation</w:t>
      </w:r>
    </w:p>
    <w:p w14:paraId="49B1FEA7" w14:textId="77777777" w:rsidR="00237195" w:rsidRDefault="00237195" w:rsidP="00237195">
      <w:r w:rsidRPr="00A10379">
        <w:t>Recipients must upload documentation that supports each cost itemized in the Expenditures tabl</w:t>
      </w:r>
      <w:r w:rsidRPr="009E0B90">
        <w:rPr>
          <w:color w:val="auto"/>
        </w:rPr>
        <w:t>e unless</w:t>
      </w:r>
      <w:r w:rsidRPr="007F037B">
        <w:rPr>
          <w:color w:val="auto"/>
        </w:rPr>
        <w:t xml:space="preserve"> the reporting assessment indicates otherwise. These </w:t>
      </w:r>
      <w:r w:rsidRPr="00A10379">
        <w:t>documents may be grouped into a single file or</w:t>
      </w:r>
      <w:r>
        <w:t xml:space="preserve"> uploaded separately, preferably in the</w:t>
      </w:r>
      <w:r w:rsidRPr="00A10379">
        <w:t xml:space="preserve"> personal data file (PDF) format. </w:t>
      </w:r>
    </w:p>
    <w:p w14:paraId="4C831ECA" w14:textId="77777777" w:rsidR="00237195" w:rsidRPr="00A10379" w:rsidRDefault="00237195" w:rsidP="00237195">
      <w:r w:rsidRPr="00A10379">
        <w:t xml:space="preserve">Documentation must </w:t>
      </w:r>
      <w:r>
        <w:t xml:space="preserve">be presented in </w:t>
      </w:r>
      <w:r w:rsidRPr="00A10379">
        <w:t xml:space="preserve">the same order as </w:t>
      </w:r>
      <w:r>
        <w:t xml:space="preserve">the costs </w:t>
      </w:r>
      <w:r w:rsidRPr="00A10379">
        <w:t xml:space="preserve">itemized on the Expenditure </w:t>
      </w:r>
      <w:r w:rsidRPr="003C1370">
        <w:rPr>
          <w:color w:val="auto"/>
        </w:rPr>
        <w:t>table. The only exception is for time accounting documentation; this documentation may be a stand-alone PDF that supports costs in more than one task. Upload supporti</w:t>
      </w:r>
      <w:r w:rsidRPr="00A10379">
        <w:t>ng documentation in the Uploads link accessed through the Payment Request form.</w:t>
      </w:r>
    </w:p>
    <w:p w14:paraId="5D410838" w14:textId="77777777" w:rsidR="00237195" w:rsidRDefault="00237195" w:rsidP="00237195">
      <w:pPr>
        <w:spacing w:before="240"/>
      </w:pPr>
      <w:r>
        <w:t>Supporting documentation includes, but may not be limited to:</w:t>
      </w:r>
    </w:p>
    <w:p w14:paraId="22E52835" w14:textId="77777777" w:rsidR="00237195" w:rsidRDefault="00237195" w:rsidP="00237195">
      <w:pPr>
        <w:pStyle w:val="ListParagraph"/>
        <w:numPr>
          <w:ilvl w:val="0"/>
          <w:numId w:val="79"/>
        </w:numPr>
        <w:spacing w:before="0"/>
      </w:pPr>
      <w:r>
        <w:t>Goods and Services</w:t>
      </w:r>
    </w:p>
    <w:p w14:paraId="4C444741" w14:textId="77777777" w:rsidR="00237195" w:rsidRDefault="00237195" w:rsidP="00237195">
      <w:pPr>
        <w:pStyle w:val="ListParagraph"/>
        <w:numPr>
          <w:ilvl w:val="1"/>
          <w:numId w:val="79"/>
        </w:numPr>
      </w:pPr>
      <w:r>
        <w:t>Copies of receipts or payable invoices that confirm the date of goods received or services performed.</w:t>
      </w:r>
    </w:p>
    <w:p w14:paraId="726E65D2" w14:textId="77777777" w:rsidR="00237195" w:rsidRDefault="00237195" w:rsidP="00237195">
      <w:pPr>
        <w:pStyle w:val="ListParagraph"/>
        <w:numPr>
          <w:ilvl w:val="0"/>
          <w:numId w:val="79"/>
        </w:numPr>
      </w:pPr>
      <w:r>
        <w:t>Required verification forms, such as:</w:t>
      </w:r>
    </w:p>
    <w:p w14:paraId="104527FF" w14:textId="77777777" w:rsidR="00237195" w:rsidRDefault="00237195" w:rsidP="00237195">
      <w:pPr>
        <w:pStyle w:val="ListParagraph"/>
        <w:numPr>
          <w:ilvl w:val="1"/>
          <w:numId w:val="79"/>
        </w:numPr>
      </w:pPr>
      <w:r>
        <w:t>Meeting/conference agendas attended during travel status (when travel is charged).</w:t>
      </w:r>
    </w:p>
    <w:p w14:paraId="481C1B1B" w14:textId="77777777" w:rsidR="00237195" w:rsidRDefault="00237195" w:rsidP="00237195">
      <w:pPr>
        <w:pStyle w:val="ListParagraph"/>
        <w:numPr>
          <w:ilvl w:val="1"/>
          <w:numId w:val="79"/>
        </w:numPr>
      </w:pPr>
      <w:r>
        <w:t>Certificate of completion for trainings (when training is charged).</w:t>
      </w:r>
    </w:p>
    <w:p w14:paraId="7948C0DC" w14:textId="77777777" w:rsidR="00237195" w:rsidRDefault="00237195" w:rsidP="00237195">
      <w:pPr>
        <w:pStyle w:val="ListParagraph"/>
        <w:numPr>
          <w:ilvl w:val="0"/>
          <w:numId w:val="79"/>
        </w:numPr>
      </w:pPr>
      <w:r>
        <w:t>Time Accounting</w:t>
      </w:r>
    </w:p>
    <w:p w14:paraId="771BA0E5" w14:textId="77777777" w:rsidR="00237195" w:rsidRDefault="00237195" w:rsidP="00237195">
      <w:pPr>
        <w:pStyle w:val="ListParagraph"/>
        <w:numPr>
          <w:ilvl w:val="1"/>
          <w:numId w:val="79"/>
        </w:numPr>
      </w:pPr>
      <w:r>
        <w:lastRenderedPageBreak/>
        <w:t>Payroll/Labor Distribution Report for recipient W2 employees is required and must include:</w:t>
      </w:r>
    </w:p>
    <w:p w14:paraId="79F85D76" w14:textId="77777777" w:rsidR="00237195" w:rsidRDefault="00237195" w:rsidP="00237195">
      <w:pPr>
        <w:pStyle w:val="ListParagraph"/>
        <w:numPr>
          <w:ilvl w:val="2"/>
          <w:numId w:val="79"/>
        </w:numPr>
      </w:pPr>
      <w:r>
        <w:t>Total employer costs for employee*(for the report period)</w:t>
      </w:r>
    </w:p>
    <w:p w14:paraId="482663D7" w14:textId="77777777" w:rsidR="00237195" w:rsidRDefault="00237195" w:rsidP="00237195">
      <w:pPr>
        <w:pStyle w:val="ListParagraph"/>
        <w:numPr>
          <w:ilvl w:val="2"/>
          <w:numId w:val="79"/>
        </w:numPr>
      </w:pPr>
      <w:r>
        <w:t>Total employee hours worked (for the report period)</w:t>
      </w:r>
    </w:p>
    <w:p w14:paraId="03D0FF35" w14:textId="77777777" w:rsidR="00237195" w:rsidRDefault="00237195" w:rsidP="00237195">
      <w:pPr>
        <w:pStyle w:val="ListParagraph"/>
        <w:numPr>
          <w:ilvl w:val="2"/>
          <w:numId w:val="79"/>
        </w:numPr>
      </w:pPr>
      <w:r>
        <w:t xml:space="preserve">Report period </w:t>
      </w:r>
      <w:proofErr w:type="gramStart"/>
      <w:r>
        <w:t>identified</w:t>
      </w:r>
      <w:proofErr w:type="gramEnd"/>
    </w:p>
    <w:p w14:paraId="03DB4E67" w14:textId="77777777" w:rsidR="00237195" w:rsidRDefault="00237195" w:rsidP="00237195">
      <w:pPr>
        <w:pStyle w:val="ListParagraph"/>
        <w:numPr>
          <w:ilvl w:val="2"/>
          <w:numId w:val="79"/>
        </w:numPr>
      </w:pPr>
      <w:r>
        <w:t xml:space="preserve">Report run date and who ran the </w:t>
      </w:r>
      <w:proofErr w:type="gramStart"/>
      <w:r>
        <w:t>report</w:t>
      </w:r>
      <w:proofErr w:type="gramEnd"/>
    </w:p>
    <w:p w14:paraId="0F5B7719" w14:textId="77777777" w:rsidR="00237195" w:rsidRDefault="00237195" w:rsidP="00237195">
      <w:pPr>
        <w:pStyle w:val="ListParagraph"/>
        <w:numPr>
          <w:ilvl w:val="1"/>
          <w:numId w:val="79"/>
        </w:numPr>
      </w:pPr>
      <w:r>
        <w:t>Time and Effort report/Time Sheet is required and must include:</w:t>
      </w:r>
    </w:p>
    <w:p w14:paraId="42F4BDF8" w14:textId="77777777" w:rsidR="00237195" w:rsidRDefault="00237195" w:rsidP="00237195">
      <w:pPr>
        <w:pStyle w:val="ListParagraph"/>
        <w:numPr>
          <w:ilvl w:val="2"/>
          <w:numId w:val="79"/>
        </w:numPr>
      </w:pPr>
      <w:r>
        <w:t xml:space="preserve">Employee name </w:t>
      </w:r>
    </w:p>
    <w:p w14:paraId="42289C4D" w14:textId="77777777" w:rsidR="00237195" w:rsidRDefault="00237195" w:rsidP="00237195">
      <w:pPr>
        <w:pStyle w:val="ListParagraph"/>
        <w:numPr>
          <w:ilvl w:val="2"/>
          <w:numId w:val="79"/>
        </w:numPr>
      </w:pPr>
      <w:r>
        <w:t xml:space="preserve">Hours worked by date and </w:t>
      </w:r>
      <w:proofErr w:type="gramStart"/>
      <w:r>
        <w:t>task</w:t>
      </w:r>
      <w:proofErr w:type="gramEnd"/>
      <w:r>
        <w:t xml:space="preserve"> </w:t>
      </w:r>
    </w:p>
    <w:p w14:paraId="2B00FB35" w14:textId="77777777" w:rsidR="00237195" w:rsidRDefault="00237195" w:rsidP="00237195">
      <w:pPr>
        <w:ind w:left="1536"/>
      </w:pPr>
      <w:r w:rsidRPr="006323AE">
        <w:rPr>
          <w:noProof/>
          <w:bdr w:val="single" w:sz="12" w:space="0" w:color="auto"/>
        </w:rPr>
        <w:drawing>
          <wp:inline distT="0" distB="0" distL="0" distR="0" wp14:anchorId="256D557A" wp14:editId="6E75010F">
            <wp:extent cx="4487707" cy="1456587"/>
            <wp:effectExtent l="0" t="0" r="0" b="0"/>
            <wp:docPr id="4" name="Picture 4" descr="Screenshot of a portion of a labor distribution report to illustrate an example of one of two reports required to fulfill the time accounting backup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shot of a portion of a labor distribution report to illustrate an example of one of two reports required to fulfill the time accounting backup documents."/>
                    <pic:cNvPicPr/>
                  </pic:nvPicPr>
                  <pic:blipFill>
                    <a:blip r:embed="rId78"/>
                    <a:stretch>
                      <a:fillRect/>
                    </a:stretch>
                  </pic:blipFill>
                  <pic:spPr>
                    <a:xfrm>
                      <a:off x="0" y="0"/>
                      <a:ext cx="4495616" cy="1459154"/>
                    </a:xfrm>
                    <a:prstGeom prst="rect">
                      <a:avLst/>
                    </a:prstGeom>
                  </pic:spPr>
                </pic:pic>
              </a:graphicData>
            </a:graphic>
          </wp:inline>
        </w:drawing>
      </w:r>
    </w:p>
    <w:p w14:paraId="5FB1F3CC" w14:textId="77777777" w:rsidR="00237195" w:rsidRPr="00A10379" w:rsidRDefault="00237195" w:rsidP="00237195">
      <w:pPr>
        <w:pStyle w:val="Caption"/>
        <w:ind w:left="720" w:firstLine="624"/>
        <w:rPr>
          <w:rFonts w:cstheme="minorHAnsi"/>
        </w:rPr>
      </w:pPr>
      <w:r>
        <w:t xml:space="preserve">Screenshot </w:t>
      </w:r>
      <w:fldSimple w:instr=" SEQ Screenshot \* ARABIC ">
        <w:r>
          <w:rPr>
            <w:noProof/>
          </w:rPr>
          <w:t>4</w:t>
        </w:r>
      </w:fldSimple>
      <w:r>
        <w:t xml:space="preserve"> Example labor distribution report</w:t>
      </w:r>
    </w:p>
    <w:p w14:paraId="48E2C741" w14:textId="77777777" w:rsidR="00237195" w:rsidRDefault="00237195" w:rsidP="00237195">
      <w:pPr>
        <w:ind w:left="1450"/>
      </w:pPr>
      <w:r w:rsidRPr="006323AE">
        <w:rPr>
          <w:noProof/>
          <w:bdr w:val="single" w:sz="12" w:space="0" w:color="auto"/>
        </w:rPr>
        <w:drawing>
          <wp:inline distT="0" distB="0" distL="0" distR="0" wp14:anchorId="19B69131" wp14:editId="0BECB848">
            <wp:extent cx="4579695" cy="1125841"/>
            <wp:effectExtent l="0" t="0" r="0" b="0"/>
            <wp:docPr id="5" name="Picture 5" descr="Screenshot of a portion of a monthly timesheet to illustrate an example of one of two reports required to fulfill the time accounting backup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shot of a portion of a monthly timesheet to illustrate an example of one of two reports required to fulfill the time accounting backup documents."/>
                    <pic:cNvPicPr/>
                  </pic:nvPicPr>
                  <pic:blipFill>
                    <a:blip r:embed="rId79"/>
                    <a:stretch>
                      <a:fillRect/>
                    </a:stretch>
                  </pic:blipFill>
                  <pic:spPr>
                    <a:xfrm>
                      <a:off x="0" y="0"/>
                      <a:ext cx="4634258" cy="1139254"/>
                    </a:xfrm>
                    <a:prstGeom prst="rect">
                      <a:avLst/>
                    </a:prstGeom>
                  </pic:spPr>
                </pic:pic>
              </a:graphicData>
            </a:graphic>
          </wp:inline>
        </w:drawing>
      </w:r>
    </w:p>
    <w:p w14:paraId="3F02E2E7" w14:textId="77777777" w:rsidR="00237195" w:rsidRDefault="00237195" w:rsidP="00237195">
      <w:pPr>
        <w:pStyle w:val="Caption"/>
        <w:ind w:left="720" w:firstLine="624"/>
      </w:pPr>
      <w:r>
        <w:t xml:space="preserve">Screenshot </w:t>
      </w:r>
      <w:fldSimple w:instr=" SEQ Screenshot \* ARABIC ">
        <w:r>
          <w:rPr>
            <w:noProof/>
          </w:rPr>
          <w:t>5</w:t>
        </w:r>
      </w:fldSimple>
      <w:r>
        <w:t xml:space="preserve"> Example time sheet</w:t>
      </w:r>
    </w:p>
    <w:p w14:paraId="6CC78D09" w14:textId="77777777" w:rsidR="00237195" w:rsidRDefault="00237195" w:rsidP="00237195">
      <w:r w:rsidRPr="000A2304">
        <w:t>For time accounting, note that total employer costs for employee includes benefits and overtime for the period, and paid leave time. Paid leave is eligible for reimbursement based on the percent of time the employee worked on grant funded tasks in the same period.</w:t>
      </w:r>
    </w:p>
    <w:p w14:paraId="3E7A794C" w14:textId="77777777" w:rsidR="00237195" w:rsidRDefault="00237195" w:rsidP="00237195"/>
    <w:p w14:paraId="7B8C2927" w14:textId="77777777" w:rsidR="00237195" w:rsidRDefault="00237195" w:rsidP="00237195">
      <w:pPr>
        <w:ind w:left="86" w:firstLine="0"/>
        <w:rPr>
          <w:rFonts w:eastAsiaTheme="minorHAnsi"/>
        </w:rPr>
      </w:pPr>
      <w:r w:rsidRPr="000A2304">
        <w:t xml:space="preserve">All time is reimbursed at the employee’s regular rate of pay unless the employee works 100 percent of </w:t>
      </w:r>
      <w:r>
        <w:t xml:space="preserve">a 40-hour work week </w:t>
      </w:r>
      <w:r w:rsidRPr="000A2304">
        <w:t>on LSWFA, then overtime is eligible for reimbursement.</w:t>
      </w:r>
      <w:r>
        <w:rPr>
          <w:rFonts w:eastAsiaTheme="minorHAnsi"/>
        </w:rPr>
        <w:br w:type="page"/>
      </w:r>
    </w:p>
    <w:p w14:paraId="4B13C77C" w14:textId="77777777" w:rsidR="00237195" w:rsidRPr="00A10379" w:rsidRDefault="00237195" w:rsidP="00237195">
      <w:pPr>
        <w:pStyle w:val="Heading4"/>
      </w:pPr>
      <w:r w:rsidRPr="00A10379">
        <w:lastRenderedPageBreak/>
        <w:t>Ecology review and approval</w:t>
      </w:r>
    </w:p>
    <w:p w14:paraId="50D8C5E0" w14:textId="77777777" w:rsidR="00237195" w:rsidRPr="00A10379" w:rsidRDefault="00237195" w:rsidP="00237195">
      <w:r>
        <w:t>Ecology</w:t>
      </w:r>
      <w:r w:rsidRPr="00A10379">
        <w:t xml:space="preserve"> </w:t>
      </w:r>
      <w:r>
        <w:t xml:space="preserve">grant managers either </w:t>
      </w:r>
      <w:r w:rsidRPr="00A10379">
        <w:t xml:space="preserve">approve, modify, or deny </w:t>
      </w:r>
      <w:r>
        <w:t xml:space="preserve">each </w:t>
      </w:r>
      <w:r w:rsidRPr="00A10379">
        <w:t xml:space="preserve">cost itemized in the Expenditures table. </w:t>
      </w:r>
      <w:r>
        <w:t xml:space="preserve">They </w:t>
      </w:r>
      <w:r w:rsidRPr="00A10379">
        <w:t xml:space="preserve">rely on the agreement, </w:t>
      </w:r>
      <w:r>
        <w:t xml:space="preserve">backup documentation provided with the PR/PR, </w:t>
      </w:r>
      <w:r w:rsidRPr="00A10379">
        <w:t xml:space="preserve">these </w:t>
      </w:r>
      <w:r w:rsidRPr="00A10379">
        <w:rPr>
          <w:i/>
        </w:rPr>
        <w:t>Guidelines</w:t>
      </w:r>
      <w:r w:rsidRPr="00A10379">
        <w:t xml:space="preserve">, and </w:t>
      </w:r>
      <w:hyperlink r:id="rId80">
        <w:r w:rsidRPr="00501B86">
          <w:rPr>
            <w:rStyle w:val="Hyperlink"/>
          </w:rPr>
          <w:t xml:space="preserve">Administrative Requirements for </w:t>
        </w:r>
      </w:hyperlink>
      <w:hyperlink r:id="rId81">
        <w:r w:rsidRPr="00501B86">
          <w:rPr>
            <w:rStyle w:val="Hyperlink"/>
          </w:rPr>
          <w:t xml:space="preserve">Recipients of Ecology Grants and Loans </w:t>
        </w:r>
      </w:hyperlink>
      <w:r>
        <w:rPr>
          <w:rStyle w:val="Hyperlink"/>
        </w:rPr>
        <w:fldChar w:fldCharType="begin"/>
      </w:r>
      <w:r>
        <w:rPr>
          <w:rStyle w:val="Hyperlink"/>
        </w:rPr>
        <w:instrText xml:space="preserve"> NOTEREF _Ref71107290 \f \h  \* MERGEFORMAT </w:instrText>
      </w:r>
      <w:r>
        <w:rPr>
          <w:rStyle w:val="Hyperlink"/>
        </w:rPr>
      </w:r>
      <w:r>
        <w:rPr>
          <w:rStyle w:val="Hyperlink"/>
        </w:rPr>
        <w:fldChar w:fldCharType="separate"/>
      </w:r>
      <w:r w:rsidRPr="00501B86">
        <w:rPr>
          <w:rStyle w:val="FootnoteReference"/>
        </w:rPr>
        <w:t>13</w:t>
      </w:r>
      <w:r>
        <w:rPr>
          <w:rStyle w:val="Hyperlink"/>
        </w:rPr>
        <w:fldChar w:fldCharType="end"/>
      </w:r>
      <w:r w:rsidRPr="00A10379">
        <w:rPr>
          <w:i/>
        </w:rPr>
        <w:t>(Yellow Book)</w:t>
      </w:r>
      <w:r w:rsidRPr="00A10379">
        <w:t xml:space="preserve"> to make the determination. </w:t>
      </w:r>
      <w:r>
        <w:t xml:space="preserve">The Ecology grant manager </w:t>
      </w:r>
      <w:r w:rsidRPr="00A10379">
        <w:t xml:space="preserve">may contact the recipient for help </w:t>
      </w:r>
      <w:r>
        <w:t xml:space="preserve">making the </w:t>
      </w:r>
      <w:r w:rsidRPr="00A10379">
        <w:t xml:space="preserve">determination, may return the </w:t>
      </w:r>
      <w:r>
        <w:t>PR/PR</w:t>
      </w:r>
      <w:r w:rsidRPr="00A10379">
        <w:t xml:space="preserve"> for modifications, or may make the decision to deny the cost in whole or in part. In the latter case, </w:t>
      </w:r>
      <w:r>
        <w:t xml:space="preserve">the Ecology grant manager </w:t>
      </w:r>
      <w:r w:rsidRPr="00A10379">
        <w:t xml:space="preserve">will enter a brief explanation in the Comment field </w:t>
      </w:r>
      <w:r>
        <w:t xml:space="preserve">on the Expenditures table </w:t>
      </w:r>
      <w:r w:rsidRPr="00A10379">
        <w:t>for that line item.</w:t>
      </w:r>
    </w:p>
    <w:p w14:paraId="272BF672" w14:textId="77777777" w:rsidR="00237195" w:rsidRPr="00A10379" w:rsidRDefault="00237195" w:rsidP="00237195">
      <w:pPr>
        <w:pStyle w:val="Heading4"/>
        <w:spacing w:before="240"/>
      </w:pPr>
      <w:r w:rsidRPr="00A10379">
        <w:t>Final payment requests</w:t>
      </w:r>
    </w:p>
    <w:p w14:paraId="5C9A459C" w14:textId="77777777" w:rsidR="00237195" w:rsidRDefault="00237195" w:rsidP="00237195">
      <w:pPr>
        <w:rPr>
          <w:rFonts w:cstheme="minorHAnsi"/>
        </w:rPr>
      </w:pPr>
      <w:r w:rsidRPr="00501B86">
        <w:t>A final payment request and the Recipient Close Out Report (RCOR) must be submitted within 45 days of the agreement budget reaching $0</w:t>
      </w:r>
      <w:r>
        <w:t>,</w:t>
      </w:r>
      <w:r w:rsidRPr="00501B86">
        <w:t xml:space="preserve"> or by July 30 of Quarter 8, whichever comes first. Ecology may not be able to reimburse final </w:t>
      </w:r>
      <w:r>
        <w:t xml:space="preserve">payment </w:t>
      </w:r>
      <w:r w:rsidRPr="00501B86">
        <w:t>requests that are received after July 30</w:t>
      </w:r>
      <w:r w:rsidRPr="00A10379">
        <w:rPr>
          <w:rFonts w:ascii="Times New Roman" w:hAnsi="Times New Roman"/>
        </w:rPr>
        <w:t>.</w:t>
      </w:r>
      <w:r>
        <w:rPr>
          <w:rFonts w:cstheme="minorHAnsi"/>
        </w:rPr>
        <w:br w:type="page"/>
      </w:r>
    </w:p>
    <w:p w14:paraId="3D344CF3" w14:textId="26B3ED64" w:rsidR="00C3529E" w:rsidRPr="00C3529E" w:rsidRDefault="00C3529E" w:rsidP="00C3529E">
      <w:pPr>
        <w:pStyle w:val="Heading2"/>
      </w:pPr>
      <w:bookmarkStart w:id="143" w:name="_Toc130817809"/>
      <w:r w:rsidRPr="00C3529E">
        <w:lastRenderedPageBreak/>
        <w:t>PART VII</w:t>
      </w:r>
      <w:r w:rsidR="00237195">
        <w:t>I</w:t>
      </w:r>
      <w:r w:rsidRPr="00C3529E">
        <w:t xml:space="preserve"> – PROGRESS REPORTING</w:t>
      </w:r>
      <w:bookmarkEnd w:id="139"/>
      <w:bookmarkEnd w:id="143"/>
    </w:p>
    <w:p w14:paraId="1A78E60A" w14:textId="77777777" w:rsidR="00C3529E" w:rsidRPr="00C3529E" w:rsidRDefault="00746964" w:rsidP="00C3529E">
      <w:pPr>
        <w:pStyle w:val="Heading3"/>
      </w:pPr>
      <w:bookmarkStart w:id="144" w:name="_Toc65074"/>
      <w:bookmarkStart w:id="145" w:name="_Toc130817810"/>
      <w:r>
        <w:t>A.</w:t>
      </w:r>
      <w:r w:rsidR="00C3529E" w:rsidRPr="00C3529E">
        <w:tab/>
        <w:t>General information</w:t>
      </w:r>
      <w:bookmarkEnd w:id="144"/>
      <w:bookmarkEnd w:id="145"/>
    </w:p>
    <w:p w14:paraId="2B1DC65B" w14:textId="6B01C618" w:rsidR="00C3529E" w:rsidRPr="00C3529E" w:rsidRDefault="00C3529E" w:rsidP="00323EF6">
      <w:r w:rsidRPr="00C3529E">
        <w:t xml:space="preserve">It is an agency requirement for all recipients of Ecology grants and loans to submit a progress report each </w:t>
      </w:r>
      <w:r w:rsidR="00D16B35" w:rsidRPr="00863196">
        <w:t>quarter unless</w:t>
      </w:r>
      <w:r w:rsidR="008664A5" w:rsidRPr="00863196">
        <w:t xml:space="preserve"> your R</w:t>
      </w:r>
      <w:r w:rsidR="0061395E" w:rsidRPr="00863196">
        <w:t>eporting</w:t>
      </w:r>
      <w:r w:rsidR="008664A5" w:rsidRPr="00863196">
        <w:t xml:space="preserve"> Assessment indicates otherwise</w:t>
      </w:r>
      <w:r w:rsidRPr="00863196">
        <w:t xml:space="preserve">. EAGL ties a progress report to a payment </w:t>
      </w:r>
      <w:r w:rsidR="008664A5" w:rsidRPr="00863196">
        <w:t>request, which</w:t>
      </w:r>
      <w:r w:rsidRPr="00863196">
        <w:t xml:space="preserve"> means that both must</w:t>
      </w:r>
      <w:r w:rsidRPr="00C3529E">
        <w:t xml:space="preserve"> be submitted</w:t>
      </w:r>
      <w:r w:rsidR="000831B1">
        <w:t xml:space="preserve"> together</w:t>
      </w:r>
      <w:r w:rsidRPr="00C3529E">
        <w:t xml:space="preserve">. If you do not incur expenses during a quarter, you are still required to submit a progress report. </w:t>
      </w:r>
      <w:hyperlink w:anchor="_C.__Progress" w:history="1">
        <w:r w:rsidRPr="00F21985">
          <w:rPr>
            <w:rStyle w:val="Hyperlink"/>
            <w:rFonts w:cstheme="minorHAnsi"/>
            <w:u w:color="0000FF"/>
          </w:rPr>
          <w:t>See Progress Report Fields</w:t>
        </w:r>
      </w:hyperlink>
      <w:r w:rsidRPr="00C3529E">
        <w:t xml:space="preserve">. </w:t>
      </w:r>
    </w:p>
    <w:p w14:paraId="304F57CB" w14:textId="77777777" w:rsidR="00C3529E" w:rsidRPr="00C3529E" w:rsidRDefault="00C3529E" w:rsidP="000E45C9">
      <w:pPr>
        <w:spacing w:before="240"/>
      </w:pPr>
      <w:r w:rsidRPr="00C3529E">
        <w:t>Ecology monitors task progress to ensure compliance with the terms and conditions of the agreement. Reporting is done in EAGL. For general EAGL information related to progress reporting, consult the User Manual under My Training Materials found at the top of any page in EAGL.</w:t>
      </w:r>
    </w:p>
    <w:p w14:paraId="6EE7CC34" w14:textId="77777777" w:rsidR="00C3529E" w:rsidRPr="00C3529E" w:rsidRDefault="004671CF" w:rsidP="00C3529E">
      <w:pPr>
        <w:pStyle w:val="Heading3"/>
      </w:pPr>
      <w:bookmarkStart w:id="146" w:name="_Toc65075"/>
      <w:bookmarkStart w:id="147" w:name="_Toc130817811"/>
      <w:r>
        <w:t>B.</w:t>
      </w:r>
      <w:r w:rsidR="00C3529E" w:rsidRPr="00C3529E">
        <w:tab/>
        <w:t>Reporting timeline</w:t>
      </w:r>
      <w:bookmarkEnd w:id="146"/>
      <w:bookmarkEnd w:id="147"/>
    </w:p>
    <w:p w14:paraId="4D91CF57" w14:textId="10450327" w:rsidR="00C3529E" w:rsidRPr="00C3529E" w:rsidRDefault="00C3529E" w:rsidP="00323EF6">
      <w:r w:rsidRPr="00C3529E">
        <w:t>Ecology requires recipients to complete progress reports and submit one with each payment request, or at least quarterly,</w:t>
      </w:r>
      <w:r w:rsidR="00AF525E">
        <w:t xml:space="preserve"> even</w:t>
      </w:r>
      <w:r w:rsidRPr="00C3529E">
        <w:t xml:space="preserve"> if there are no expenditures to reimburse</w:t>
      </w:r>
      <w:r w:rsidR="008664A5">
        <w:t xml:space="preserve"> </w:t>
      </w:r>
      <w:r w:rsidR="008664A5" w:rsidRPr="00863196">
        <w:t>(unless your R</w:t>
      </w:r>
      <w:r w:rsidR="003953B5" w:rsidRPr="00863196">
        <w:t>eporting</w:t>
      </w:r>
      <w:r w:rsidR="008664A5" w:rsidRPr="00863196">
        <w:t xml:space="preserve"> Assessment indicates otherwise)</w:t>
      </w:r>
      <w:r w:rsidRPr="00863196">
        <w:t>.</w:t>
      </w:r>
      <w:r w:rsidRPr="00C3529E">
        <w:t xml:space="preserve"> If there are expenditures in a period that the recipient expects reimbursed, the recipient must submit for reimbursement. When the recipient receives invoices late, they can </w:t>
      </w:r>
      <w:r w:rsidR="00F21985">
        <w:t xml:space="preserve">itemize </w:t>
      </w:r>
      <w:r w:rsidRPr="00C3529E">
        <w:t>them on the next PR</w:t>
      </w:r>
      <w:r w:rsidR="006C53DC">
        <w:t>/</w:t>
      </w:r>
      <w:r w:rsidRPr="00C3529E">
        <w:t>PR submitted. Waiting for invoices is not an acceptable ex</w:t>
      </w:r>
      <w:r w:rsidR="004671CF">
        <w:t>cuse for submitting late PR</w:t>
      </w:r>
      <w:r w:rsidR="006C53DC">
        <w:t>/</w:t>
      </w:r>
      <w:r w:rsidR="004671CF">
        <w:t>PRs.</w:t>
      </w:r>
    </w:p>
    <w:p w14:paraId="6DCC1E89" w14:textId="77777777" w:rsidR="00F21985" w:rsidRDefault="00C3529E" w:rsidP="000E45C9">
      <w:pPr>
        <w:spacing w:before="240"/>
      </w:pPr>
      <w:r w:rsidRPr="00C3529E">
        <w:t>Quarterly periods start with the first three months of the biennium and run for eight quarters over two years. Due dates for submitting a progress report are 30 days after a quarter ends.</w:t>
      </w:r>
    </w:p>
    <w:p w14:paraId="4ABC571E" w14:textId="1BE3DA12" w:rsidR="009B63F4" w:rsidRPr="004671CF" w:rsidRDefault="009B63F4" w:rsidP="000E45C9">
      <w:pPr>
        <w:pStyle w:val="Caption"/>
        <w:spacing w:before="240"/>
      </w:pPr>
      <w:bookmarkStart w:id="148" w:name="_Toc129699861"/>
      <w:r w:rsidRPr="004671CF">
        <w:t xml:space="preserve">Table </w:t>
      </w:r>
      <w:r w:rsidR="006C124E">
        <w:t>4</w:t>
      </w:r>
      <w:r w:rsidRPr="004671CF">
        <w:t xml:space="preserve"> Progress reporting deadlines</w:t>
      </w:r>
      <w:bookmarkEnd w:id="148"/>
    </w:p>
    <w:tbl>
      <w:tblPr>
        <w:tblStyle w:val="TableGrid2"/>
        <w:tblW w:w="9067" w:type="dxa"/>
        <w:tblInd w:w="107" w:type="dxa"/>
        <w:tblCellMar>
          <w:top w:w="88" w:type="dxa"/>
          <w:left w:w="107" w:type="dxa"/>
          <w:right w:w="115" w:type="dxa"/>
        </w:tblCellMar>
        <w:tblLook w:val="04A0" w:firstRow="1" w:lastRow="0" w:firstColumn="1" w:lastColumn="0" w:noHBand="0" w:noVBand="1"/>
        <w:tblCaption w:val="Progress reporting deadlines"/>
        <w:tblDescription w:val="Months in each quarter and their due dates. July through September represents quarters 1 and 5 with a due date of October 30; October through December represents quarters 2 and 6 with a due date of January 30; January through March represents quarters 3 and 7 with a due date of April 30; April through June represents quarters 4 and 8 with a due date of July 30."/>
      </w:tblPr>
      <w:tblGrid>
        <w:gridCol w:w="2851"/>
        <w:gridCol w:w="1674"/>
        <w:gridCol w:w="1589"/>
        <w:gridCol w:w="1483"/>
        <w:gridCol w:w="1470"/>
      </w:tblGrid>
      <w:tr w:rsidR="00C3529E" w:rsidRPr="00C3529E" w14:paraId="0D04AC45" w14:textId="77777777" w:rsidTr="009B63F4">
        <w:trPr>
          <w:cantSplit/>
          <w:trHeight w:val="400"/>
          <w:tblHeader/>
        </w:trPr>
        <w:tc>
          <w:tcPr>
            <w:tcW w:w="2851" w:type="dxa"/>
            <w:tcBorders>
              <w:top w:val="single" w:sz="4" w:space="0" w:color="000000"/>
              <w:left w:val="single" w:sz="4" w:space="0" w:color="000000"/>
              <w:bottom w:val="single" w:sz="4" w:space="0" w:color="000000"/>
              <w:right w:val="single" w:sz="4" w:space="0" w:color="000000"/>
            </w:tcBorders>
            <w:shd w:val="clear" w:color="auto" w:fill="CCEBFF"/>
          </w:tcPr>
          <w:p w14:paraId="366702B9" w14:textId="77777777" w:rsidR="00C3529E" w:rsidRPr="00C3529E" w:rsidRDefault="00C3529E" w:rsidP="00323EF6">
            <w:r w:rsidRPr="00C3529E">
              <w:t xml:space="preserve">Quarters </w:t>
            </w:r>
          </w:p>
        </w:tc>
        <w:tc>
          <w:tcPr>
            <w:tcW w:w="1674" w:type="dxa"/>
            <w:tcBorders>
              <w:top w:val="single" w:sz="4" w:space="0" w:color="000000"/>
              <w:left w:val="single" w:sz="4" w:space="0" w:color="000000"/>
              <w:bottom w:val="single" w:sz="4" w:space="0" w:color="000000"/>
              <w:right w:val="single" w:sz="4" w:space="0" w:color="000000"/>
            </w:tcBorders>
            <w:shd w:val="clear" w:color="auto" w:fill="CCEBFF"/>
          </w:tcPr>
          <w:p w14:paraId="28E05178" w14:textId="77777777" w:rsidR="00C3529E" w:rsidRPr="00C3529E" w:rsidRDefault="00C3529E" w:rsidP="00323EF6">
            <w:r w:rsidRPr="00C3529E">
              <w:t xml:space="preserve">1 &amp; 5 </w:t>
            </w:r>
          </w:p>
        </w:tc>
        <w:tc>
          <w:tcPr>
            <w:tcW w:w="1589" w:type="dxa"/>
            <w:tcBorders>
              <w:top w:val="single" w:sz="4" w:space="0" w:color="000000"/>
              <w:left w:val="single" w:sz="4" w:space="0" w:color="000000"/>
              <w:bottom w:val="single" w:sz="4" w:space="0" w:color="000000"/>
              <w:right w:val="single" w:sz="4" w:space="0" w:color="000000"/>
            </w:tcBorders>
            <w:shd w:val="clear" w:color="auto" w:fill="CCEBFF"/>
          </w:tcPr>
          <w:p w14:paraId="40A22F67" w14:textId="77777777" w:rsidR="00C3529E" w:rsidRPr="00C3529E" w:rsidRDefault="00C3529E" w:rsidP="00323EF6">
            <w:r w:rsidRPr="00C3529E">
              <w:t xml:space="preserve">2 &amp; 6 </w:t>
            </w:r>
          </w:p>
        </w:tc>
        <w:tc>
          <w:tcPr>
            <w:tcW w:w="1483" w:type="dxa"/>
            <w:tcBorders>
              <w:top w:val="single" w:sz="4" w:space="0" w:color="000000"/>
              <w:left w:val="single" w:sz="4" w:space="0" w:color="000000"/>
              <w:bottom w:val="single" w:sz="4" w:space="0" w:color="000000"/>
              <w:right w:val="single" w:sz="4" w:space="0" w:color="000000"/>
            </w:tcBorders>
            <w:shd w:val="clear" w:color="auto" w:fill="CCEBFF"/>
          </w:tcPr>
          <w:p w14:paraId="29014ED9" w14:textId="77777777" w:rsidR="00C3529E" w:rsidRPr="00C3529E" w:rsidRDefault="00C3529E" w:rsidP="00323EF6">
            <w:r w:rsidRPr="00C3529E">
              <w:t xml:space="preserve">3 &amp; 7 </w:t>
            </w:r>
          </w:p>
        </w:tc>
        <w:tc>
          <w:tcPr>
            <w:tcW w:w="1470" w:type="dxa"/>
            <w:tcBorders>
              <w:top w:val="single" w:sz="4" w:space="0" w:color="000000"/>
              <w:left w:val="single" w:sz="4" w:space="0" w:color="000000"/>
              <w:bottom w:val="single" w:sz="4" w:space="0" w:color="000000"/>
              <w:right w:val="single" w:sz="4" w:space="0" w:color="000000"/>
            </w:tcBorders>
            <w:shd w:val="clear" w:color="auto" w:fill="CCEBFF"/>
          </w:tcPr>
          <w:p w14:paraId="323A98CD" w14:textId="77777777" w:rsidR="00C3529E" w:rsidRPr="00C3529E" w:rsidRDefault="00C3529E" w:rsidP="00323EF6">
            <w:r w:rsidRPr="00C3529E">
              <w:t xml:space="preserve">4 &amp; 8 </w:t>
            </w:r>
          </w:p>
        </w:tc>
      </w:tr>
      <w:tr w:rsidR="00C3529E" w:rsidRPr="00C3529E" w14:paraId="050D8BD0" w14:textId="77777777" w:rsidTr="009B63F4">
        <w:trPr>
          <w:cantSplit/>
          <w:trHeight w:val="677"/>
          <w:tblHeader/>
        </w:trPr>
        <w:tc>
          <w:tcPr>
            <w:tcW w:w="2851" w:type="dxa"/>
            <w:tcBorders>
              <w:top w:val="single" w:sz="4" w:space="0" w:color="000000"/>
              <w:left w:val="single" w:sz="4" w:space="0" w:color="000000"/>
              <w:bottom w:val="single" w:sz="4" w:space="0" w:color="000000"/>
              <w:right w:val="single" w:sz="4" w:space="0" w:color="000000"/>
            </w:tcBorders>
            <w:shd w:val="clear" w:color="auto" w:fill="CCEBFF"/>
          </w:tcPr>
          <w:p w14:paraId="07518499" w14:textId="77777777" w:rsidR="00C3529E" w:rsidRPr="00C3529E" w:rsidRDefault="00C3529E" w:rsidP="00323EF6">
            <w:r w:rsidRPr="00C3529E">
              <w:t xml:space="preserve">Months in each Quarter </w:t>
            </w:r>
          </w:p>
        </w:tc>
        <w:tc>
          <w:tcPr>
            <w:tcW w:w="1674" w:type="dxa"/>
            <w:tcBorders>
              <w:top w:val="single" w:sz="4" w:space="0" w:color="000000"/>
              <w:left w:val="single" w:sz="4" w:space="0" w:color="000000"/>
              <w:bottom w:val="single" w:sz="4" w:space="0" w:color="000000"/>
              <w:right w:val="single" w:sz="4" w:space="0" w:color="000000"/>
            </w:tcBorders>
            <w:vAlign w:val="bottom"/>
          </w:tcPr>
          <w:p w14:paraId="5D589787" w14:textId="77777777" w:rsidR="00C3529E" w:rsidRPr="00C3529E" w:rsidRDefault="00C3529E" w:rsidP="00323EF6">
            <w:r w:rsidRPr="00C3529E">
              <w:t xml:space="preserve">July – </w:t>
            </w:r>
          </w:p>
          <w:p w14:paraId="2ABA0DDB" w14:textId="77777777" w:rsidR="00C3529E" w:rsidRPr="00C3529E" w:rsidRDefault="00C3529E" w:rsidP="00323EF6">
            <w:r w:rsidRPr="00C3529E">
              <w:t xml:space="preserve">September </w:t>
            </w:r>
          </w:p>
        </w:tc>
        <w:tc>
          <w:tcPr>
            <w:tcW w:w="1589" w:type="dxa"/>
            <w:tcBorders>
              <w:top w:val="single" w:sz="4" w:space="0" w:color="000000"/>
              <w:left w:val="single" w:sz="4" w:space="0" w:color="000000"/>
              <w:bottom w:val="single" w:sz="4" w:space="0" w:color="000000"/>
              <w:right w:val="single" w:sz="4" w:space="0" w:color="000000"/>
            </w:tcBorders>
            <w:vAlign w:val="bottom"/>
          </w:tcPr>
          <w:p w14:paraId="3EB24F0B" w14:textId="77777777" w:rsidR="00C3529E" w:rsidRPr="00C3529E" w:rsidRDefault="00C3529E" w:rsidP="00323EF6">
            <w:r w:rsidRPr="00C3529E">
              <w:t xml:space="preserve">October – </w:t>
            </w:r>
          </w:p>
          <w:p w14:paraId="598F3395" w14:textId="77777777" w:rsidR="00C3529E" w:rsidRPr="00C3529E" w:rsidRDefault="00C3529E" w:rsidP="00323EF6">
            <w:r w:rsidRPr="00C3529E">
              <w:t xml:space="preserve">December </w:t>
            </w:r>
          </w:p>
        </w:tc>
        <w:tc>
          <w:tcPr>
            <w:tcW w:w="1483" w:type="dxa"/>
            <w:tcBorders>
              <w:top w:val="single" w:sz="4" w:space="0" w:color="000000"/>
              <w:left w:val="single" w:sz="4" w:space="0" w:color="000000"/>
              <w:bottom w:val="single" w:sz="4" w:space="0" w:color="000000"/>
              <w:right w:val="single" w:sz="4" w:space="0" w:color="000000"/>
            </w:tcBorders>
            <w:vAlign w:val="bottom"/>
          </w:tcPr>
          <w:p w14:paraId="65BACC1E" w14:textId="77777777" w:rsidR="00C3529E" w:rsidRPr="00C3529E" w:rsidRDefault="00C3529E" w:rsidP="00323EF6">
            <w:r w:rsidRPr="00C3529E">
              <w:t xml:space="preserve">January – March </w:t>
            </w:r>
          </w:p>
        </w:tc>
        <w:tc>
          <w:tcPr>
            <w:tcW w:w="1470" w:type="dxa"/>
            <w:tcBorders>
              <w:top w:val="single" w:sz="4" w:space="0" w:color="000000"/>
              <w:left w:val="single" w:sz="4" w:space="0" w:color="000000"/>
              <w:bottom w:val="single" w:sz="4" w:space="0" w:color="000000"/>
              <w:right w:val="single" w:sz="4" w:space="0" w:color="000000"/>
            </w:tcBorders>
            <w:vAlign w:val="bottom"/>
          </w:tcPr>
          <w:p w14:paraId="4A3597CE" w14:textId="77777777" w:rsidR="00C3529E" w:rsidRPr="00C3529E" w:rsidRDefault="00C3529E" w:rsidP="00323EF6">
            <w:r w:rsidRPr="00C3529E">
              <w:t xml:space="preserve">April </w:t>
            </w:r>
            <w:proofErr w:type="gramStart"/>
            <w:r w:rsidRPr="00C3529E">
              <w:t xml:space="preserve">– </w:t>
            </w:r>
            <w:r w:rsidR="0099066E">
              <w:t xml:space="preserve"> </w:t>
            </w:r>
            <w:r w:rsidRPr="00C3529E">
              <w:t>June</w:t>
            </w:r>
            <w:proofErr w:type="gramEnd"/>
            <w:r w:rsidRPr="00C3529E">
              <w:t xml:space="preserve"> </w:t>
            </w:r>
          </w:p>
        </w:tc>
      </w:tr>
      <w:tr w:rsidR="00C3529E" w:rsidRPr="00C3529E" w14:paraId="4B8133ED" w14:textId="77777777" w:rsidTr="004671CF">
        <w:trPr>
          <w:cantSplit/>
          <w:trHeight w:val="791"/>
          <w:tblHeader/>
        </w:trPr>
        <w:tc>
          <w:tcPr>
            <w:tcW w:w="2851" w:type="dxa"/>
            <w:tcBorders>
              <w:top w:val="single" w:sz="4" w:space="0" w:color="000000"/>
              <w:left w:val="single" w:sz="4" w:space="0" w:color="000000"/>
              <w:bottom w:val="single" w:sz="4" w:space="0" w:color="000000"/>
              <w:right w:val="single" w:sz="4" w:space="0" w:color="000000"/>
            </w:tcBorders>
            <w:shd w:val="clear" w:color="auto" w:fill="CCEBFF"/>
          </w:tcPr>
          <w:p w14:paraId="73B95319" w14:textId="77777777" w:rsidR="00C3529E" w:rsidRPr="00C3529E" w:rsidRDefault="004671CF" w:rsidP="00323EF6">
            <w:r>
              <w:t>Progress Report due date</w:t>
            </w:r>
            <w:r w:rsidR="00C3529E" w:rsidRPr="00C3529E">
              <w:t xml:space="preserve"> </w:t>
            </w:r>
          </w:p>
        </w:tc>
        <w:tc>
          <w:tcPr>
            <w:tcW w:w="1674" w:type="dxa"/>
            <w:tcBorders>
              <w:top w:val="single" w:sz="4" w:space="0" w:color="000000"/>
              <w:left w:val="single" w:sz="4" w:space="0" w:color="000000"/>
              <w:bottom w:val="single" w:sz="4" w:space="0" w:color="000000"/>
              <w:right w:val="single" w:sz="4" w:space="0" w:color="000000"/>
            </w:tcBorders>
          </w:tcPr>
          <w:p w14:paraId="27B5CA30" w14:textId="77777777" w:rsidR="00C3529E" w:rsidRPr="00C3529E" w:rsidRDefault="00C3529E" w:rsidP="00323EF6">
            <w:r w:rsidRPr="00C3529E">
              <w:t xml:space="preserve">October 30 </w:t>
            </w:r>
          </w:p>
        </w:tc>
        <w:tc>
          <w:tcPr>
            <w:tcW w:w="1589" w:type="dxa"/>
            <w:tcBorders>
              <w:top w:val="single" w:sz="4" w:space="0" w:color="000000"/>
              <w:left w:val="single" w:sz="4" w:space="0" w:color="000000"/>
              <w:bottom w:val="single" w:sz="4" w:space="0" w:color="000000"/>
              <w:right w:val="single" w:sz="4" w:space="0" w:color="000000"/>
            </w:tcBorders>
          </w:tcPr>
          <w:p w14:paraId="041A60B1" w14:textId="77777777" w:rsidR="00C3529E" w:rsidRPr="00C3529E" w:rsidRDefault="00C3529E" w:rsidP="00323EF6">
            <w:r w:rsidRPr="00C3529E">
              <w:t xml:space="preserve">January 30 </w:t>
            </w:r>
          </w:p>
        </w:tc>
        <w:tc>
          <w:tcPr>
            <w:tcW w:w="1483" w:type="dxa"/>
            <w:tcBorders>
              <w:top w:val="single" w:sz="4" w:space="0" w:color="000000"/>
              <w:left w:val="single" w:sz="4" w:space="0" w:color="000000"/>
              <w:bottom w:val="single" w:sz="4" w:space="0" w:color="000000"/>
              <w:right w:val="single" w:sz="4" w:space="0" w:color="000000"/>
            </w:tcBorders>
          </w:tcPr>
          <w:p w14:paraId="02FC2432" w14:textId="77777777" w:rsidR="00C3529E" w:rsidRPr="00C3529E" w:rsidRDefault="00C3529E" w:rsidP="00323EF6">
            <w:r w:rsidRPr="00C3529E">
              <w:t xml:space="preserve">April 30 </w:t>
            </w:r>
          </w:p>
        </w:tc>
        <w:tc>
          <w:tcPr>
            <w:tcW w:w="1470" w:type="dxa"/>
            <w:tcBorders>
              <w:top w:val="single" w:sz="4" w:space="0" w:color="000000"/>
              <w:left w:val="single" w:sz="4" w:space="0" w:color="000000"/>
              <w:bottom w:val="single" w:sz="4" w:space="0" w:color="000000"/>
              <w:right w:val="single" w:sz="4" w:space="0" w:color="000000"/>
            </w:tcBorders>
          </w:tcPr>
          <w:p w14:paraId="1E0546FE" w14:textId="77777777" w:rsidR="00C3529E" w:rsidRPr="00C3529E" w:rsidRDefault="00C3529E" w:rsidP="00323EF6">
            <w:r w:rsidRPr="00C3529E">
              <w:t xml:space="preserve">July 30 </w:t>
            </w:r>
          </w:p>
        </w:tc>
      </w:tr>
    </w:tbl>
    <w:p w14:paraId="36B1D7AD" w14:textId="77777777" w:rsidR="00C3529E" w:rsidRPr="00C3529E" w:rsidRDefault="004671CF" w:rsidP="00C3529E">
      <w:pPr>
        <w:pStyle w:val="Heading3"/>
      </w:pPr>
      <w:bookmarkStart w:id="149" w:name="_C.__Progress"/>
      <w:bookmarkStart w:id="150" w:name="_Toc65076"/>
      <w:bookmarkStart w:id="151" w:name="_Toc130817812"/>
      <w:bookmarkEnd w:id="149"/>
      <w:r>
        <w:t>C.</w:t>
      </w:r>
      <w:r w:rsidR="00C3529E" w:rsidRPr="00C3529E">
        <w:tab/>
        <w:t>Progress report fields</w:t>
      </w:r>
      <w:bookmarkEnd w:id="150"/>
      <w:bookmarkEnd w:id="151"/>
    </w:p>
    <w:p w14:paraId="5FABD3C0" w14:textId="77777777" w:rsidR="00C3529E" w:rsidRPr="00C3529E" w:rsidRDefault="00C3529E" w:rsidP="00323EF6">
      <w:r w:rsidRPr="00C3529E">
        <w:t>The Progress Report form is not LSWFA-specific and therefore includes fields that LSWFA does not require the recipient to complete. EAGL auto-populates some fields in the form. The fields LSWFA recipients are required to complete, and a brief explanation for how to c</w:t>
      </w:r>
      <w:r w:rsidR="004671CF">
        <w:t>omplete them, are listed below.</w:t>
      </w:r>
    </w:p>
    <w:p w14:paraId="5DE746AA" w14:textId="1C34C353" w:rsidR="00C3529E" w:rsidRPr="00C3529E" w:rsidRDefault="00C3529E" w:rsidP="000E45C9">
      <w:pPr>
        <w:spacing w:before="240"/>
      </w:pPr>
      <w:r w:rsidRPr="00C3529E">
        <w:t xml:space="preserve">The recipient completes a Progress Report form at least </w:t>
      </w:r>
      <w:r w:rsidRPr="00CE6457">
        <w:t>quarterly</w:t>
      </w:r>
      <w:r w:rsidR="00585F3F" w:rsidRPr="00CE6457">
        <w:t xml:space="preserve"> (unless your R</w:t>
      </w:r>
      <w:r w:rsidR="003953B5" w:rsidRPr="00CE6457">
        <w:t>eporting</w:t>
      </w:r>
      <w:r w:rsidR="00585F3F" w:rsidRPr="00CE6457">
        <w:t xml:space="preserve"> Assessment indicates otherwise)</w:t>
      </w:r>
      <w:r w:rsidRPr="00CE6457">
        <w:t>,</w:t>
      </w:r>
      <w:r w:rsidRPr="00C3529E">
        <w:t xml:space="preserve"> even when not requesting reimbursement of expenditures in the quarter. This helps communicate to Ecology that you </w:t>
      </w:r>
      <w:r w:rsidR="004671CF">
        <w:t>are still an active recipient.</w:t>
      </w:r>
    </w:p>
    <w:p w14:paraId="0C8EC067" w14:textId="77777777" w:rsidR="00C3529E" w:rsidRPr="00C3529E" w:rsidRDefault="00C3529E" w:rsidP="000E45C9">
      <w:pPr>
        <w:spacing w:before="240"/>
      </w:pPr>
      <w:r w:rsidRPr="00C3529E">
        <w:lastRenderedPageBreak/>
        <w:t xml:space="preserve">A brief explanation is provided in each field for what to enter when there are no expenditures requested for </w:t>
      </w:r>
      <w:r w:rsidR="004671CF">
        <w:t>reimbursement in the quarter.</w:t>
      </w:r>
    </w:p>
    <w:p w14:paraId="5B77DE52" w14:textId="37939552" w:rsidR="00C3529E" w:rsidRPr="004671CF" w:rsidRDefault="004671CF" w:rsidP="004671CF">
      <w:pPr>
        <w:pStyle w:val="Heading4"/>
        <w:spacing w:before="240"/>
      </w:pPr>
      <w:r w:rsidRPr="004671CF">
        <w:t>Final</w:t>
      </w:r>
    </w:p>
    <w:p w14:paraId="2098E4C1" w14:textId="7D57D4E0" w:rsidR="00C3529E" w:rsidRPr="00C3529E" w:rsidRDefault="00C3529E" w:rsidP="00323EF6">
      <w:r w:rsidRPr="00C3529E">
        <w:t xml:space="preserve">The only time “Yes” is selected </w:t>
      </w:r>
      <w:r w:rsidR="00CE6457">
        <w:t xml:space="preserve">as </w:t>
      </w:r>
      <w:r w:rsidRPr="00C3529E">
        <w:t>“</w:t>
      </w:r>
      <w:r w:rsidRPr="003C1370">
        <w:rPr>
          <w:color w:val="auto"/>
        </w:rPr>
        <w:t>Final” is when the budget balance of the</w:t>
      </w:r>
      <w:r w:rsidR="00EC47CC" w:rsidRPr="003C1370">
        <w:rPr>
          <w:color w:val="auto"/>
        </w:rPr>
        <w:t xml:space="preserve"> </w:t>
      </w:r>
      <w:r w:rsidRPr="003C1370">
        <w:rPr>
          <w:color w:val="auto"/>
        </w:rPr>
        <w:t xml:space="preserve">agreement is </w:t>
      </w:r>
      <w:proofErr w:type="gramStart"/>
      <w:r w:rsidRPr="003C1370">
        <w:rPr>
          <w:color w:val="auto"/>
        </w:rPr>
        <w:t>$0</w:t>
      </w:r>
      <w:proofErr w:type="gramEnd"/>
      <w:r w:rsidRPr="003C1370">
        <w:rPr>
          <w:color w:val="auto"/>
        </w:rPr>
        <w:t xml:space="preserve"> or the recipient intend</w:t>
      </w:r>
      <w:r w:rsidRPr="00C3529E">
        <w:t xml:space="preserve">s to close out the agreement. </w:t>
      </w:r>
      <w:r w:rsidR="009B63F4">
        <w:t>Otherwise, s</w:t>
      </w:r>
      <w:r w:rsidRPr="00C3529E">
        <w:t xml:space="preserve">elect </w:t>
      </w:r>
      <w:r w:rsidR="009B63F4">
        <w:t xml:space="preserve">“No” on </w:t>
      </w:r>
      <w:r w:rsidRPr="00C3529E">
        <w:t xml:space="preserve">all </w:t>
      </w:r>
      <w:r w:rsidR="009B63F4">
        <w:t xml:space="preserve">progress </w:t>
      </w:r>
      <w:r w:rsidR="004671CF">
        <w:t>reports.</w:t>
      </w:r>
    </w:p>
    <w:p w14:paraId="248C8859" w14:textId="77777777" w:rsidR="00C3529E" w:rsidRPr="00C3529E" w:rsidRDefault="004671CF" w:rsidP="004671CF">
      <w:pPr>
        <w:pStyle w:val="Heading4"/>
        <w:spacing w:before="240"/>
      </w:pPr>
      <w:r>
        <w:t>Percent Complete</w:t>
      </w:r>
    </w:p>
    <w:p w14:paraId="3E5775B4" w14:textId="0024222E" w:rsidR="00C3529E" w:rsidRPr="00C3529E" w:rsidRDefault="00C3529E" w:rsidP="00323EF6">
      <w:r w:rsidRPr="00C3529E">
        <w:t>The “Percent Complete” relates to the scope of work for each task, not the per</w:t>
      </w:r>
      <w:r w:rsidR="004671CF">
        <w:t>centage of funds spent overall.</w:t>
      </w:r>
    </w:p>
    <w:p w14:paraId="3C4B5D26" w14:textId="77777777" w:rsidR="00C3529E" w:rsidRPr="00C3529E" w:rsidRDefault="00C3529E" w:rsidP="00A56BC4">
      <w:pPr>
        <w:spacing w:before="240"/>
      </w:pPr>
      <w:r w:rsidRPr="00C3529E">
        <w:t xml:space="preserve">It is cumulative throughout the agreement period, which means this number increases with each Progress Report. The only exception is when </w:t>
      </w:r>
      <w:r w:rsidRPr="00C3529E">
        <w:rPr>
          <w:u w:val="single" w:color="000000"/>
        </w:rPr>
        <w:t>no</w:t>
      </w:r>
      <w:r w:rsidRPr="00C3529E">
        <w:t xml:space="preserve"> request for reimbursement was made for the same period. In this case, the “Percent Complete” would remain the same as on the previous report or be “0” if it’s the first Progress Report. </w:t>
      </w:r>
    </w:p>
    <w:p w14:paraId="32413DB8" w14:textId="77777777" w:rsidR="00C3529E" w:rsidRPr="00C3529E" w:rsidRDefault="00C3529E" w:rsidP="004671CF">
      <w:pPr>
        <w:pStyle w:val="Heading4"/>
        <w:spacing w:before="240"/>
      </w:pPr>
      <w:r w:rsidRPr="00C3529E">
        <w:t>Summary of accomplishments for this reporting pe</w:t>
      </w:r>
      <w:r w:rsidR="004671CF">
        <w:t>riod</w:t>
      </w:r>
    </w:p>
    <w:p w14:paraId="0BE97731" w14:textId="77777777" w:rsidR="00C3529E" w:rsidRPr="00C3529E" w:rsidRDefault="00C3529E" w:rsidP="00323EF6">
      <w:r w:rsidRPr="00C3529E">
        <w:t>If there are no expenditures requested for reimbursement in the quarter, please enter the following or modify it to acc</w:t>
      </w:r>
      <w:r w:rsidR="004671CF">
        <w:t>urately reflect your situation:</w:t>
      </w:r>
    </w:p>
    <w:p w14:paraId="168E40E2" w14:textId="7303C68C" w:rsidR="00C3529E" w:rsidRPr="00C3529E" w:rsidRDefault="00C3529E" w:rsidP="00E5222D">
      <w:pPr>
        <w:pStyle w:val="ListParagraph"/>
        <w:numPr>
          <w:ilvl w:val="0"/>
          <w:numId w:val="9"/>
        </w:numPr>
      </w:pPr>
      <w:r w:rsidRPr="00C3529E">
        <w:t xml:space="preserve">“Task </w:t>
      </w:r>
      <w:r w:rsidR="009B63F4">
        <w:t xml:space="preserve">progress </w:t>
      </w:r>
      <w:r w:rsidR="004671CF">
        <w:t>is on schedule as expected”.</w:t>
      </w:r>
    </w:p>
    <w:p w14:paraId="6A5BECC6" w14:textId="77777777" w:rsidR="00C3529E" w:rsidRPr="00C3529E" w:rsidRDefault="00C3529E" w:rsidP="00E5222D">
      <w:pPr>
        <w:pStyle w:val="ListParagraph"/>
        <w:numPr>
          <w:ilvl w:val="0"/>
          <w:numId w:val="9"/>
        </w:numPr>
      </w:pPr>
      <w:r w:rsidRPr="00C3529E">
        <w:t>“No expenditu</w:t>
      </w:r>
      <w:r w:rsidR="004671CF">
        <w:t xml:space="preserve">res, no task </w:t>
      </w:r>
      <w:proofErr w:type="gramStart"/>
      <w:r w:rsidR="004671CF">
        <w:t>work</w:t>
      </w:r>
      <w:proofErr w:type="gramEnd"/>
      <w:r w:rsidR="004671CF">
        <w:t xml:space="preserve"> this period”.</w:t>
      </w:r>
    </w:p>
    <w:p w14:paraId="63975D7E" w14:textId="77777777" w:rsidR="009B63F4" w:rsidRDefault="00C3529E" w:rsidP="00323EF6">
      <w:r w:rsidRPr="00C3529E">
        <w:t xml:space="preserve">Otherwise, for every Task Title, provide a brief description of the work accomplished. If tasks were broken out by activity, then you must provide the report by activity. Check your </w:t>
      </w:r>
      <w:r w:rsidR="00EC47CC">
        <w:t>a</w:t>
      </w:r>
      <w:r w:rsidRPr="00C3529E">
        <w:t>greement to confirm if tas</w:t>
      </w:r>
      <w:r w:rsidR="004671CF">
        <w:t>ks were broken out by activity.</w:t>
      </w:r>
    </w:p>
    <w:p w14:paraId="40EA8463" w14:textId="77777777" w:rsidR="00C3529E" w:rsidRDefault="00C3529E" w:rsidP="00A56BC4">
      <w:pPr>
        <w:spacing w:before="240"/>
      </w:pPr>
      <w:r w:rsidRPr="00C3529E">
        <w:t>Below is an example of how to format an MRW Collection and Management</w:t>
      </w:r>
      <w:r w:rsidR="00EC47CC">
        <w:t xml:space="preserve"> t</w:t>
      </w:r>
      <w:r w:rsidRPr="00C3529E">
        <w:t>ask</w:t>
      </w:r>
      <w:r w:rsidR="004671CF">
        <w:t>,</w:t>
      </w:r>
      <w:r w:rsidRPr="00C3529E">
        <w:t xml:space="preserve"> broken into two activities: Used Oil Collection program and Integrated Pest Management program.</w:t>
      </w:r>
    </w:p>
    <w:p w14:paraId="5E5F208F" w14:textId="77777777" w:rsidR="00123B16" w:rsidRDefault="0099066E" w:rsidP="00123B16">
      <w:pPr>
        <w:keepNext/>
      </w:pPr>
      <w:r>
        <w:rPr>
          <w:noProof/>
        </w:rPr>
        <w:drawing>
          <wp:inline distT="0" distB="0" distL="0" distR="0" wp14:anchorId="03364200" wp14:editId="65943655">
            <wp:extent cx="5943600" cy="2056130"/>
            <wp:effectExtent l="0" t="0" r="0" b="1270"/>
            <wp:docPr id="9" name="Picture 9" descr="Screenshot of task progress fields in the progress report form showing the work broken out by two activities under the same P&amp;I tas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of task progress fields in the progress report form showing the work broken out by two activities under the same P&amp;I task "/>
                    <pic:cNvPicPr/>
                  </pic:nvPicPr>
                  <pic:blipFill>
                    <a:blip r:embed="rId82"/>
                    <a:stretch>
                      <a:fillRect/>
                    </a:stretch>
                  </pic:blipFill>
                  <pic:spPr>
                    <a:xfrm>
                      <a:off x="0" y="0"/>
                      <a:ext cx="5943600" cy="2056130"/>
                    </a:xfrm>
                    <a:prstGeom prst="rect">
                      <a:avLst/>
                    </a:prstGeom>
                  </pic:spPr>
                </pic:pic>
              </a:graphicData>
            </a:graphic>
          </wp:inline>
        </w:drawing>
      </w:r>
    </w:p>
    <w:p w14:paraId="7FE5AD17" w14:textId="758BC002" w:rsidR="0099066E" w:rsidRPr="00C3529E" w:rsidRDefault="00123B16" w:rsidP="00123B16">
      <w:pPr>
        <w:pStyle w:val="Caption"/>
        <w:rPr>
          <w:rFonts w:cstheme="minorHAnsi"/>
        </w:rPr>
      </w:pPr>
      <w:bookmarkStart w:id="152" w:name="_Toc129699852"/>
      <w:r>
        <w:t xml:space="preserve">Screenshot </w:t>
      </w:r>
      <w:fldSimple w:instr=" SEQ Screenshot \* ARABIC ">
        <w:r>
          <w:rPr>
            <w:noProof/>
          </w:rPr>
          <w:t>1</w:t>
        </w:r>
      </w:fldSimple>
      <w:r>
        <w:t xml:space="preserve"> Example format in the progress report for P&amp;I tasks broken out by </w:t>
      </w:r>
      <w:proofErr w:type="gramStart"/>
      <w:r>
        <w:t>activity</w:t>
      </w:r>
      <w:bookmarkEnd w:id="152"/>
      <w:proofErr w:type="gramEnd"/>
    </w:p>
    <w:p w14:paraId="1C7466F8" w14:textId="77777777" w:rsidR="00A56BC4" w:rsidRDefault="00A56BC4">
      <w:pPr>
        <w:spacing w:after="240" w:line="240" w:lineRule="auto"/>
        <w:ind w:left="720" w:right="0" w:firstLine="0"/>
      </w:pPr>
      <w:r>
        <w:br w:type="page"/>
      </w:r>
    </w:p>
    <w:p w14:paraId="71DE8A35" w14:textId="1FFF33D6" w:rsidR="004B7C52" w:rsidRDefault="00C3529E" w:rsidP="00323EF6">
      <w:pPr>
        <w:rPr>
          <w:noProof/>
        </w:rPr>
      </w:pPr>
      <w:r w:rsidRPr="00C3529E">
        <w:lastRenderedPageBreak/>
        <w:t>Below is an example of how to format a SWE task broken into two activities: Solid Waste Facilities/Sites (Permitted/Exempt) and Solid Waste Investig</w:t>
      </w:r>
      <w:r w:rsidR="003A1C0B">
        <w:t>ation, Assistance, Enforcement.</w:t>
      </w:r>
    </w:p>
    <w:p w14:paraId="0168F783" w14:textId="77777777" w:rsidR="004B7C52" w:rsidRDefault="004B7C52" w:rsidP="00323EF6">
      <w:r>
        <w:rPr>
          <w:noProof/>
        </w:rPr>
        <w:drawing>
          <wp:inline distT="0" distB="0" distL="0" distR="0" wp14:anchorId="21578D61" wp14:editId="0808C021">
            <wp:extent cx="5943600" cy="2145030"/>
            <wp:effectExtent l="0" t="0" r="0" b="7620"/>
            <wp:docPr id="11" name="Picture 11" descr="Screenshot of task progress fields in the progress report form showing the work broken out by two activities under the same SWE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task progress fields in the progress report form showing the work broken out by two activities under the same SWE task."/>
                    <pic:cNvPicPr/>
                  </pic:nvPicPr>
                  <pic:blipFill>
                    <a:blip r:embed="rId83"/>
                    <a:stretch>
                      <a:fillRect/>
                    </a:stretch>
                  </pic:blipFill>
                  <pic:spPr>
                    <a:xfrm>
                      <a:off x="0" y="0"/>
                      <a:ext cx="5943600" cy="2145030"/>
                    </a:xfrm>
                    <a:prstGeom prst="rect">
                      <a:avLst/>
                    </a:prstGeom>
                  </pic:spPr>
                </pic:pic>
              </a:graphicData>
            </a:graphic>
          </wp:inline>
        </w:drawing>
      </w:r>
    </w:p>
    <w:p w14:paraId="32EC1191" w14:textId="15DB6D9F" w:rsidR="004B7C52" w:rsidRDefault="004B7C52" w:rsidP="00323EF6">
      <w:pPr>
        <w:pStyle w:val="Caption"/>
        <w:rPr>
          <w:noProof/>
        </w:rPr>
      </w:pPr>
      <w:bookmarkStart w:id="153" w:name="_Toc129699853"/>
      <w:r>
        <w:t xml:space="preserve">Screenshot </w:t>
      </w:r>
      <w:fldSimple w:instr=" SEQ Screenshot \* ARABIC ">
        <w:r w:rsidR="00123B16">
          <w:rPr>
            <w:noProof/>
          </w:rPr>
          <w:t>2</w:t>
        </w:r>
      </w:fldSimple>
      <w:r>
        <w:t xml:space="preserve"> Example format in the progress report for </w:t>
      </w:r>
      <w:r w:rsidR="008A5716">
        <w:t xml:space="preserve">SWE </w:t>
      </w:r>
      <w:r>
        <w:t xml:space="preserve">tasks broken out by </w:t>
      </w:r>
      <w:proofErr w:type="gramStart"/>
      <w:r>
        <w:t>activity</w:t>
      </w:r>
      <w:bookmarkEnd w:id="153"/>
      <w:proofErr w:type="gramEnd"/>
    </w:p>
    <w:p w14:paraId="256AAB44" w14:textId="77777777" w:rsidR="00C3529E" w:rsidRPr="00C3529E" w:rsidRDefault="000726C9" w:rsidP="00C3529E">
      <w:pPr>
        <w:pStyle w:val="Heading4"/>
      </w:pPr>
      <w:r>
        <w:t>General Comment</w:t>
      </w:r>
    </w:p>
    <w:p w14:paraId="0839088A" w14:textId="77777777" w:rsidR="004869E7" w:rsidRDefault="00C3529E" w:rsidP="00323EF6">
      <w:pPr>
        <w:rPr>
          <w:rFonts w:ascii="Arial" w:eastAsiaTheme="minorHAnsi" w:hAnsi="Arial" w:cs="Arial"/>
          <w:b/>
          <w:color w:val="auto"/>
          <w:sz w:val="28"/>
        </w:rPr>
      </w:pPr>
      <w:r w:rsidRPr="00C3529E">
        <w:t>This field is optional and can be used to enter information you feel is important to share. If you run out of character space in the Summary of accomplishments, e</w:t>
      </w:r>
      <w:r w:rsidR="003A1C0B">
        <w:t>xpound on accomplishments here.</w:t>
      </w:r>
    </w:p>
    <w:p w14:paraId="0F095424" w14:textId="77777777" w:rsidR="00C3529E" w:rsidRPr="00C3529E" w:rsidRDefault="000726C9" w:rsidP="00A56BC4">
      <w:pPr>
        <w:pStyle w:val="Heading4"/>
        <w:spacing w:before="240"/>
      </w:pPr>
      <w:r>
        <w:t>Upload Supporting Documents</w:t>
      </w:r>
    </w:p>
    <w:p w14:paraId="73ED952C" w14:textId="77777777" w:rsidR="00C3529E" w:rsidRPr="00C3529E" w:rsidRDefault="00C3529E" w:rsidP="00323EF6">
      <w:r w:rsidRPr="00C3529E">
        <w:t>Upload copies of LSWFA outputs created or published during the reporting period like outreach materials, newsletters, signage, photos, etc. or any other documents that illustrate the work accomplished. The upload feature is found near the botto</w:t>
      </w:r>
      <w:r w:rsidR="000726C9">
        <w:t>m of the Progress Report form.</w:t>
      </w:r>
    </w:p>
    <w:p w14:paraId="7C80A1FE" w14:textId="77777777" w:rsidR="00C3529E" w:rsidRPr="00C3529E" w:rsidRDefault="00C3529E" w:rsidP="00A56BC4">
      <w:pPr>
        <w:spacing w:before="240"/>
      </w:pPr>
      <w:r w:rsidRPr="00C3529E">
        <w:t xml:space="preserve">Do </w:t>
      </w:r>
      <w:r w:rsidRPr="00C3529E">
        <w:rPr>
          <w:u w:val="single" w:color="000000"/>
        </w:rPr>
        <w:t>not</w:t>
      </w:r>
      <w:r w:rsidRPr="00C3529E">
        <w:t xml:space="preserve"> upload finan</w:t>
      </w:r>
      <w:r w:rsidR="000726C9">
        <w:t>cial supporting documents here.</w:t>
      </w:r>
    </w:p>
    <w:p w14:paraId="6DD3902C" w14:textId="1366854F" w:rsidR="00C3529E" w:rsidRDefault="00C3529E" w:rsidP="00A56BC4">
      <w:pPr>
        <w:spacing w:before="240"/>
      </w:pPr>
      <w:r w:rsidRPr="00C3529E">
        <w:t>If facility inspections are required, as identified in the agreement scope of work for solid waste enfor</w:t>
      </w:r>
      <w:r w:rsidR="000726C9">
        <w:t>cement tasks, upload them here.</w:t>
      </w:r>
    </w:p>
    <w:p w14:paraId="684ECE69" w14:textId="77777777" w:rsidR="00C3529E" w:rsidRPr="00C3529E" w:rsidRDefault="00C3529E" w:rsidP="00C3529E">
      <w:pPr>
        <w:pStyle w:val="Heading3"/>
      </w:pPr>
      <w:bookmarkStart w:id="154" w:name="_Toc130817813"/>
      <w:r w:rsidRPr="00C3529E">
        <w:t>D</w:t>
      </w:r>
      <w:r w:rsidR="000726C9">
        <w:t>.</w:t>
      </w:r>
      <w:r w:rsidRPr="00C3529E">
        <w:tab/>
        <w:t>List of required forms</w:t>
      </w:r>
      <w:bookmarkEnd w:id="154"/>
    </w:p>
    <w:p w14:paraId="325177AC" w14:textId="4A7867F7" w:rsidR="00C3529E" w:rsidRPr="00C3529E" w:rsidRDefault="00C3529E" w:rsidP="00323EF6">
      <w:r w:rsidRPr="00C3529E">
        <w:t xml:space="preserve">Besides the Payment Request and Progress Report form, a list </w:t>
      </w:r>
      <w:r w:rsidR="00AF525E">
        <w:t xml:space="preserve">and description </w:t>
      </w:r>
      <w:r w:rsidRPr="00C3529E">
        <w:t xml:space="preserve">of the forms a recipient is required to complete and submit is provided below. Information for how to complete EAGL forms can be found in the User Manual under My Training Materials found at the top of any page in EAGL. Information for how to complete forms that are specific to LSWFA </w:t>
      </w:r>
      <w:r w:rsidR="00AF525E">
        <w:t>is included below</w:t>
      </w:r>
      <w:r w:rsidRPr="00C3529E">
        <w:t>.</w:t>
      </w:r>
    </w:p>
    <w:p w14:paraId="2467E8AE" w14:textId="77777777" w:rsidR="00C3529E" w:rsidRPr="00C3529E" w:rsidRDefault="00C3529E" w:rsidP="000726C9">
      <w:pPr>
        <w:pStyle w:val="Heading4"/>
        <w:spacing w:before="240"/>
      </w:pPr>
      <w:bookmarkStart w:id="155" w:name="_Toc65078"/>
      <w:r w:rsidRPr="00C3529E">
        <w:t>Spending Plan and Outcomes Data Collection</w:t>
      </w:r>
      <w:bookmarkEnd w:id="155"/>
    </w:p>
    <w:p w14:paraId="4156173B" w14:textId="77777777" w:rsidR="00C3529E" w:rsidRPr="000726C9" w:rsidRDefault="00C3529E" w:rsidP="00C3529E">
      <w:pPr>
        <w:pStyle w:val="Heading5"/>
        <w:rPr>
          <w:rFonts w:cs="Arial"/>
        </w:rPr>
      </w:pPr>
      <w:r w:rsidRPr="000726C9">
        <w:rPr>
          <w:rFonts w:cs="Arial"/>
        </w:rPr>
        <w:t>Outcomes Data Collecti</w:t>
      </w:r>
      <w:r w:rsidR="000726C9">
        <w:rPr>
          <w:rFonts w:cs="Arial"/>
        </w:rPr>
        <w:t>on</w:t>
      </w:r>
    </w:p>
    <w:p w14:paraId="2BE92C99" w14:textId="7996904D" w:rsidR="00C3529E" w:rsidRPr="007F037B" w:rsidRDefault="00C3529E" w:rsidP="00A56BC4">
      <w:pPr>
        <w:spacing w:before="240"/>
        <w:rPr>
          <w:color w:val="auto"/>
        </w:rPr>
      </w:pPr>
      <w:r w:rsidRPr="00C3529E">
        <w:t xml:space="preserve">The Outcomes Data Collection Section of this form is set up by Ecology during the </w:t>
      </w:r>
      <w:r w:rsidR="00472901">
        <w:t>A</w:t>
      </w:r>
      <w:r w:rsidRPr="00C3529E">
        <w:t xml:space="preserve">greement Initiated status. </w:t>
      </w:r>
      <w:r w:rsidR="00EA252F">
        <w:t>T</w:t>
      </w:r>
      <w:r w:rsidRPr="00C3529E">
        <w:t xml:space="preserve">he </w:t>
      </w:r>
      <w:r w:rsidR="00EA252F">
        <w:t>“</w:t>
      </w:r>
      <w:r w:rsidRPr="00C3529E">
        <w:t>overall expected outcome</w:t>
      </w:r>
      <w:r w:rsidR="00EA252F">
        <w:t>”</w:t>
      </w:r>
      <w:r w:rsidRPr="00C3529E">
        <w:t xml:space="preserve"> for each </w:t>
      </w:r>
      <w:r w:rsidR="00222BB0">
        <w:t xml:space="preserve">individual measure </w:t>
      </w:r>
      <w:r w:rsidR="00EA252F">
        <w:t xml:space="preserve">is entered by Ecology based on information from the </w:t>
      </w:r>
      <w:r w:rsidR="00EA252F" w:rsidRPr="007F037B">
        <w:rPr>
          <w:color w:val="auto"/>
        </w:rPr>
        <w:t>recipient</w:t>
      </w:r>
      <w:r w:rsidR="00222BB0" w:rsidRPr="007F037B">
        <w:rPr>
          <w:color w:val="auto"/>
        </w:rPr>
        <w:t>.</w:t>
      </w:r>
      <w:r w:rsidR="00472901" w:rsidRPr="007F037B">
        <w:rPr>
          <w:color w:val="auto"/>
        </w:rPr>
        <w:t xml:space="preserve"> </w:t>
      </w:r>
      <w:r w:rsidR="00EA252F" w:rsidRPr="007F037B">
        <w:rPr>
          <w:color w:val="auto"/>
        </w:rPr>
        <w:t>O</w:t>
      </w:r>
      <w:r w:rsidR="00D52499" w:rsidRPr="007F037B">
        <w:rPr>
          <w:color w:val="auto"/>
        </w:rPr>
        <w:t xml:space="preserve">verall expected outcomes </w:t>
      </w:r>
      <w:r w:rsidR="00EA252F" w:rsidRPr="007F037B">
        <w:rPr>
          <w:color w:val="auto"/>
        </w:rPr>
        <w:t xml:space="preserve">are the </w:t>
      </w:r>
      <w:r w:rsidR="00EA252F" w:rsidRPr="007F037B">
        <w:rPr>
          <w:color w:val="auto"/>
        </w:rPr>
        <w:lastRenderedPageBreak/>
        <w:t xml:space="preserve">recipient’s best guess at </w:t>
      </w:r>
      <w:r w:rsidR="003769C6" w:rsidRPr="007F037B">
        <w:rPr>
          <w:color w:val="auto"/>
        </w:rPr>
        <w:t xml:space="preserve">accomplishments </w:t>
      </w:r>
      <w:r w:rsidR="00472901" w:rsidRPr="007F037B">
        <w:rPr>
          <w:color w:val="auto"/>
        </w:rPr>
        <w:t>with the amount of funds budgeted</w:t>
      </w:r>
      <w:r w:rsidR="00D52499" w:rsidRPr="007F037B">
        <w:rPr>
          <w:color w:val="auto"/>
        </w:rPr>
        <w:t xml:space="preserve"> to the task, inclusive of both Ecology’s 75</w:t>
      </w:r>
      <w:r w:rsidR="00066084" w:rsidRPr="007F037B">
        <w:rPr>
          <w:color w:val="auto"/>
        </w:rPr>
        <w:t xml:space="preserve"> percent</w:t>
      </w:r>
      <w:r w:rsidR="00D52499" w:rsidRPr="007F037B">
        <w:rPr>
          <w:color w:val="auto"/>
        </w:rPr>
        <w:t xml:space="preserve"> share and the Recipient’s 25</w:t>
      </w:r>
      <w:r w:rsidR="00066084" w:rsidRPr="007F037B">
        <w:rPr>
          <w:color w:val="auto"/>
        </w:rPr>
        <w:t xml:space="preserve"> percent</w:t>
      </w:r>
      <w:r w:rsidR="00EA252F" w:rsidRPr="007F037B">
        <w:rPr>
          <w:color w:val="auto"/>
        </w:rPr>
        <w:t xml:space="preserve"> </w:t>
      </w:r>
      <w:r w:rsidR="00654941" w:rsidRPr="007F037B">
        <w:rPr>
          <w:color w:val="auto"/>
        </w:rPr>
        <w:t>contribution</w:t>
      </w:r>
      <w:r w:rsidR="00D52499" w:rsidRPr="007F037B">
        <w:rPr>
          <w:color w:val="auto"/>
        </w:rPr>
        <w:t>.</w:t>
      </w:r>
      <w:r w:rsidR="00472901" w:rsidRPr="007F037B">
        <w:rPr>
          <w:color w:val="auto"/>
        </w:rPr>
        <w:t xml:space="preserve"> </w:t>
      </w:r>
      <w:r w:rsidR="00D52499" w:rsidRPr="007F037B">
        <w:rPr>
          <w:color w:val="auto"/>
        </w:rPr>
        <w:t>If costs to achieve the outcomes go beyond the budgeted amount, reduce the outcomes as described in the “</w:t>
      </w:r>
      <w:hyperlink w:anchor="_Report_only_budget-supported" w:history="1">
        <w:r w:rsidR="003769C6">
          <w:rPr>
            <w:rStyle w:val="Hyperlink"/>
          </w:rPr>
          <w:t>Report only budget-supported outcomes</w:t>
        </w:r>
      </w:hyperlink>
      <w:r w:rsidR="00D52499" w:rsidRPr="007F037B">
        <w:rPr>
          <w:color w:val="auto"/>
        </w:rPr>
        <w:t>” section below.</w:t>
      </w:r>
    </w:p>
    <w:p w14:paraId="33D2564E" w14:textId="77777777" w:rsidR="004766AC" w:rsidRPr="007F037B" w:rsidRDefault="00C3529E" w:rsidP="00571210">
      <w:pPr>
        <w:spacing w:before="240"/>
        <w:rPr>
          <w:color w:val="auto"/>
        </w:rPr>
      </w:pPr>
      <w:r w:rsidRPr="007F037B">
        <w:rPr>
          <w:color w:val="auto"/>
        </w:rPr>
        <w:t>After the agreement is active, the recipient is responsible to enter data for each measure in each quarter. It must be done in conjunction with submitting a PR</w:t>
      </w:r>
      <w:r w:rsidR="00AF00B8" w:rsidRPr="007F037B">
        <w:rPr>
          <w:color w:val="auto"/>
        </w:rPr>
        <w:t>/</w:t>
      </w:r>
      <w:r w:rsidRPr="007F037B">
        <w:rPr>
          <w:color w:val="auto"/>
        </w:rPr>
        <w:t xml:space="preserve">PR. </w:t>
      </w:r>
    </w:p>
    <w:p w14:paraId="04B78822" w14:textId="77777777" w:rsidR="004766AC" w:rsidRPr="007F037B" w:rsidRDefault="00D52499" w:rsidP="00E5222D">
      <w:pPr>
        <w:pStyle w:val="ListParagraph"/>
        <w:numPr>
          <w:ilvl w:val="0"/>
          <w:numId w:val="68"/>
        </w:numPr>
        <w:spacing w:before="240"/>
        <w:rPr>
          <w:color w:val="auto"/>
        </w:rPr>
      </w:pPr>
      <w:r w:rsidRPr="007F037B">
        <w:rPr>
          <w:color w:val="auto"/>
        </w:rPr>
        <w:t xml:space="preserve">Enter a zero (0) if no outcomes were achieved for that measure in the </w:t>
      </w:r>
      <w:r w:rsidR="004766AC" w:rsidRPr="007F037B">
        <w:rPr>
          <w:color w:val="auto"/>
        </w:rPr>
        <w:t xml:space="preserve">reporting </w:t>
      </w:r>
      <w:r w:rsidRPr="007F037B">
        <w:rPr>
          <w:color w:val="auto"/>
        </w:rPr>
        <w:t>period.</w:t>
      </w:r>
    </w:p>
    <w:p w14:paraId="292998D1" w14:textId="77777777" w:rsidR="004766AC" w:rsidRPr="007F037B" w:rsidRDefault="00D52499" w:rsidP="00E5222D">
      <w:pPr>
        <w:pStyle w:val="ListParagraph"/>
        <w:numPr>
          <w:ilvl w:val="0"/>
          <w:numId w:val="68"/>
        </w:numPr>
        <w:spacing w:before="240"/>
        <w:rPr>
          <w:color w:val="auto"/>
        </w:rPr>
      </w:pPr>
      <w:r w:rsidRPr="007F037B">
        <w:rPr>
          <w:color w:val="auto"/>
        </w:rPr>
        <w:t xml:space="preserve">Please do not enter data that was already accounted for in another period. </w:t>
      </w:r>
    </w:p>
    <w:p w14:paraId="58D4049D" w14:textId="77777777" w:rsidR="003769C6" w:rsidRPr="007F037B" w:rsidRDefault="006A2103" w:rsidP="00E5222D">
      <w:pPr>
        <w:pStyle w:val="ListParagraph"/>
        <w:numPr>
          <w:ilvl w:val="0"/>
          <w:numId w:val="68"/>
        </w:numPr>
        <w:spacing w:before="240"/>
        <w:rPr>
          <w:color w:val="auto"/>
        </w:rPr>
      </w:pPr>
      <w:r w:rsidRPr="007F037B">
        <w:rPr>
          <w:color w:val="auto"/>
        </w:rPr>
        <w:t xml:space="preserve">At the end of the grant, </w:t>
      </w:r>
    </w:p>
    <w:p w14:paraId="546F4057" w14:textId="4D3AEF57" w:rsidR="004766AC" w:rsidRPr="007F037B" w:rsidRDefault="003769C6" w:rsidP="00E5222D">
      <w:pPr>
        <w:pStyle w:val="ListParagraph"/>
        <w:numPr>
          <w:ilvl w:val="1"/>
          <w:numId w:val="68"/>
        </w:numPr>
        <w:spacing w:before="240"/>
        <w:rPr>
          <w:color w:val="auto"/>
        </w:rPr>
      </w:pPr>
      <w:r w:rsidRPr="007F037B">
        <w:rPr>
          <w:color w:val="auto"/>
        </w:rPr>
        <w:t>T</w:t>
      </w:r>
      <w:r w:rsidR="00D52499" w:rsidRPr="007F037B">
        <w:rPr>
          <w:color w:val="auto"/>
        </w:rPr>
        <w:t>he sum of all quarters’ outcome</w:t>
      </w:r>
      <w:r w:rsidR="006A2103" w:rsidRPr="007F037B">
        <w:rPr>
          <w:color w:val="auto"/>
        </w:rPr>
        <w:t>s by individual measure</w:t>
      </w:r>
      <w:r w:rsidR="00214AB1" w:rsidRPr="007F037B">
        <w:rPr>
          <w:color w:val="auto"/>
        </w:rPr>
        <w:t xml:space="preserve"> is considered the Actual Outcome</w:t>
      </w:r>
      <w:r w:rsidRPr="007F037B">
        <w:rPr>
          <w:color w:val="auto"/>
        </w:rPr>
        <w:t xml:space="preserve"> that you can enter in your Recipient Close Out Report</w:t>
      </w:r>
      <w:r w:rsidR="00214AB1" w:rsidRPr="007F037B">
        <w:rPr>
          <w:color w:val="auto"/>
        </w:rPr>
        <w:t xml:space="preserve">. </w:t>
      </w:r>
    </w:p>
    <w:p w14:paraId="1B59E29C" w14:textId="40A526A7" w:rsidR="00214AB1" w:rsidRPr="007F037B" w:rsidRDefault="00D353E9" w:rsidP="00E5222D">
      <w:pPr>
        <w:pStyle w:val="ListParagraph"/>
        <w:numPr>
          <w:ilvl w:val="1"/>
          <w:numId w:val="68"/>
        </w:numPr>
        <w:spacing w:before="240"/>
        <w:rPr>
          <w:color w:val="auto"/>
        </w:rPr>
      </w:pPr>
      <w:r w:rsidRPr="007F037B">
        <w:rPr>
          <w:color w:val="auto"/>
        </w:rPr>
        <w:t>I</w:t>
      </w:r>
      <w:r w:rsidR="006A2103" w:rsidRPr="007F037B">
        <w:rPr>
          <w:color w:val="auto"/>
        </w:rPr>
        <w:t xml:space="preserve">t is okay if </w:t>
      </w:r>
      <w:r w:rsidRPr="007F037B">
        <w:rPr>
          <w:color w:val="auto"/>
        </w:rPr>
        <w:t xml:space="preserve">the sum </w:t>
      </w:r>
      <w:r w:rsidR="00214AB1" w:rsidRPr="007F037B">
        <w:rPr>
          <w:color w:val="auto"/>
        </w:rPr>
        <w:t>does not</w:t>
      </w:r>
      <w:r w:rsidRPr="007F037B">
        <w:rPr>
          <w:color w:val="auto"/>
        </w:rPr>
        <w:t xml:space="preserve"> equal the corresponding Overall Expected Outcome</w:t>
      </w:r>
      <w:r w:rsidR="00AF525E">
        <w:rPr>
          <w:color w:val="auto"/>
        </w:rPr>
        <w:t>,</w:t>
      </w:r>
      <w:r w:rsidRPr="007F037B">
        <w:rPr>
          <w:color w:val="auto"/>
        </w:rPr>
        <w:t xml:space="preserve"> because those were </w:t>
      </w:r>
      <w:r w:rsidR="003769C6" w:rsidRPr="007F037B">
        <w:rPr>
          <w:color w:val="auto"/>
        </w:rPr>
        <w:t xml:space="preserve">only </w:t>
      </w:r>
      <w:r w:rsidRPr="007F037B">
        <w:rPr>
          <w:color w:val="auto"/>
        </w:rPr>
        <w:t>estimates</w:t>
      </w:r>
      <w:r w:rsidR="00214AB1" w:rsidRPr="007F037B">
        <w:rPr>
          <w:color w:val="auto"/>
        </w:rPr>
        <w:t>.</w:t>
      </w:r>
    </w:p>
    <w:p w14:paraId="0307B9CA" w14:textId="77777777" w:rsidR="00816C54" w:rsidRDefault="00571210" w:rsidP="00816C54">
      <w:pPr>
        <w:keepNext/>
        <w:spacing w:before="240"/>
      </w:pPr>
      <w:r w:rsidRPr="00606B7A">
        <w:rPr>
          <w:noProof/>
          <w:bdr w:val="single" w:sz="12" w:space="0" w:color="auto"/>
        </w:rPr>
        <w:drawing>
          <wp:inline distT="0" distB="0" distL="0" distR="0" wp14:anchorId="788CF464" wp14:editId="69E82797">
            <wp:extent cx="5544544" cy="1456035"/>
            <wp:effectExtent l="0" t="0" r="0" b="0"/>
            <wp:docPr id="3" name="Picture 3" descr="Screenshot of the outcomes data collection table with completed fiel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the outcomes data collection table with completed fields. "/>
                    <pic:cNvPicPr/>
                  </pic:nvPicPr>
                  <pic:blipFill>
                    <a:blip r:embed="rId84"/>
                    <a:stretch>
                      <a:fillRect/>
                    </a:stretch>
                  </pic:blipFill>
                  <pic:spPr>
                    <a:xfrm>
                      <a:off x="0" y="0"/>
                      <a:ext cx="5570518" cy="1462856"/>
                    </a:xfrm>
                    <a:prstGeom prst="rect">
                      <a:avLst/>
                    </a:prstGeom>
                  </pic:spPr>
                </pic:pic>
              </a:graphicData>
            </a:graphic>
          </wp:inline>
        </w:drawing>
      </w:r>
    </w:p>
    <w:p w14:paraId="3F9A7485" w14:textId="3859CF29" w:rsidR="00EA252F" w:rsidRDefault="00816C54" w:rsidP="00816C54">
      <w:pPr>
        <w:pStyle w:val="Caption"/>
      </w:pPr>
      <w:bookmarkStart w:id="156" w:name="_Toc129699854"/>
      <w:r>
        <w:t xml:space="preserve">Screenshot </w:t>
      </w:r>
      <w:fldSimple w:instr=" SEQ Screenshot \* ARABIC ">
        <w:r w:rsidR="007F037B">
          <w:rPr>
            <w:noProof/>
          </w:rPr>
          <w:t>3</w:t>
        </w:r>
      </w:fldSimple>
      <w:r>
        <w:t xml:space="preserve"> Example of a completed outcomes data collection table</w:t>
      </w:r>
      <w:bookmarkEnd w:id="156"/>
    </w:p>
    <w:p w14:paraId="6F7C9AB4" w14:textId="5CB004DE" w:rsidR="00D52499" w:rsidRPr="009B15CD" w:rsidRDefault="00034C93" w:rsidP="009B15CD">
      <w:pPr>
        <w:pStyle w:val="Heading6"/>
        <w:rPr>
          <w:rFonts w:asciiTheme="minorHAnsi" w:hAnsiTheme="minorHAnsi" w:cstheme="minorHAnsi"/>
          <w:bCs/>
        </w:rPr>
      </w:pPr>
      <w:bookmarkStart w:id="157" w:name="_Report_only_budget-supported"/>
      <w:bookmarkEnd w:id="157"/>
      <w:r w:rsidRPr="009B15CD">
        <w:rPr>
          <w:rFonts w:asciiTheme="minorHAnsi" w:hAnsiTheme="minorHAnsi" w:cstheme="minorHAnsi"/>
          <w:b/>
          <w:bCs/>
        </w:rPr>
        <w:t>Report only budget-supported outcomes</w:t>
      </w:r>
    </w:p>
    <w:p w14:paraId="2A83619A" w14:textId="417B0662" w:rsidR="00DF3A6A" w:rsidRPr="007F037B" w:rsidRDefault="00DF3A6A" w:rsidP="004766AC">
      <w:pPr>
        <w:rPr>
          <w:color w:val="auto"/>
        </w:rPr>
      </w:pPr>
      <w:r w:rsidRPr="007F037B">
        <w:rPr>
          <w:color w:val="auto"/>
        </w:rPr>
        <w:t>Reported o</w:t>
      </w:r>
      <w:r w:rsidR="00034C93" w:rsidRPr="007F037B">
        <w:rPr>
          <w:color w:val="auto"/>
        </w:rPr>
        <w:t xml:space="preserve">utcomes </w:t>
      </w:r>
      <w:r w:rsidRPr="007F037B">
        <w:rPr>
          <w:color w:val="auto"/>
        </w:rPr>
        <w:t xml:space="preserve">should </w:t>
      </w:r>
      <w:r w:rsidR="00034C93" w:rsidRPr="007F037B">
        <w:rPr>
          <w:color w:val="auto"/>
        </w:rPr>
        <w:t>relate to the costs identified on the Payment Request form.</w:t>
      </w:r>
      <w:r w:rsidR="00571210" w:rsidRPr="007F037B">
        <w:rPr>
          <w:color w:val="auto"/>
        </w:rPr>
        <w:t xml:space="preserve"> </w:t>
      </w:r>
      <w:r w:rsidR="00C3529E" w:rsidRPr="007F037B">
        <w:rPr>
          <w:color w:val="auto"/>
        </w:rPr>
        <w:t xml:space="preserve">The recipient is asked to </w:t>
      </w:r>
      <w:r w:rsidR="00C3529E" w:rsidRPr="007F037B">
        <w:rPr>
          <w:color w:val="auto"/>
          <w:u w:color="000000"/>
        </w:rPr>
        <w:t>only</w:t>
      </w:r>
      <w:r w:rsidR="00C3529E" w:rsidRPr="007F037B">
        <w:rPr>
          <w:color w:val="auto"/>
        </w:rPr>
        <w:t xml:space="preserve"> report the outcomes achieved in the quarter with 100</w:t>
      </w:r>
      <w:r w:rsidR="00066084" w:rsidRPr="007F037B">
        <w:rPr>
          <w:color w:val="auto"/>
        </w:rPr>
        <w:t xml:space="preserve"> percent</w:t>
      </w:r>
      <w:r w:rsidR="00C3529E" w:rsidRPr="007F037B">
        <w:rPr>
          <w:color w:val="auto"/>
        </w:rPr>
        <w:t xml:space="preserve"> of the approved costs itemized on the Payment Request form for</w:t>
      </w:r>
      <w:r w:rsidR="00C3529E" w:rsidRPr="007F037B">
        <w:rPr>
          <w:rFonts w:ascii="Times New Roman" w:hAnsi="Times New Roman"/>
          <w:color w:val="auto"/>
        </w:rPr>
        <w:t xml:space="preserve"> </w:t>
      </w:r>
      <w:r w:rsidR="00C3529E" w:rsidRPr="007F037B">
        <w:rPr>
          <w:color w:val="auto"/>
        </w:rPr>
        <w:t xml:space="preserve">the same quarter. </w:t>
      </w:r>
      <w:r w:rsidR="00571210" w:rsidRPr="007F037B">
        <w:rPr>
          <w:color w:val="auto"/>
        </w:rPr>
        <w:t>The main purpose of this is to capture outcomes reflective of the task budget’s contribution to the overall</w:t>
      </w:r>
      <w:r w:rsidR="00FE6271" w:rsidRPr="007F037B">
        <w:rPr>
          <w:color w:val="auto"/>
        </w:rPr>
        <w:t xml:space="preserve"> task</w:t>
      </w:r>
      <w:r w:rsidR="00571210" w:rsidRPr="007F037B">
        <w:rPr>
          <w:color w:val="auto"/>
        </w:rPr>
        <w:t xml:space="preserve"> work performed. This helps to show the impact of the funds.</w:t>
      </w:r>
      <w:r w:rsidR="00FE6271" w:rsidRPr="007F037B">
        <w:rPr>
          <w:color w:val="auto"/>
        </w:rPr>
        <w:t xml:space="preserve"> </w:t>
      </w:r>
    </w:p>
    <w:p w14:paraId="640733A7" w14:textId="00D7D535" w:rsidR="00A01832" w:rsidRPr="007F037B" w:rsidRDefault="00A01832" w:rsidP="00A01832">
      <w:pPr>
        <w:spacing w:before="240"/>
        <w:rPr>
          <w:rFonts w:cstheme="minorHAnsi"/>
          <w:color w:val="auto"/>
          <w:sz w:val="23"/>
          <w:szCs w:val="23"/>
        </w:rPr>
      </w:pPr>
      <w:r w:rsidRPr="007F037B">
        <w:rPr>
          <w:color w:val="auto"/>
        </w:rPr>
        <w:t xml:space="preserve">To </w:t>
      </w:r>
      <w:r w:rsidR="00A93A73" w:rsidRPr="007F037B">
        <w:rPr>
          <w:color w:val="auto"/>
        </w:rPr>
        <w:t xml:space="preserve">explain </w:t>
      </w:r>
      <w:r w:rsidRPr="007F037B">
        <w:rPr>
          <w:color w:val="auto"/>
        </w:rPr>
        <w:t xml:space="preserve">accurate reporting, </w:t>
      </w:r>
      <w:r w:rsidR="00571210" w:rsidRPr="007F037B">
        <w:rPr>
          <w:color w:val="auto"/>
        </w:rPr>
        <w:t xml:space="preserve">let’s say a recipient hosts a collection event for </w:t>
      </w:r>
      <w:r w:rsidR="003C4F68" w:rsidRPr="007F037B">
        <w:rPr>
          <w:color w:val="auto"/>
        </w:rPr>
        <w:t>certain recyclables</w:t>
      </w:r>
      <w:r w:rsidR="00A93A73" w:rsidRPr="007F037B">
        <w:rPr>
          <w:color w:val="auto"/>
        </w:rPr>
        <w:t>, including those paid for by product stewardship programs</w:t>
      </w:r>
      <w:r w:rsidR="003C4F68" w:rsidRPr="007F037B">
        <w:rPr>
          <w:color w:val="auto"/>
        </w:rPr>
        <w:t xml:space="preserve">. </w:t>
      </w:r>
      <w:r w:rsidR="00DD6492" w:rsidRPr="007F037B">
        <w:rPr>
          <w:color w:val="auto"/>
        </w:rPr>
        <w:t>The weight of items</w:t>
      </w:r>
      <w:r w:rsidR="005A029C" w:rsidRPr="007F037B">
        <w:rPr>
          <w:color w:val="auto"/>
        </w:rPr>
        <w:t xml:space="preserve"> collected at the event as part of a </w:t>
      </w:r>
      <w:r w:rsidRPr="007F037B">
        <w:rPr>
          <w:color w:val="auto"/>
        </w:rPr>
        <w:t>p</w:t>
      </w:r>
      <w:r w:rsidR="003C4F68" w:rsidRPr="007F037B">
        <w:rPr>
          <w:color w:val="auto"/>
        </w:rPr>
        <w:t xml:space="preserve">roduct </w:t>
      </w:r>
      <w:r w:rsidRPr="007F037B">
        <w:rPr>
          <w:color w:val="auto"/>
        </w:rPr>
        <w:t>s</w:t>
      </w:r>
      <w:r w:rsidR="003C4F68" w:rsidRPr="007F037B">
        <w:rPr>
          <w:color w:val="auto"/>
        </w:rPr>
        <w:t xml:space="preserve">tewardship program should </w:t>
      </w:r>
      <w:r w:rsidR="005A029C" w:rsidRPr="007F037B">
        <w:rPr>
          <w:color w:val="auto"/>
        </w:rPr>
        <w:t xml:space="preserve">not </w:t>
      </w:r>
      <w:r w:rsidR="00DD6492" w:rsidRPr="007F037B">
        <w:rPr>
          <w:color w:val="auto"/>
        </w:rPr>
        <w:t>be</w:t>
      </w:r>
      <w:r w:rsidR="005A029C" w:rsidRPr="007F037B">
        <w:rPr>
          <w:color w:val="auto"/>
        </w:rPr>
        <w:t xml:space="preserve"> counted as an LSWFA outcome because </w:t>
      </w:r>
      <w:r w:rsidRPr="007F037B">
        <w:rPr>
          <w:color w:val="auto"/>
        </w:rPr>
        <w:t>the p</w:t>
      </w:r>
      <w:r w:rsidR="005A029C" w:rsidRPr="007F037B">
        <w:rPr>
          <w:color w:val="auto"/>
        </w:rPr>
        <w:t xml:space="preserve">roduct </w:t>
      </w:r>
      <w:r w:rsidRPr="007F037B">
        <w:rPr>
          <w:color w:val="auto"/>
        </w:rPr>
        <w:t>s</w:t>
      </w:r>
      <w:r w:rsidR="005A029C" w:rsidRPr="007F037B">
        <w:rPr>
          <w:color w:val="auto"/>
        </w:rPr>
        <w:t>tewardship program</w:t>
      </w:r>
      <w:r w:rsidRPr="007F037B">
        <w:rPr>
          <w:color w:val="auto"/>
        </w:rPr>
        <w:t xml:space="preserve"> pays those costs, not LSWFA</w:t>
      </w:r>
      <w:r w:rsidR="005A029C" w:rsidRPr="007F037B">
        <w:rPr>
          <w:color w:val="auto"/>
        </w:rPr>
        <w:t xml:space="preserve">. The same </w:t>
      </w:r>
      <w:r w:rsidR="00AF00B8" w:rsidRPr="007F037B">
        <w:rPr>
          <w:color w:val="auto"/>
        </w:rPr>
        <w:t>logic</w:t>
      </w:r>
      <w:r w:rsidR="005A029C" w:rsidRPr="007F037B">
        <w:rPr>
          <w:color w:val="auto"/>
        </w:rPr>
        <w:t xml:space="preserve"> applies to SQG waste collected at an MRW facility.</w:t>
      </w:r>
      <w:r w:rsidRPr="007F037B">
        <w:rPr>
          <w:color w:val="auto"/>
        </w:rPr>
        <w:t xml:space="preserve"> </w:t>
      </w:r>
      <w:r w:rsidR="005A029C" w:rsidRPr="007F037B">
        <w:rPr>
          <w:rFonts w:cstheme="minorHAnsi"/>
          <w:color w:val="auto"/>
          <w:sz w:val="23"/>
          <w:szCs w:val="23"/>
        </w:rPr>
        <w:t xml:space="preserve">The recipient should </w:t>
      </w:r>
      <w:r w:rsidRPr="007F037B">
        <w:rPr>
          <w:rFonts w:cstheme="minorHAnsi"/>
          <w:color w:val="auto"/>
          <w:sz w:val="23"/>
          <w:szCs w:val="23"/>
        </w:rPr>
        <w:t xml:space="preserve">subtract these weights from their reporting totals. </w:t>
      </w:r>
    </w:p>
    <w:p w14:paraId="152D613C" w14:textId="60F8C9E1" w:rsidR="006D76A7" w:rsidRPr="009B15CD" w:rsidRDefault="00A93A73" w:rsidP="00A01832">
      <w:pPr>
        <w:spacing w:before="240"/>
        <w:rPr>
          <w:rFonts w:cstheme="minorHAnsi"/>
          <w:color w:val="auto"/>
          <w:szCs w:val="24"/>
        </w:rPr>
      </w:pPr>
      <w:r w:rsidRPr="009B15CD">
        <w:rPr>
          <w:rFonts w:cstheme="minorHAnsi"/>
          <w:color w:val="auto"/>
          <w:szCs w:val="24"/>
        </w:rPr>
        <w:t xml:space="preserve">Below are examples of how to </w:t>
      </w:r>
      <w:r w:rsidR="005A029C" w:rsidRPr="009B15CD">
        <w:rPr>
          <w:rFonts w:cstheme="minorHAnsi"/>
          <w:color w:val="auto"/>
          <w:szCs w:val="24"/>
        </w:rPr>
        <w:t>a</w:t>
      </w:r>
      <w:r w:rsidR="003C4F68" w:rsidRPr="009B15CD">
        <w:rPr>
          <w:rFonts w:cstheme="minorHAnsi"/>
          <w:color w:val="auto"/>
          <w:szCs w:val="24"/>
        </w:rPr>
        <w:t xml:space="preserve">djust the weights </w:t>
      </w:r>
      <w:r w:rsidRPr="009B15CD">
        <w:rPr>
          <w:rFonts w:cstheme="minorHAnsi"/>
          <w:color w:val="auto"/>
          <w:szCs w:val="24"/>
        </w:rPr>
        <w:t xml:space="preserve">of material collected for recycling </w:t>
      </w:r>
      <w:r w:rsidR="003C4F68" w:rsidRPr="009B15CD">
        <w:rPr>
          <w:rFonts w:cstheme="minorHAnsi"/>
          <w:color w:val="auto"/>
          <w:szCs w:val="24"/>
        </w:rPr>
        <w:t>proportiona</w:t>
      </w:r>
      <w:r w:rsidR="00AF00B8" w:rsidRPr="009B15CD">
        <w:rPr>
          <w:rFonts w:cstheme="minorHAnsi"/>
          <w:color w:val="auto"/>
          <w:szCs w:val="24"/>
        </w:rPr>
        <w:t>te</w:t>
      </w:r>
      <w:r w:rsidR="003C4F68" w:rsidRPr="009B15CD">
        <w:rPr>
          <w:rFonts w:cstheme="minorHAnsi"/>
          <w:color w:val="auto"/>
          <w:szCs w:val="24"/>
        </w:rPr>
        <w:t xml:space="preserve"> to how much </w:t>
      </w:r>
      <w:r w:rsidR="005A029C" w:rsidRPr="009B15CD">
        <w:rPr>
          <w:rFonts w:cstheme="minorHAnsi"/>
          <w:color w:val="auto"/>
          <w:szCs w:val="24"/>
        </w:rPr>
        <w:t xml:space="preserve">of the </w:t>
      </w:r>
      <w:r w:rsidR="003C4F68" w:rsidRPr="009B15CD">
        <w:rPr>
          <w:rFonts w:cstheme="minorHAnsi"/>
          <w:color w:val="auto"/>
          <w:szCs w:val="24"/>
        </w:rPr>
        <w:t>event</w:t>
      </w:r>
      <w:r w:rsidR="005A029C" w:rsidRPr="009B15CD">
        <w:rPr>
          <w:rFonts w:cstheme="minorHAnsi"/>
          <w:color w:val="auto"/>
          <w:szCs w:val="24"/>
        </w:rPr>
        <w:t xml:space="preserve"> was financially supported by the task budget.</w:t>
      </w:r>
    </w:p>
    <w:p w14:paraId="5A6487CE" w14:textId="52E5E177" w:rsidR="003C4F68" w:rsidRPr="009B15CD" w:rsidRDefault="003C4F68" w:rsidP="00606B7A">
      <w:pPr>
        <w:spacing w:after="0"/>
        <w:ind w:left="86" w:firstLine="450"/>
        <w:rPr>
          <w:rFonts w:cstheme="minorHAnsi"/>
          <w:color w:val="auto"/>
          <w:szCs w:val="24"/>
        </w:rPr>
      </w:pPr>
      <w:r w:rsidRPr="009B15CD">
        <w:rPr>
          <w:rFonts w:cstheme="minorHAnsi"/>
          <w:color w:val="auto"/>
          <w:szCs w:val="24"/>
        </w:rPr>
        <w:t xml:space="preserve">Example 1: </w:t>
      </w:r>
    </w:p>
    <w:p w14:paraId="5DBAE34B" w14:textId="72D4430F" w:rsidR="003C4F68" w:rsidRPr="009B15CD" w:rsidRDefault="000C5F95" w:rsidP="00E5222D">
      <w:pPr>
        <w:pStyle w:val="ListParagraph"/>
        <w:numPr>
          <w:ilvl w:val="0"/>
          <w:numId w:val="67"/>
        </w:numPr>
        <w:spacing w:before="0" w:after="0" w:line="276" w:lineRule="auto"/>
        <w:ind w:left="896" w:right="0"/>
        <w:rPr>
          <w:rFonts w:cstheme="minorHAnsi"/>
          <w:color w:val="auto"/>
          <w:szCs w:val="24"/>
        </w:rPr>
      </w:pPr>
      <w:r w:rsidRPr="009B15CD">
        <w:rPr>
          <w:rFonts w:cstheme="minorHAnsi"/>
          <w:color w:val="auto"/>
          <w:szCs w:val="24"/>
        </w:rPr>
        <w:t>Entire</w:t>
      </w:r>
      <w:r w:rsidR="003C4F68" w:rsidRPr="009B15CD">
        <w:rPr>
          <w:rFonts w:cstheme="minorHAnsi"/>
          <w:color w:val="auto"/>
          <w:szCs w:val="24"/>
        </w:rPr>
        <w:t xml:space="preserve"> event cost</w:t>
      </w:r>
      <w:r w:rsidR="00A93A73" w:rsidRPr="009B15CD">
        <w:rPr>
          <w:rFonts w:cstheme="minorHAnsi"/>
          <w:color w:val="auto"/>
          <w:szCs w:val="24"/>
        </w:rPr>
        <w:t xml:space="preserve"> is</w:t>
      </w:r>
      <w:r w:rsidR="003C4F68" w:rsidRPr="009B15CD">
        <w:rPr>
          <w:rFonts w:cstheme="minorHAnsi"/>
          <w:color w:val="auto"/>
          <w:szCs w:val="24"/>
        </w:rPr>
        <w:t xml:space="preserve"> </w:t>
      </w:r>
      <w:proofErr w:type="gramStart"/>
      <w:r w:rsidR="003C4F68" w:rsidRPr="009B15CD">
        <w:rPr>
          <w:rFonts w:cstheme="minorHAnsi"/>
          <w:color w:val="auto"/>
          <w:szCs w:val="24"/>
        </w:rPr>
        <w:t>$100,000</w:t>
      </w:r>
      <w:proofErr w:type="gramEnd"/>
    </w:p>
    <w:p w14:paraId="65AE9EF1" w14:textId="5F9C9C0E" w:rsidR="003C4F68" w:rsidRPr="009B15CD" w:rsidRDefault="000C5F95" w:rsidP="00E5222D">
      <w:pPr>
        <w:pStyle w:val="ListParagraph"/>
        <w:numPr>
          <w:ilvl w:val="0"/>
          <w:numId w:val="67"/>
        </w:numPr>
        <w:spacing w:before="0" w:after="0" w:line="276" w:lineRule="auto"/>
        <w:ind w:left="896" w:right="0"/>
        <w:rPr>
          <w:rFonts w:cstheme="minorHAnsi"/>
          <w:color w:val="auto"/>
          <w:szCs w:val="24"/>
        </w:rPr>
      </w:pPr>
      <w:r w:rsidRPr="009B15CD">
        <w:rPr>
          <w:rFonts w:cstheme="minorHAnsi"/>
          <w:color w:val="auto"/>
          <w:szCs w:val="24"/>
        </w:rPr>
        <w:t>Task budget (LSWFA + recipient</w:t>
      </w:r>
      <w:r w:rsidR="00A93A73" w:rsidRPr="009B15CD">
        <w:rPr>
          <w:rFonts w:cstheme="minorHAnsi"/>
          <w:color w:val="auto"/>
          <w:szCs w:val="24"/>
        </w:rPr>
        <w:t xml:space="preserve"> </w:t>
      </w:r>
      <w:r w:rsidR="00AF00B8" w:rsidRPr="009B15CD">
        <w:rPr>
          <w:rFonts w:cstheme="minorHAnsi"/>
          <w:color w:val="auto"/>
          <w:szCs w:val="24"/>
        </w:rPr>
        <w:t>contribution</w:t>
      </w:r>
      <w:r w:rsidRPr="009B15CD">
        <w:rPr>
          <w:rFonts w:cstheme="minorHAnsi"/>
          <w:color w:val="auto"/>
          <w:szCs w:val="24"/>
        </w:rPr>
        <w:t>)</w:t>
      </w:r>
      <w:r w:rsidR="003C4F68" w:rsidRPr="009B15CD">
        <w:rPr>
          <w:rFonts w:cstheme="minorHAnsi"/>
          <w:color w:val="auto"/>
          <w:szCs w:val="24"/>
        </w:rPr>
        <w:t xml:space="preserve"> </w:t>
      </w:r>
      <w:r w:rsidRPr="009B15CD">
        <w:rPr>
          <w:rFonts w:cstheme="minorHAnsi"/>
          <w:color w:val="auto"/>
          <w:szCs w:val="24"/>
        </w:rPr>
        <w:t xml:space="preserve">pays </w:t>
      </w:r>
      <w:r w:rsidR="003C4F68" w:rsidRPr="009B15CD">
        <w:rPr>
          <w:rFonts w:cstheme="minorHAnsi"/>
          <w:color w:val="auto"/>
          <w:szCs w:val="24"/>
        </w:rPr>
        <w:t xml:space="preserve">$33,000 of those </w:t>
      </w:r>
      <w:proofErr w:type="gramStart"/>
      <w:r w:rsidR="003C4F68" w:rsidRPr="009B15CD">
        <w:rPr>
          <w:rFonts w:cstheme="minorHAnsi"/>
          <w:color w:val="auto"/>
          <w:szCs w:val="24"/>
        </w:rPr>
        <w:t>costs</w:t>
      </w:r>
      <w:proofErr w:type="gramEnd"/>
    </w:p>
    <w:p w14:paraId="77147690" w14:textId="13ECBDC7" w:rsidR="003C4F68" w:rsidRPr="009B15CD" w:rsidRDefault="003C4F68" w:rsidP="00E5222D">
      <w:pPr>
        <w:pStyle w:val="ListParagraph"/>
        <w:numPr>
          <w:ilvl w:val="0"/>
          <w:numId w:val="67"/>
        </w:numPr>
        <w:spacing w:before="0" w:after="0" w:line="276" w:lineRule="auto"/>
        <w:ind w:left="896" w:right="0"/>
        <w:rPr>
          <w:rFonts w:cstheme="minorHAnsi"/>
          <w:color w:val="auto"/>
          <w:szCs w:val="24"/>
        </w:rPr>
      </w:pPr>
      <w:r w:rsidRPr="009B15CD">
        <w:rPr>
          <w:rFonts w:cstheme="minorHAnsi"/>
          <w:color w:val="auto"/>
          <w:szCs w:val="24"/>
        </w:rPr>
        <w:lastRenderedPageBreak/>
        <w:t xml:space="preserve">33% of the event costs are supported by </w:t>
      </w:r>
      <w:r w:rsidR="000C5F95" w:rsidRPr="009B15CD">
        <w:rPr>
          <w:rFonts w:cstheme="minorHAnsi"/>
          <w:color w:val="auto"/>
          <w:szCs w:val="24"/>
        </w:rPr>
        <w:t xml:space="preserve">the task </w:t>
      </w:r>
      <w:proofErr w:type="gramStart"/>
      <w:r w:rsidR="000C5F95" w:rsidRPr="009B15CD">
        <w:rPr>
          <w:rFonts w:cstheme="minorHAnsi"/>
          <w:color w:val="auto"/>
          <w:szCs w:val="24"/>
        </w:rPr>
        <w:t>budget</w:t>
      </w:r>
      <w:proofErr w:type="gramEnd"/>
    </w:p>
    <w:p w14:paraId="0F7C7646" w14:textId="731AFA30" w:rsidR="006F5D5A" w:rsidRPr="009B15CD" w:rsidRDefault="006F5D5A" w:rsidP="00E5222D">
      <w:pPr>
        <w:pStyle w:val="ListParagraph"/>
        <w:numPr>
          <w:ilvl w:val="0"/>
          <w:numId w:val="67"/>
        </w:numPr>
        <w:spacing w:before="0" w:after="0" w:line="276" w:lineRule="auto"/>
        <w:ind w:left="896" w:right="0"/>
        <w:rPr>
          <w:rFonts w:cstheme="minorHAnsi"/>
          <w:color w:val="auto"/>
          <w:szCs w:val="24"/>
        </w:rPr>
      </w:pPr>
      <w:r w:rsidRPr="009B15CD">
        <w:rPr>
          <w:rFonts w:cstheme="minorHAnsi"/>
          <w:color w:val="auto"/>
          <w:szCs w:val="24"/>
        </w:rPr>
        <w:t>Subtract the weight of materials covered by product stewardship programs (and other ineligible materials such as SQG)</w:t>
      </w:r>
    </w:p>
    <w:p w14:paraId="67156B8B" w14:textId="4E706EB2" w:rsidR="003C4F68" w:rsidRPr="009B15CD" w:rsidRDefault="006F5D5A" w:rsidP="00E5222D">
      <w:pPr>
        <w:pStyle w:val="ListParagraph"/>
        <w:numPr>
          <w:ilvl w:val="0"/>
          <w:numId w:val="67"/>
        </w:numPr>
        <w:spacing w:before="0" w:after="0" w:line="276" w:lineRule="auto"/>
        <w:ind w:left="896" w:right="0"/>
        <w:rPr>
          <w:rFonts w:cstheme="minorHAnsi"/>
          <w:color w:val="auto"/>
          <w:szCs w:val="24"/>
        </w:rPr>
      </w:pPr>
      <w:r w:rsidRPr="009B15CD">
        <w:rPr>
          <w:rFonts w:cstheme="minorHAnsi"/>
          <w:color w:val="auto"/>
          <w:szCs w:val="24"/>
        </w:rPr>
        <w:t>Multipl</w:t>
      </w:r>
      <w:r w:rsidR="00941E69" w:rsidRPr="009B15CD">
        <w:rPr>
          <w:rFonts w:cstheme="minorHAnsi"/>
          <w:color w:val="auto"/>
          <w:szCs w:val="24"/>
        </w:rPr>
        <w:t>y</w:t>
      </w:r>
      <w:r w:rsidRPr="009B15CD">
        <w:rPr>
          <w:rFonts w:cstheme="minorHAnsi"/>
          <w:color w:val="auto"/>
          <w:szCs w:val="24"/>
        </w:rPr>
        <w:t xml:space="preserve"> the t</w:t>
      </w:r>
      <w:r w:rsidR="003C4F68" w:rsidRPr="009B15CD">
        <w:rPr>
          <w:rFonts w:cstheme="minorHAnsi"/>
          <w:color w:val="auto"/>
          <w:szCs w:val="24"/>
        </w:rPr>
        <w:t>otal</w:t>
      </w:r>
      <w:r w:rsidR="00DD6492" w:rsidRPr="009B15CD">
        <w:rPr>
          <w:rFonts w:cstheme="minorHAnsi"/>
          <w:color w:val="auto"/>
          <w:szCs w:val="24"/>
        </w:rPr>
        <w:t xml:space="preserve"> </w:t>
      </w:r>
      <w:r w:rsidR="00A93A73" w:rsidRPr="009B15CD">
        <w:rPr>
          <w:rFonts w:cstheme="minorHAnsi"/>
          <w:color w:val="auto"/>
          <w:szCs w:val="24"/>
        </w:rPr>
        <w:t xml:space="preserve">weight of </w:t>
      </w:r>
      <w:r w:rsidRPr="009B15CD">
        <w:rPr>
          <w:rFonts w:cstheme="minorHAnsi"/>
          <w:color w:val="auto"/>
          <w:szCs w:val="24"/>
        </w:rPr>
        <w:t xml:space="preserve">eligible </w:t>
      </w:r>
      <w:r w:rsidR="00A93A73" w:rsidRPr="009B15CD">
        <w:rPr>
          <w:rFonts w:cstheme="minorHAnsi"/>
          <w:color w:val="auto"/>
          <w:szCs w:val="24"/>
        </w:rPr>
        <w:t>materials collected</w:t>
      </w:r>
      <w:r w:rsidR="003C4F68" w:rsidRPr="009B15CD">
        <w:rPr>
          <w:rFonts w:cstheme="minorHAnsi"/>
          <w:color w:val="auto"/>
          <w:szCs w:val="24"/>
        </w:rPr>
        <w:t xml:space="preserve"> by 33%</w:t>
      </w:r>
    </w:p>
    <w:p w14:paraId="3BCBAFCD" w14:textId="77777777" w:rsidR="003C4F68" w:rsidRPr="009B15CD" w:rsidRDefault="003C4F68" w:rsidP="00E5222D">
      <w:pPr>
        <w:pStyle w:val="ListParagraph"/>
        <w:numPr>
          <w:ilvl w:val="0"/>
          <w:numId w:val="67"/>
        </w:numPr>
        <w:spacing w:before="0" w:after="0" w:line="276" w:lineRule="auto"/>
        <w:ind w:left="896" w:right="0"/>
        <w:rPr>
          <w:rFonts w:cstheme="minorHAnsi"/>
          <w:color w:val="auto"/>
          <w:szCs w:val="24"/>
        </w:rPr>
      </w:pPr>
      <w:r w:rsidRPr="009B15CD">
        <w:rPr>
          <w:rFonts w:cstheme="minorHAnsi"/>
          <w:color w:val="auto"/>
          <w:szCs w:val="24"/>
        </w:rPr>
        <w:t xml:space="preserve">Result is reported as the </w:t>
      </w:r>
      <w:proofErr w:type="gramStart"/>
      <w:r w:rsidRPr="009B15CD">
        <w:rPr>
          <w:rFonts w:cstheme="minorHAnsi"/>
          <w:color w:val="auto"/>
          <w:szCs w:val="24"/>
        </w:rPr>
        <w:t>outcome</w:t>
      </w:r>
      <w:proofErr w:type="gramEnd"/>
    </w:p>
    <w:p w14:paraId="1024326D" w14:textId="77777777" w:rsidR="003C4F68" w:rsidRPr="009B15CD" w:rsidRDefault="003C4F68" w:rsidP="003C4F68">
      <w:pPr>
        <w:spacing w:after="0"/>
        <w:ind w:left="1080"/>
        <w:rPr>
          <w:rFonts w:cstheme="minorHAnsi"/>
          <w:color w:val="auto"/>
          <w:szCs w:val="24"/>
        </w:rPr>
      </w:pPr>
    </w:p>
    <w:p w14:paraId="57AF491A" w14:textId="77777777" w:rsidR="003C4F68" w:rsidRPr="009B15CD" w:rsidRDefault="003C4F68" w:rsidP="00606B7A">
      <w:pPr>
        <w:spacing w:after="0"/>
        <w:ind w:left="546"/>
        <w:rPr>
          <w:rFonts w:cstheme="minorHAnsi"/>
          <w:color w:val="auto"/>
          <w:szCs w:val="24"/>
        </w:rPr>
      </w:pPr>
      <w:r w:rsidRPr="009B15CD">
        <w:rPr>
          <w:rFonts w:cstheme="minorHAnsi"/>
          <w:color w:val="auto"/>
          <w:szCs w:val="24"/>
        </w:rPr>
        <w:t>Example 2:</w:t>
      </w:r>
    </w:p>
    <w:p w14:paraId="7A944B8D" w14:textId="3A661F08" w:rsidR="003C4F68" w:rsidRPr="009B15CD" w:rsidRDefault="000C5F95" w:rsidP="00E5222D">
      <w:pPr>
        <w:pStyle w:val="ListParagraph"/>
        <w:numPr>
          <w:ilvl w:val="0"/>
          <w:numId w:val="67"/>
        </w:numPr>
        <w:spacing w:before="0" w:after="0" w:line="276" w:lineRule="auto"/>
        <w:ind w:left="906" w:right="0"/>
        <w:rPr>
          <w:rFonts w:cstheme="minorHAnsi"/>
          <w:color w:val="auto"/>
          <w:szCs w:val="24"/>
        </w:rPr>
      </w:pPr>
      <w:r w:rsidRPr="009B15CD">
        <w:rPr>
          <w:rFonts w:cstheme="minorHAnsi"/>
          <w:color w:val="auto"/>
          <w:szCs w:val="24"/>
        </w:rPr>
        <w:t>Entire</w:t>
      </w:r>
      <w:r w:rsidR="003C4F68" w:rsidRPr="009B15CD">
        <w:rPr>
          <w:rFonts w:cstheme="minorHAnsi"/>
          <w:color w:val="auto"/>
          <w:szCs w:val="24"/>
        </w:rPr>
        <w:t xml:space="preserve"> event cost</w:t>
      </w:r>
      <w:r w:rsidR="006F5D5A" w:rsidRPr="009B15CD">
        <w:rPr>
          <w:rFonts w:cstheme="minorHAnsi"/>
          <w:color w:val="auto"/>
          <w:szCs w:val="24"/>
        </w:rPr>
        <w:t xml:space="preserve"> is</w:t>
      </w:r>
      <w:r w:rsidR="003C4F68" w:rsidRPr="009B15CD">
        <w:rPr>
          <w:rFonts w:cstheme="minorHAnsi"/>
          <w:color w:val="auto"/>
          <w:szCs w:val="24"/>
        </w:rPr>
        <w:t xml:space="preserve"> </w:t>
      </w:r>
      <w:proofErr w:type="gramStart"/>
      <w:r w:rsidR="003C4F68" w:rsidRPr="009B15CD">
        <w:rPr>
          <w:rFonts w:cstheme="minorHAnsi"/>
          <w:color w:val="auto"/>
          <w:szCs w:val="24"/>
        </w:rPr>
        <w:t>$100,000</w:t>
      </w:r>
      <w:proofErr w:type="gramEnd"/>
    </w:p>
    <w:p w14:paraId="262349A6" w14:textId="3853A78D" w:rsidR="003C4F68" w:rsidRPr="009B15CD" w:rsidRDefault="000C5F95" w:rsidP="00E5222D">
      <w:pPr>
        <w:pStyle w:val="ListParagraph"/>
        <w:numPr>
          <w:ilvl w:val="0"/>
          <w:numId w:val="67"/>
        </w:numPr>
        <w:spacing w:before="0" w:after="0" w:line="276" w:lineRule="auto"/>
        <w:ind w:left="906" w:right="0"/>
        <w:rPr>
          <w:rFonts w:cstheme="minorHAnsi"/>
          <w:color w:val="auto"/>
          <w:szCs w:val="24"/>
        </w:rPr>
      </w:pPr>
      <w:r w:rsidRPr="009B15CD">
        <w:rPr>
          <w:rFonts w:cstheme="minorHAnsi"/>
          <w:color w:val="auto"/>
          <w:szCs w:val="24"/>
        </w:rPr>
        <w:t>Task budget (LSWFA + recipient</w:t>
      </w:r>
      <w:r w:rsidR="00DF3A6A" w:rsidRPr="009B15CD">
        <w:rPr>
          <w:rFonts w:cstheme="minorHAnsi"/>
          <w:color w:val="auto"/>
          <w:szCs w:val="24"/>
        </w:rPr>
        <w:t xml:space="preserve"> </w:t>
      </w:r>
      <w:r w:rsidR="00AF00B8" w:rsidRPr="009B15CD">
        <w:rPr>
          <w:rFonts w:cstheme="minorHAnsi"/>
          <w:color w:val="auto"/>
          <w:szCs w:val="24"/>
        </w:rPr>
        <w:t>contribution</w:t>
      </w:r>
      <w:r w:rsidRPr="009B15CD">
        <w:rPr>
          <w:rFonts w:cstheme="minorHAnsi"/>
          <w:color w:val="auto"/>
          <w:szCs w:val="24"/>
        </w:rPr>
        <w:t xml:space="preserve">) pays </w:t>
      </w:r>
      <w:r w:rsidR="003C4F68" w:rsidRPr="009B15CD">
        <w:rPr>
          <w:rFonts w:cstheme="minorHAnsi"/>
          <w:color w:val="auto"/>
          <w:szCs w:val="24"/>
        </w:rPr>
        <w:t xml:space="preserve">$100,000 of those </w:t>
      </w:r>
      <w:proofErr w:type="gramStart"/>
      <w:r w:rsidR="003C4F68" w:rsidRPr="009B15CD">
        <w:rPr>
          <w:rFonts w:cstheme="minorHAnsi"/>
          <w:color w:val="auto"/>
          <w:szCs w:val="24"/>
        </w:rPr>
        <w:t>costs</w:t>
      </w:r>
      <w:proofErr w:type="gramEnd"/>
    </w:p>
    <w:p w14:paraId="32CD2EA9" w14:textId="417D291A" w:rsidR="003C4F68" w:rsidRPr="009B15CD" w:rsidRDefault="003C4F68" w:rsidP="00E5222D">
      <w:pPr>
        <w:pStyle w:val="ListParagraph"/>
        <w:numPr>
          <w:ilvl w:val="0"/>
          <w:numId w:val="67"/>
        </w:numPr>
        <w:spacing w:before="0" w:after="0" w:line="276" w:lineRule="auto"/>
        <w:ind w:left="906" w:right="0"/>
        <w:rPr>
          <w:rFonts w:cstheme="minorHAnsi"/>
          <w:color w:val="auto"/>
          <w:szCs w:val="24"/>
        </w:rPr>
      </w:pPr>
      <w:r w:rsidRPr="009B15CD">
        <w:rPr>
          <w:rFonts w:cstheme="minorHAnsi"/>
          <w:color w:val="auto"/>
          <w:szCs w:val="24"/>
        </w:rPr>
        <w:t xml:space="preserve">100% of the event costs are supported by </w:t>
      </w:r>
      <w:r w:rsidR="000C5F95" w:rsidRPr="009B15CD">
        <w:rPr>
          <w:rFonts w:cstheme="minorHAnsi"/>
          <w:color w:val="auto"/>
          <w:szCs w:val="24"/>
        </w:rPr>
        <w:t xml:space="preserve">the task </w:t>
      </w:r>
      <w:proofErr w:type="gramStart"/>
      <w:r w:rsidR="000C5F95" w:rsidRPr="009B15CD">
        <w:rPr>
          <w:rFonts w:cstheme="minorHAnsi"/>
          <w:color w:val="auto"/>
          <w:szCs w:val="24"/>
        </w:rPr>
        <w:t>budget</w:t>
      </w:r>
      <w:proofErr w:type="gramEnd"/>
    </w:p>
    <w:p w14:paraId="1B51DB82" w14:textId="6CFCFC85" w:rsidR="005D247E" w:rsidRPr="009B15CD" w:rsidRDefault="005D247E" w:rsidP="00E5222D">
      <w:pPr>
        <w:pStyle w:val="ListParagraph"/>
        <w:numPr>
          <w:ilvl w:val="0"/>
          <w:numId w:val="67"/>
        </w:numPr>
        <w:spacing w:before="0" w:after="0" w:line="276" w:lineRule="auto"/>
        <w:ind w:left="906" w:right="0"/>
        <w:rPr>
          <w:rFonts w:cstheme="minorHAnsi"/>
          <w:color w:val="auto"/>
          <w:szCs w:val="24"/>
        </w:rPr>
      </w:pPr>
      <w:r w:rsidRPr="009B15CD">
        <w:rPr>
          <w:rFonts w:cstheme="minorHAnsi"/>
          <w:color w:val="auto"/>
          <w:szCs w:val="24"/>
        </w:rPr>
        <w:t>Subtract the weight of materials covered by product stewardship programs (and other ineligible materials such as SQG)</w:t>
      </w:r>
    </w:p>
    <w:p w14:paraId="0483DC92" w14:textId="304FB7DE" w:rsidR="003C4F68" w:rsidRPr="009B15CD" w:rsidRDefault="005D247E" w:rsidP="00E5222D">
      <w:pPr>
        <w:pStyle w:val="ListParagraph"/>
        <w:numPr>
          <w:ilvl w:val="0"/>
          <w:numId w:val="67"/>
        </w:numPr>
        <w:spacing w:before="0" w:after="0" w:line="276" w:lineRule="auto"/>
        <w:ind w:left="906" w:right="0"/>
        <w:rPr>
          <w:rFonts w:cstheme="minorHAnsi"/>
          <w:color w:val="auto"/>
          <w:szCs w:val="24"/>
        </w:rPr>
      </w:pPr>
      <w:r w:rsidRPr="009B15CD">
        <w:rPr>
          <w:rFonts w:cstheme="minorHAnsi"/>
          <w:color w:val="auto"/>
          <w:szCs w:val="24"/>
        </w:rPr>
        <w:t xml:space="preserve">100% of the total </w:t>
      </w:r>
      <w:r w:rsidR="003C4F68" w:rsidRPr="009B15CD">
        <w:rPr>
          <w:rFonts w:cstheme="minorHAnsi"/>
          <w:color w:val="auto"/>
          <w:szCs w:val="24"/>
        </w:rPr>
        <w:t xml:space="preserve">weight </w:t>
      </w:r>
      <w:r w:rsidRPr="009B15CD">
        <w:rPr>
          <w:rFonts w:cstheme="minorHAnsi"/>
          <w:color w:val="auto"/>
          <w:szCs w:val="24"/>
        </w:rPr>
        <w:t xml:space="preserve">of eligible materials </w:t>
      </w:r>
      <w:r w:rsidR="003C4F68" w:rsidRPr="009B15CD">
        <w:rPr>
          <w:rFonts w:cstheme="minorHAnsi"/>
          <w:color w:val="auto"/>
          <w:szCs w:val="24"/>
        </w:rPr>
        <w:t xml:space="preserve">is reported as the </w:t>
      </w:r>
      <w:proofErr w:type="gramStart"/>
      <w:r w:rsidR="003C4F68" w:rsidRPr="009B15CD">
        <w:rPr>
          <w:rFonts w:cstheme="minorHAnsi"/>
          <w:color w:val="auto"/>
          <w:szCs w:val="24"/>
        </w:rPr>
        <w:t>outcome</w:t>
      </w:r>
      <w:proofErr w:type="gramEnd"/>
    </w:p>
    <w:p w14:paraId="391F0474" w14:textId="7D4D85B4" w:rsidR="00C3529E" w:rsidRPr="009B15CD" w:rsidRDefault="00C3529E" w:rsidP="00A56BC4">
      <w:pPr>
        <w:spacing w:before="240"/>
        <w:rPr>
          <w:rFonts w:cstheme="minorHAnsi"/>
          <w:szCs w:val="24"/>
        </w:rPr>
      </w:pPr>
      <w:r w:rsidRPr="009B15CD">
        <w:rPr>
          <w:rFonts w:cstheme="minorHAnsi"/>
          <w:szCs w:val="24"/>
        </w:rPr>
        <w:t xml:space="preserve">General measurements and conversions to assist the recipient in reporting accurate data are available in the </w:t>
      </w:r>
      <w:hyperlink r:id="rId85">
        <w:r w:rsidRPr="009B15CD">
          <w:rPr>
            <w:rStyle w:val="Hyperlink"/>
            <w:szCs w:val="24"/>
          </w:rPr>
          <w:t>Measurement Standards for Solid Waste and Recovered Materials</w:t>
        </w:r>
      </w:hyperlink>
      <w:r w:rsidR="005B5054" w:rsidRPr="009B15CD">
        <w:rPr>
          <w:rStyle w:val="FootnoteReference"/>
          <w:color w:val="000000" w:themeColor="text1"/>
          <w:szCs w:val="24"/>
        </w:rPr>
        <w:footnoteReference w:id="22"/>
      </w:r>
      <w:hyperlink r:id="rId86">
        <w:r w:rsidRPr="009B15CD">
          <w:rPr>
            <w:rFonts w:cstheme="minorHAnsi"/>
            <w:color w:val="000000" w:themeColor="text1"/>
            <w:szCs w:val="24"/>
          </w:rPr>
          <w:t>.</w:t>
        </w:r>
      </w:hyperlink>
      <w:r w:rsidRPr="009B15CD">
        <w:rPr>
          <w:rFonts w:cstheme="minorHAnsi"/>
          <w:szCs w:val="24"/>
        </w:rPr>
        <w:t xml:space="preserve"> </w:t>
      </w:r>
    </w:p>
    <w:p w14:paraId="75FA9946" w14:textId="25D651BE" w:rsidR="00C3529E" w:rsidRPr="00C3529E" w:rsidRDefault="00222BB0" w:rsidP="00FB3787">
      <w:pPr>
        <w:pStyle w:val="Heading5"/>
        <w:spacing w:before="240"/>
      </w:pPr>
      <w:r>
        <w:t>Spending Plan</w:t>
      </w:r>
    </w:p>
    <w:p w14:paraId="04566BC3" w14:textId="4CF41224" w:rsidR="001E76C0" w:rsidRDefault="00171390" w:rsidP="001E76C0">
      <w:pPr>
        <w:rPr>
          <w:rFonts w:asciiTheme="majorHAnsi" w:hAnsiTheme="majorHAnsi" w:cstheme="majorHAnsi"/>
          <w:color w:val="auto"/>
          <w:szCs w:val="24"/>
        </w:rPr>
      </w:pPr>
      <w:r>
        <w:t xml:space="preserve">The </w:t>
      </w:r>
      <w:r w:rsidRPr="00C3529E">
        <w:t xml:space="preserve">recipient </w:t>
      </w:r>
      <w:r>
        <w:t xml:space="preserve">must </w:t>
      </w:r>
      <w:r w:rsidRPr="00C3529E">
        <w:t xml:space="preserve">complete the spending plan portion of the Spending Plan and Outcomes Data Collection form as part of the application process, and then keep it </w:t>
      </w:r>
      <w:r>
        <w:t xml:space="preserve">current throughout the agreement </w:t>
      </w:r>
      <w:r w:rsidRPr="00C3529E">
        <w:t>period</w:t>
      </w:r>
      <w:r>
        <w:t>.</w:t>
      </w:r>
    </w:p>
    <w:p w14:paraId="2BE8035A" w14:textId="5646B345" w:rsidR="009610B3" w:rsidRPr="007F037B" w:rsidRDefault="00000000" w:rsidP="001E76C0">
      <w:pPr>
        <w:spacing w:before="240"/>
      </w:pPr>
      <w:hyperlink r:id="rId87" w:history="1">
        <w:r w:rsidR="009610B3" w:rsidRPr="001E76C0">
          <w:rPr>
            <w:rStyle w:val="Hyperlink"/>
          </w:rPr>
          <w:t>Chapter 43.88 RCW, State Budgeting, Accounting, and Reporting System</w:t>
        </w:r>
        <w:r w:rsidR="001E76C0">
          <w:rPr>
            <w:rStyle w:val="FootnoteReference"/>
            <w:color w:val="0563C1" w:themeColor="hyperlink"/>
            <w:u w:val="single"/>
          </w:rPr>
          <w:footnoteReference w:id="23"/>
        </w:r>
      </w:hyperlink>
      <w:r w:rsidR="001E76C0">
        <w:t xml:space="preserve"> </w:t>
      </w:r>
      <w:r w:rsidR="009610B3" w:rsidRPr="007F037B">
        <w:t>outlines the legal authority and responsibility of the Governor and the Office of Financial Management (OFM) to allot public funds.</w:t>
      </w:r>
      <w:r w:rsidR="001E76C0">
        <w:t xml:space="preserve"> It requires s</w:t>
      </w:r>
      <w:r w:rsidR="009610B3" w:rsidRPr="007F037B">
        <w:t xml:space="preserve">tate agencies to submit detailed spending plans </w:t>
      </w:r>
      <w:r w:rsidR="001E76C0">
        <w:t>for</w:t>
      </w:r>
      <w:r w:rsidR="009610B3" w:rsidRPr="007F037B">
        <w:t xml:space="preserve"> the enacted budgets to OFM</w:t>
      </w:r>
      <w:r w:rsidR="001E76C0">
        <w:t>,</w:t>
      </w:r>
      <w:r w:rsidR="009610B3" w:rsidRPr="007F037B">
        <w:t xml:space="preserve"> and keep these spending plans </w:t>
      </w:r>
      <w:r w:rsidR="00606B7A" w:rsidRPr="007F037B">
        <w:t>up to date</w:t>
      </w:r>
      <w:r w:rsidR="009610B3" w:rsidRPr="007F037B">
        <w:t>.</w:t>
      </w:r>
    </w:p>
    <w:p w14:paraId="79A63D28" w14:textId="5C5C4CD7" w:rsidR="001E76C0" w:rsidRDefault="00CE43B3" w:rsidP="00FB3787">
      <w:pPr>
        <w:spacing w:before="240"/>
        <w:rPr>
          <w:color w:val="auto"/>
        </w:rPr>
      </w:pPr>
      <w:r w:rsidRPr="007F037B">
        <w:rPr>
          <w:rFonts w:asciiTheme="majorHAnsi" w:hAnsiTheme="majorHAnsi" w:cstheme="majorHAnsi"/>
          <w:color w:val="auto"/>
          <w:szCs w:val="24"/>
        </w:rPr>
        <w:t>I</w:t>
      </w:r>
      <w:r w:rsidRPr="007F037B">
        <w:rPr>
          <w:color w:val="auto"/>
        </w:rPr>
        <w:t xml:space="preserve">n compliance with chapter 43.88 RCW, the Solid Waste Management’s budget manager </w:t>
      </w:r>
      <w:r w:rsidR="001E76C0">
        <w:t xml:space="preserve">generates monthly Spending Plan reports to estimate disbursement amounts. This information comes from recipient reporting on this form. </w:t>
      </w:r>
    </w:p>
    <w:p w14:paraId="3982B327" w14:textId="1655F0BA" w:rsidR="00C3529E" w:rsidRDefault="001E76C0" w:rsidP="00FB3787">
      <w:pPr>
        <w:spacing w:before="240"/>
      </w:pPr>
      <w:r>
        <w:rPr>
          <w:color w:val="auto"/>
        </w:rPr>
        <w:t xml:space="preserve">In their </w:t>
      </w:r>
      <w:r w:rsidR="001F399A" w:rsidRPr="007F037B">
        <w:rPr>
          <w:color w:val="auto"/>
        </w:rPr>
        <w:t>application, t</w:t>
      </w:r>
      <w:r w:rsidR="00C3529E" w:rsidRPr="007F037B">
        <w:rPr>
          <w:color w:val="auto"/>
        </w:rPr>
        <w:t>he recipient select</w:t>
      </w:r>
      <w:r w:rsidR="00CF34B1" w:rsidRPr="007F037B">
        <w:rPr>
          <w:color w:val="auto"/>
        </w:rPr>
        <w:t>s</w:t>
      </w:r>
      <w:r w:rsidR="00C3529E" w:rsidRPr="007F037B">
        <w:rPr>
          <w:color w:val="auto"/>
        </w:rPr>
        <w:t xml:space="preserve"> </w:t>
      </w:r>
      <w:r>
        <w:rPr>
          <w:color w:val="auto"/>
        </w:rPr>
        <w:t>each</w:t>
      </w:r>
      <w:r w:rsidR="00CF34B1" w:rsidRPr="007F037B">
        <w:rPr>
          <w:color w:val="auto"/>
        </w:rPr>
        <w:t xml:space="preserve"> task title </w:t>
      </w:r>
      <w:r w:rsidR="00C3529E" w:rsidRPr="007F037B">
        <w:rPr>
          <w:color w:val="auto"/>
        </w:rPr>
        <w:t xml:space="preserve">from the </w:t>
      </w:r>
      <w:r w:rsidR="005D247E" w:rsidRPr="007F037B">
        <w:rPr>
          <w:color w:val="auto"/>
        </w:rPr>
        <w:t>drop-down</w:t>
      </w:r>
      <w:r w:rsidR="00C3529E" w:rsidRPr="007F037B">
        <w:rPr>
          <w:color w:val="auto"/>
        </w:rPr>
        <w:t xml:space="preserve"> list</w:t>
      </w:r>
      <w:r w:rsidR="00CF34B1" w:rsidRPr="007F037B">
        <w:rPr>
          <w:color w:val="auto"/>
        </w:rPr>
        <w:t xml:space="preserve"> </w:t>
      </w:r>
      <w:r w:rsidR="00C3529E" w:rsidRPr="007F037B">
        <w:rPr>
          <w:color w:val="auto"/>
        </w:rPr>
        <w:t xml:space="preserve">in the </w:t>
      </w:r>
      <w:r w:rsidR="004C1700" w:rsidRPr="007F037B">
        <w:rPr>
          <w:color w:val="auto"/>
        </w:rPr>
        <w:t>form</w:t>
      </w:r>
      <w:r w:rsidR="004C1700">
        <w:rPr>
          <w:color w:val="auto"/>
        </w:rPr>
        <w:t xml:space="preserve"> and</w:t>
      </w:r>
      <w:r w:rsidR="00171390" w:rsidRPr="007F037B">
        <w:rPr>
          <w:color w:val="auto"/>
        </w:rPr>
        <w:t xml:space="preserve"> </w:t>
      </w:r>
      <w:r w:rsidR="00171390">
        <w:t xml:space="preserve">enters </w:t>
      </w:r>
      <w:r>
        <w:t>the</w:t>
      </w:r>
      <w:r w:rsidR="00171390">
        <w:t xml:space="preserve"> amount </w:t>
      </w:r>
      <w:r>
        <w:t>they expect to spend on that task in each quarter</w:t>
      </w:r>
      <w:r w:rsidR="00C3529E" w:rsidRPr="00C3529E">
        <w:t xml:space="preserve">. </w:t>
      </w:r>
      <w:r w:rsidR="009148A6">
        <w:t>The last column</w:t>
      </w:r>
      <w:r w:rsidR="00483A1F">
        <w:t xml:space="preserve"> of the form </w:t>
      </w:r>
      <w:r w:rsidR="009148A6">
        <w:t xml:space="preserve">sums </w:t>
      </w:r>
      <w:r>
        <w:t xml:space="preserve">the quarterly planned expenditures for each </w:t>
      </w:r>
      <w:r w:rsidR="004C1700">
        <w:t>task to calculate the</w:t>
      </w:r>
      <w:r w:rsidR="009148A6">
        <w:t xml:space="preserve"> task’s total eligible cost</w:t>
      </w:r>
      <w:r w:rsidR="004C1700">
        <w:t>, and the total eligible cost for each task is summed to calculate</w:t>
      </w:r>
      <w:r w:rsidR="009148A6">
        <w:t xml:space="preserve"> </w:t>
      </w:r>
      <w:r w:rsidR="004C1700">
        <w:t>the</w:t>
      </w:r>
      <w:r w:rsidR="009148A6">
        <w:t xml:space="preserve"> Grand Total. The Grand Total </w:t>
      </w:r>
      <w:r w:rsidR="007F5B4D">
        <w:t xml:space="preserve">is </w:t>
      </w:r>
      <w:r w:rsidR="004C1700">
        <w:t xml:space="preserve">the </w:t>
      </w:r>
      <w:r w:rsidR="007F5B4D">
        <w:t xml:space="preserve">agreement budget and </w:t>
      </w:r>
      <w:r w:rsidR="009148A6">
        <w:t xml:space="preserve">must equal </w:t>
      </w:r>
      <w:r w:rsidR="00C3529E" w:rsidRPr="00C3529E">
        <w:t xml:space="preserve">the total eligible cost </w:t>
      </w:r>
      <w:r w:rsidR="007F5B4D">
        <w:t xml:space="preserve">shown </w:t>
      </w:r>
      <w:r w:rsidR="00A34DA2">
        <w:t>in red just above the table</w:t>
      </w:r>
      <w:r w:rsidR="009148A6">
        <w:t>.</w:t>
      </w:r>
      <w:r w:rsidR="001F399A">
        <w:t xml:space="preserve"> </w:t>
      </w:r>
    </w:p>
    <w:p w14:paraId="76AEE315" w14:textId="3C4C0F62" w:rsidR="004C1700" w:rsidRDefault="001F399A" w:rsidP="00FB3787">
      <w:pPr>
        <w:spacing w:before="240"/>
        <w:rPr>
          <w:color w:val="auto"/>
        </w:rPr>
      </w:pPr>
      <w:r w:rsidRPr="007F037B">
        <w:rPr>
          <w:color w:val="auto"/>
        </w:rPr>
        <w:t xml:space="preserve">During the life of the agreement, the recipient </w:t>
      </w:r>
      <w:r w:rsidR="004C1700">
        <w:rPr>
          <w:color w:val="auto"/>
        </w:rPr>
        <w:t>updates</w:t>
      </w:r>
      <w:r w:rsidRPr="007F037B">
        <w:rPr>
          <w:color w:val="auto"/>
        </w:rPr>
        <w:t xml:space="preserve"> the Spending Plan </w:t>
      </w:r>
      <w:r w:rsidR="004C1700">
        <w:rPr>
          <w:color w:val="auto"/>
        </w:rPr>
        <w:t xml:space="preserve">form </w:t>
      </w:r>
      <w:r w:rsidRPr="007F037B">
        <w:rPr>
          <w:color w:val="auto"/>
        </w:rPr>
        <w:t xml:space="preserve">each quarter to </w:t>
      </w:r>
      <w:r w:rsidR="0098101E" w:rsidRPr="007F037B">
        <w:rPr>
          <w:color w:val="auto"/>
        </w:rPr>
        <w:t xml:space="preserve">replace </w:t>
      </w:r>
      <w:r w:rsidRPr="007F037B">
        <w:rPr>
          <w:color w:val="auto"/>
        </w:rPr>
        <w:t xml:space="preserve">expected spending with actual </w:t>
      </w:r>
      <w:r w:rsidR="004C1700">
        <w:rPr>
          <w:color w:val="auto"/>
        </w:rPr>
        <w:t>spending</w:t>
      </w:r>
      <w:r w:rsidRPr="007F037B">
        <w:rPr>
          <w:color w:val="auto"/>
        </w:rPr>
        <w:t>. Actual spending is based on the amount submitted for reimbursement in the quarter.</w:t>
      </w:r>
    </w:p>
    <w:p w14:paraId="2DCAFC0D" w14:textId="54268D50" w:rsidR="001F399A" w:rsidRPr="007F037B" w:rsidRDefault="001F399A" w:rsidP="00FB3787">
      <w:pPr>
        <w:spacing w:before="240"/>
        <w:rPr>
          <w:color w:val="auto"/>
        </w:rPr>
      </w:pPr>
      <w:r w:rsidRPr="007F037B">
        <w:rPr>
          <w:color w:val="auto"/>
        </w:rPr>
        <w:lastRenderedPageBreak/>
        <w:t xml:space="preserve">Note: Refer to the Payment History form to confirm </w:t>
      </w:r>
      <w:r w:rsidR="004C1700">
        <w:rPr>
          <w:color w:val="auto"/>
        </w:rPr>
        <w:t xml:space="preserve">actual </w:t>
      </w:r>
      <w:r w:rsidRPr="007F037B">
        <w:rPr>
          <w:color w:val="auto"/>
        </w:rPr>
        <w:t xml:space="preserve">disbursement amounts and task budget balances. The Spending Plan only confirms </w:t>
      </w:r>
      <w:r w:rsidR="0098101E" w:rsidRPr="007F037B">
        <w:rPr>
          <w:color w:val="auto"/>
        </w:rPr>
        <w:t>the agreement total eligible cost and</w:t>
      </w:r>
      <w:r w:rsidR="004C1700">
        <w:rPr>
          <w:color w:val="auto"/>
        </w:rPr>
        <w:t xml:space="preserve"> is a tool to track plans</w:t>
      </w:r>
      <w:r w:rsidR="0098101E" w:rsidRPr="007F037B">
        <w:rPr>
          <w:color w:val="auto"/>
        </w:rPr>
        <w:t xml:space="preserve"> for spending.</w:t>
      </w:r>
      <w:r w:rsidRPr="007F037B">
        <w:rPr>
          <w:color w:val="auto"/>
        </w:rPr>
        <w:t xml:space="preserve"> </w:t>
      </w:r>
    </w:p>
    <w:p w14:paraId="261371A9" w14:textId="3DF95312" w:rsidR="0098101E" w:rsidRPr="00F9713C" w:rsidRDefault="0098101E" w:rsidP="001E54B7">
      <w:pPr>
        <w:pStyle w:val="Heading6"/>
        <w:spacing w:before="240"/>
        <w:rPr>
          <w:rFonts w:ascii="Calibri" w:hAnsi="Calibri" w:cs="Calibri"/>
          <w:b/>
          <w:bCs/>
        </w:rPr>
      </w:pPr>
      <w:r w:rsidRPr="00F9713C">
        <w:rPr>
          <w:rFonts w:ascii="Calibri" w:hAnsi="Calibri" w:cs="Calibri"/>
          <w:b/>
          <w:bCs/>
        </w:rPr>
        <w:t xml:space="preserve">How to </w:t>
      </w:r>
      <w:r w:rsidR="00387B48" w:rsidRPr="00F9713C">
        <w:rPr>
          <w:rFonts w:ascii="Calibri" w:hAnsi="Calibri" w:cs="Calibri"/>
          <w:b/>
          <w:bCs/>
        </w:rPr>
        <w:t xml:space="preserve">update </w:t>
      </w:r>
      <w:r w:rsidRPr="00F9713C">
        <w:rPr>
          <w:rFonts w:ascii="Calibri" w:hAnsi="Calibri" w:cs="Calibri"/>
          <w:b/>
          <w:bCs/>
        </w:rPr>
        <w:t>the Spending Plan</w:t>
      </w:r>
    </w:p>
    <w:p w14:paraId="5C269D7B" w14:textId="2F3CD3C4" w:rsidR="005A719B" w:rsidRPr="00E21798" w:rsidRDefault="005A719B" w:rsidP="005A719B">
      <w:r w:rsidRPr="00E21798">
        <w:t>After submitting a PR</w:t>
      </w:r>
      <w:r>
        <w:t>/</w:t>
      </w:r>
      <w:r w:rsidRPr="00E21798">
        <w:t xml:space="preserve">PR, update the Spending Plan with the actual total </w:t>
      </w:r>
      <w:r>
        <w:t>submitted</w:t>
      </w:r>
      <w:r w:rsidRPr="00E21798">
        <w:t xml:space="preserve"> for reimbursement for each task. Ecology will adjust the amount if approved costs are </w:t>
      </w:r>
      <w:r>
        <w:t>different than the original request. Make sure to save the form.</w:t>
      </w:r>
    </w:p>
    <w:p w14:paraId="661FB5EF" w14:textId="4B94D9F9" w:rsidR="007F5B4D" w:rsidRPr="00C3529E" w:rsidRDefault="00E21798" w:rsidP="001E54B7">
      <w:pPr>
        <w:spacing w:before="240"/>
      </w:pPr>
      <w:r w:rsidRPr="00C3529E">
        <w:t>Recipient</w:t>
      </w:r>
      <w:r>
        <w:t>s</w:t>
      </w:r>
      <w:r w:rsidR="007F5B4D" w:rsidRPr="00C3529E">
        <w:t xml:space="preserve"> can request reimbursement in a subsequent quarter for costs </w:t>
      </w:r>
      <w:r w:rsidR="007F5B4D">
        <w:t xml:space="preserve">it </w:t>
      </w:r>
      <w:r w:rsidR="007F5B4D" w:rsidRPr="00C3529E">
        <w:t xml:space="preserve">incurred in earlier quarters within the agreement effective period. In this case, </w:t>
      </w:r>
      <w:r w:rsidR="007F5B4D">
        <w:t xml:space="preserve">include </w:t>
      </w:r>
      <w:r w:rsidR="007F5B4D" w:rsidRPr="00C3529E">
        <w:t>the</w:t>
      </w:r>
      <w:r w:rsidR="007F5B4D">
        <w:t>se</w:t>
      </w:r>
      <w:r w:rsidR="007F5B4D" w:rsidRPr="00C3529E">
        <w:t xml:space="preserve"> costs </w:t>
      </w:r>
      <w:r w:rsidR="007F5B4D">
        <w:t>i</w:t>
      </w:r>
      <w:r w:rsidR="007F5B4D" w:rsidRPr="00C3529E">
        <w:t xml:space="preserve">n the </w:t>
      </w:r>
      <w:r w:rsidR="007F5B4D">
        <w:t xml:space="preserve">subsequent </w:t>
      </w:r>
      <w:r w:rsidR="000726C9">
        <w:t>quarter</w:t>
      </w:r>
      <w:r w:rsidR="00ED07D5">
        <w:t xml:space="preserve"> on the Spending Plan</w:t>
      </w:r>
      <w:r w:rsidR="000726C9">
        <w:t>.</w:t>
      </w:r>
    </w:p>
    <w:p w14:paraId="34176216" w14:textId="535A3521" w:rsidR="005A719B" w:rsidRDefault="00ED07D5" w:rsidP="005A719B">
      <w:pPr>
        <w:spacing w:before="240"/>
        <w:ind w:left="0" w:firstLine="0"/>
      </w:pPr>
      <w:r>
        <w:t>Enter</w:t>
      </w:r>
      <w:r w:rsidR="00381FA4">
        <w:t xml:space="preserve"> $0 </w:t>
      </w:r>
      <w:r>
        <w:t xml:space="preserve">for a task </w:t>
      </w:r>
      <w:r w:rsidR="00381FA4">
        <w:t>when:</w:t>
      </w:r>
    </w:p>
    <w:p w14:paraId="5E640054" w14:textId="120E135F" w:rsidR="00ED07D5" w:rsidRDefault="00381FA4" w:rsidP="00E5222D">
      <w:pPr>
        <w:pStyle w:val="ListParagraph"/>
        <w:numPr>
          <w:ilvl w:val="0"/>
          <w:numId w:val="78"/>
        </w:numPr>
        <w:spacing w:before="0"/>
      </w:pPr>
      <w:r>
        <w:t>No</w:t>
      </w:r>
      <w:r w:rsidR="00C3529E" w:rsidRPr="00C3529E">
        <w:t xml:space="preserve"> costs </w:t>
      </w:r>
      <w:r w:rsidR="00ED07D5">
        <w:t>were</w:t>
      </w:r>
      <w:r w:rsidR="00ED07D5" w:rsidRPr="00C3529E">
        <w:t xml:space="preserve"> </w:t>
      </w:r>
      <w:r w:rsidR="007F5B4D">
        <w:t xml:space="preserve">incurred </w:t>
      </w:r>
      <w:r w:rsidR="00C3529E" w:rsidRPr="00C3529E">
        <w:t>in the quarter</w:t>
      </w:r>
      <w:r w:rsidR="00ED07D5">
        <w:t>.</w:t>
      </w:r>
    </w:p>
    <w:p w14:paraId="58B9C384" w14:textId="29A676DA" w:rsidR="00B0104A" w:rsidRPr="00C3529E" w:rsidRDefault="00ED07D5" w:rsidP="00E5222D">
      <w:pPr>
        <w:pStyle w:val="ListParagraph"/>
        <w:numPr>
          <w:ilvl w:val="0"/>
          <w:numId w:val="78"/>
        </w:numPr>
        <w:spacing w:before="0"/>
      </w:pPr>
      <w:r>
        <w:t>Costs were incurred in the quarter, but not submitted for reimbursement until a subsequent quarter.</w:t>
      </w:r>
    </w:p>
    <w:p w14:paraId="7FB9214F" w14:textId="0855EF77" w:rsidR="005A719B" w:rsidRDefault="005A719B" w:rsidP="00E5222D">
      <w:pPr>
        <w:pStyle w:val="ListParagraph"/>
        <w:numPr>
          <w:ilvl w:val="0"/>
          <w:numId w:val="78"/>
        </w:numPr>
      </w:pPr>
      <w:r>
        <w:t>The</w:t>
      </w:r>
      <w:r w:rsidR="00E21798">
        <w:t xml:space="preserve"> </w:t>
      </w:r>
      <w:r w:rsidR="007F5B4D">
        <w:t xml:space="preserve">agreement effective date </w:t>
      </w:r>
      <w:r w:rsidR="00ED07D5">
        <w:t>begins in a subsequent quarter, so no costs can be incurred.</w:t>
      </w:r>
    </w:p>
    <w:p w14:paraId="598A53ED" w14:textId="05536F04" w:rsidR="00C3529E" w:rsidRPr="00C3529E" w:rsidRDefault="005A719B" w:rsidP="00E5222D">
      <w:pPr>
        <w:pStyle w:val="ListParagraph"/>
        <w:numPr>
          <w:ilvl w:val="0"/>
          <w:numId w:val="78"/>
        </w:numPr>
      </w:pPr>
      <w:r>
        <w:t>The</w:t>
      </w:r>
      <w:r w:rsidR="00C3529E" w:rsidRPr="00C3529E">
        <w:t xml:space="preserve"> </w:t>
      </w:r>
      <w:r w:rsidR="005D247E">
        <w:t xml:space="preserve">total </w:t>
      </w:r>
      <w:r w:rsidR="00C3529E" w:rsidRPr="00C3529E">
        <w:t xml:space="preserve">budget for </w:t>
      </w:r>
      <w:r w:rsidR="00ED07D5">
        <w:t>the</w:t>
      </w:r>
      <w:r w:rsidR="00C3529E" w:rsidRPr="00C3529E">
        <w:t xml:space="preserve"> task </w:t>
      </w:r>
      <w:r w:rsidR="00ED07D5">
        <w:t>is fully spent</w:t>
      </w:r>
      <w:r>
        <w:t>.</w:t>
      </w:r>
    </w:p>
    <w:p w14:paraId="5D92FCB1" w14:textId="749E2A6F" w:rsidR="0043266F" w:rsidRPr="0043266F" w:rsidRDefault="0043266F" w:rsidP="000E3DA9">
      <w:pPr>
        <w:pStyle w:val="Heading4"/>
        <w:spacing w:before="240"/>
      </w:pPr>
      <w:bookmarkStart w:id="158" w:name="_Toc65079"/>
      <w:r w:rsidRPr="0043266F">
        <w:t>Equipment Purchase Report</w:t>
      </w:r>
      <w:bookmarkEnd w:id="158"/>
    </w:p>
    <w:p w14:paraId="2F308160" w14:textId="4F086021" w:rsidR="008A1924" w:rsidRDefault="0043266F" w:rsidP="008A1924">
      <w:r w:rsidRPr="0043266F">
        <w:t xml:space="preserve">If </w:t>
      </w:r>
      <w:r w:rsidR="00ED07D5">
        <w:t>any piece o</w:t>
      </w:r>
      <w:r w:rsidR="001E54B7">
        <w:t>f</w:t>
      </w:r>
      <w:r w:rsidR="00ED07D5">
        <w:t xml:space="preserve"> </w:t>
      </w:r>
      <w:r w:rsidRPr="0043266F">
        <w:t xml:space="preserve">equipment </w:t>
      </w:r>
      <w:r w:rsidR="00ED07D5">
        <w:t xml:space="preserve">or property </w:t>
      </w:r>
      <w:r w:rsidRPr="0043266F">
        <w:t>is purchased in the quarter,</w:t>
      </w:r>
      <w:r w:rsidR="00ED07D5">
        <w:t xml:space="preserve"> the recipient must submit an Equipment Purchase Report (EPR). One EPR must be submitted </w:t>
      </w:r>
      <w:r w:rsidRPr="0043266F">
        <w:t xml:space="preserve">for each piece of equipment or property </w:t>
      </w:r>
      <w:r w:rsidR="00ED07D5">
        <w:t>purchased.</w:t>
      </w:r>
    </w:p>
    <w:p w14:paraId="3E543018" w14:textId="16048154" w:rsidR="008A1924" w:rsidRDefault="00ED07D5" w:rsidP="008A1924">
      <w:pPr>
        <w:spacing w:before="240"/>
        <w:rPr>
          <w:color w:val="auto"/>
        </w:rPr>
      </w:pPr>
      <w:r>
        <w:t>This form is only for equipment that</w:t>
      </w:r>
      <w:r w:rsidR="0043266F" w:rsidRPr="0043266F">
        <w:t xml:space="preserve"> </w:t>
      </w:r>
      <w:r w:rsidR="008A1924">
        <w:t xml:space="preserve">has a </w:t>
      </w:r>
      <w:r w:rsidR="0043266F" w:rsidRPr="0043266F">
        <w:t xml:space="preserve">useful life of more than one year and </w:t>
      </w:r>
      <w:r w:rsidR="008A1924">
        <w:t>is</w:t>
      </w:r>
      <w:r w:rsidR="0043266F" w:rsidRPr="0043266F">
        <w:t xml:space="preserve"> valued at $5,000 or more. The value </w:t>
      </w:r>
      <w:r w:rsidR="0021216E">
        <w:t xml:space="preserve">can </w:t>
      </w:r>
      <w:r w:rsidR="0043266F" w:rsidRPr="0043266F">
        <w:t>include tax</w:t>
      </w:r>
      <w:r w:rsidR="0021216E">
        <w:t xml:space="preserve">, </w:t>
      </w:r>
      <w:r w:rsidR="0043266F" w:rsidRPr="0043266F">
        <w:t>shipping</w:t>
      </w:r>
      <w:r w:rsidR="0021216E">
        <w:t>, and installation costs</w:t>
      </w:r>
      <w:r w:rsidR="0043266F" w:rsidRPr="0043266F">
        <w:t>.</w:t>
      </w:r>
      <w:r w:rsidR="008A1924">
        <w:t xml:space="preserve"> </w:t>
      </w:r>
      <w:r w:rsidR="008A1924">
        <w:rPr>
          <w:color w:val="auto"/>
        </w:rPr>
        <w:t xml:space="preserve">In some circumstances, </w:t>
      </w:r>
      <w:r w:rsidR="008A1924" w:rsidRPr="007F037B">
        <w:rPr>
          <w:color w:val="auto"/>
        </w:rPr>
        <w:t xml:space="preserve">Ecology may </w:t>
      </w:r>
      <w:r w:rsidR="008A1924">
        <w:rPr>
          <w:color w:val="auto"/>
        </w:rPr>
        <w:t>request that a recipient</w:t>
      </w:r>
      <w:r w:rsidR="008A1924" w:rsidRPr="007F037B">
        <w:rPr>
          <w:color w:val="auto"/>
        </w:rPr>
        <w:t xml:space="preserve"> submit</w:t>
      </w:r>
      <w:r w:rsidR="008A1924">
        <w:rPr>
          <w:color w:val="auto"/>
        </w:rPr>
        <w:t>s</w:t>
      </w:r>
      <w:r w:rsidR="008A1924" w:rsidRPr="007F037B">
        <w:rPr>
          <w:color w:val="auto"/>
        </w:rPr>
        <w:t xml:space="preserve"> this form for </w:t>
      </w:r>
      <w:r w:rsidR="008A1924">
        <w:rPr>
          <w:color w:val="auto"/>
        </w:rPr>
        <w:t xml:space="preserve">a </w:t>
      </w:r>
      <w:r w:rsidR="008A1924" w:rsidRPr="007F037B">
        <w:rPr>
          <w:color w:val="auto"/>
        </w:rPr>
        <w:t>purchase that ha</w:t>
      </w:r>
      <w:r w:rsidR="008A1924">
        <w:rPr>
          <w:color w:val="auto"/>
        </w:rPr>
        <w:t>s</w:t>
      </w:r>
      <w:r w:rsidR="008A1924" w:rsidRPr="007F037B">
        <w:rPr>
          <w:color w:val="auto"/>
        </w:rPr>
        <w:t xml:space="preserve"> a useful life of more than one year but a value of less than $5,000</w:t>
      </w:r>
      <w:r w:rsidR="008A1924">
        <w:rPr>
          <w:color w:val="auto"/>
        </w:rPr>
        <w:t>, like electronics.</w:t>
      </w:r>
    </w:p>
    <w:p w14:paraId="6AF4F31B" w14:textId="022E9EEB" w:rsidR="0043266F" w:rsidRPr="007F037B" w:rsidRDefault="0043266F" w:rsidP="001E54B7">
      <w:pPr>
        <w:spacing w:before="240"/>
        <w:rPr>
          <w:color w:val="auto"/>
        </w:rPr>
      </w:pPr>
      <w:r w:rsidRPr="0043266F">
        <w:t xml:space="preserve">See Section 13 of the EAGL User Manual </w:t>
      </w:r>
      <w:r w:rsidR="0021216E">
        <w:t xml:space="preserve">located in EAGL at the top of any </w:t>
      </w:r>
      <w:r w:rsidR="00FE145C">
        <w:t xml:space="preserve">screen </w:t>
      </w:r>
      <w:r w:rsidR="008A1924">
        <w:t>for</w:t>
      </w:r>
      <w:r w:rsidR="008A1924" w:rsidRPr="0043266F">
        <w:t xml:space="preserve"> </w:t>
      </w:r>
      <w:r w:rsidRPr="0043266F">
        <w:t xml:space="preserve">more </w:t>
      </w:r>
      <w:r w:rsidR="008A1924">
        <w:t xml:space="preserve">information </w:t>
      </w:r>
      <w:r w:rsidRPr="007F037B">
        <w:rPr>
          <w:color w:val="auto"/>
        </w:rPr>
        <w:t>t</w:t>
      </w:r>
      <w:r w:rsidR="003A1C0B" w:rsidRPr="007F037B">
        <w:rPr>
          <w:color w:val="auto"/>
        </w:rPr>
        <w:t xml:space="preserve">o complete and submit the </w:t>
      </w:r>
      <w:r w:rsidR="008A1924">
        <w:rPr>
          <w:color w:val="auto"/>
        </w:rPr>
        <w:t>report</w:t>
      </w:r>
      <w:r w:rsidR="003A1C0B" w:rsidRPr="007F037B">
        <w:rPr>
          <w:color w:val="auto"/>
        </w:rPr>
        <w:t>.</w:t>
      </w:r>
      <w:r w:rsidR="00B0104A" w:rsidRPr="007F037B">
        <w:rPr>
          <w:color w:val="auto"/>
        </w:rPr>
        <w:t xml:space="preserve"> </w:t>
      </w:r>
    </w:p>
    <w:p w14:paraId="521F46B9" w14:textId="68514C60" w:rsidR="0043266F" w:rsidRPr="0043266F" w:rsidRDefault="0043266F" w:rsidP="000726C9">
      <w:pPr>
        <w:pStyle w:val="Heading4"/>
        <w:spacing w:before="240"/>
      </w:pPr>
      <w:bookmarkStart w:id="159" w:name="_Toc65080"/>
      <w:r w:rsidRPr="0043266F">
        <w:t>Form D: Contractor Participation Report</w:t>
      </w:r>
      <w:bookmarkEnd w:id="159"/>
    </w:p>
    <w:p w14:paraId="49F5B1DB" w14:textId="77777777" w:rsidR="00F44B61" w:rsidRDefault="0043266F" w:rsidP="00323EF6">
      <w:r w:rsidRPr="0043266F">
        <w:t xml:space="preserve">The recipient is responsible for completing the Form D: Contractor Participation Report with </w:t>
      </w:r>
      <w:r w:rsidRPr="0043266F">
        <w:rPr>
          <w:u w:val="single" w:color="000000"/>
        </w:rPr>
        <w:t>each</w:t>
      </w:r>
      <w:r w:rsidRPr="0043266F">
        <w:t xml:space="preserve"> PR</w:t>
      </w:r>
      <w:r w:rsidR="006C53DC">
        <w:t>/</w:t>
      </w:r>
      <w:r w:rsidRPr="0043266F">
        <w:t>PR. Follow the instructions on the form or refer to Section 12 of the EAGL User Manual if more information is needed t</w:t>
      </w:r>
      <w:r w:rsidR="003A1C0B">
        <w:t>o complete and submit the form.</w:t>
      </w:r>
    </w:p>
    <w:p w14:paraId="5F619A0D" w14:textId="77777777" w:rsidR="00817FC3" w:rsidRPr="007F037B" w:rsidRDefault="00F44B61" w:rsidP="00FE145C">
      <w:pPr>
        <w:pStyle w:val="Heading4"/>
        <w:spacing w:before="240"/>
      </w:pPr>
      <w:r w:rsidRPr="007F037B">
        <w:t xml:space="preserve">Recipient Close out </w:t>
      </w:r>
      <w:proofErr w:type="gramStart"/>
      <w:r w:rsidRPr="007F037B">
        <w:t>Report</w:t>
      </w:r>
      <w:proofErr w:type="gramEnd"/>
    </w:p>
    <w:p w14:paraId="7691BD97" w14:textId="23ED17DC" w:rsidR="00817FC3" w:rsidRPr="001E54B7" w:rsidRDefault="00817FC3" w:rsidP="001E54B7">
      <w:pPr>
        <w:rPr>
          <w:color w:val="auto"/>
        </w:rPr>
      </w:pPr>
      <w:r w:rsidRPr="007F037B">
        <w:rPr>
          <w:color w:val="auto"/>
        </w:rPr>
        <w:t>The recipient must submit this report concurrent with the first PR/PR that zero’s out the recipient’s agreement budget</w:t>
      </w:r>
      <w:r w:rsidR="008A1924">
        <w:rPr>
          <w:color w:val="auto"/>
        </w:rPr>
        <w:t>,</w:t>
      </w:r>
      <w:r w:rsidRPr="007F037B">
        <w:rPr>
          <w:color w:val="auto"/>
        </w:rPr>
        <w:t xml:space="preserve"> or by July 30, </w:t>
      </w:r>
      <w:r w:rsidR="00DF214A" w:rsidRPr="007F037B">
        <w:rPr>
          <w:color w:val="auto"/>
        </w:rPr>
        <w:t>2025,</w:t>
      </w:r>
      <w:r w:rsidRPr="007F037B">
        <w:rPr>
          <w:color w:val="auto"/>
        </w:rPr>
        <w:t xml:space="preserve"> whichever comes first. If the recipient spends out before </w:t>
      </w:r>
      <w:r w:rsidR="00DF214A" w:rsidRPr="007F037B">
        <w:rPr>
          <w:color w:val="auto"/>
        </w:rPr>
        <w:t>the unspent process begins and does not intend to seek additional funds, Ecology will process the report and close out the agreement. If the recipient intends on seeking additional funds, Ecology will delay processing the report.</w:t>
      </w:r>
      <w:r>
        <w:rPr>
          <w:color w:val="FF0000"/>
        </w:rPr>
        <w:br w:type="page"/>
      </w:r>
    </w:p>
    <w:p w14:paraId="1A18909A" w14:textId="77777777" w:rsidR="00434FB4" w:rsidRPr="00434FB4" w:rsidRDefault="00434FB4" w:rsidP="0003469C">
      <w:pPr>
        <w:pStyle w:val="Heading2"/>
      </w:pPr>
      <w:bookmarkStart w:id="160" w:name="_PART_VIII_–"/>
      <w:bookmarkStart w:id="161" w:name="_Toc130817814"/>
      <w:bookmarkEnd w:id="30"/>
      <w:bookmarkEnd w:id="31"/>
      <w:bookmarkEnd w:id="160"/>
      <w:r w:rsidRPr="00434FB4">
        <w:lastRenderedPageBreak/>
        <w:t>PART IX – PURCHASING AND CONTRACTS</w:t>
      </w:r>
      <w:bookmarkEnd w:id="161"/>
    </w:p>
    <w:p w14:paraId="1073B06E" w14:textId="756DAEA0" w:rsidR="002013D8" w:rsidRPr="00A10379" w:rsidRDefault="002013D8" w:rsidP="002013D8">
      <w:pPr>
        <w:pStyle w:val="Heading3"/>
      </w:pPr>
      <w:bookmarkStart w:id="162" w:name="_Toc130817815"/>
      <w:bookmarkStart w:id="163" w:name="_Toc65091"/>
      <w:r>
        <w:t>A.</w:t>
      </w:r>
      <w:r w:rsidRPr="00A10379">
        <w:tab/>
      </w:r>
      <w:r>
        <w:t>General Requirements</w:t>
      </w:r>
      <w:bookmarkEnd w:id="162"/>
    </w:p>
    <w:bookmarkEnd w:id="163"/>
    <w:p w14:paraId="59EB519E" w14:textId="2F91E5DD" w:rsidR="00434FB4" w:rsidRPr="00434FB4" w:rsidRDefault="00434FB4" w:rsidP="00323EF6">
      <w:r w:rsidRPr="00434FB4">
        <w:t xml:space="preserve">The recipient may procure goods and services related to performance under an LSWFA agreement. See </w:t>
      </w:r>
      <w:hyperlink r:id="rId88">
        <w:r w:rsidRPr="00501B86">
          <w:rPr>
            <w:rStyle w:val="Hyperlink"/>
          </w:rPr>
          <w:t>Administrative Requirements for Recipients of Ecology Grants and Loans</w:t>
        </w:r>
        <w:r w:rsidR="00501B86">
          <w:rPr>
            <w:rStyle w:val="Hyperlink"/>
          </w:rPr>
          <w:fldChar w:fldCharType="begin"/>
        </w:r>
        <w:r w:rsidR="00501B86">
          <w:rPr>
            <w:rStyle w:val="Hyperlink"/>
          </w:rPr>
          <w:instrText xml:space="preserve"> NOTEREF _Ref71107290 \f \h </w:instrText>
        </w:r>
        <w:r w:rsidR="00501B86">
          <w:rPr>
            <w:rStyle w:val="Hyperlink"/>
          </w:rPr>
        </w:r>
        <w:r w:rsidR="00501B86">
          <w:rPr>
            <w:rStyle w:val="Hyperlink"/>
          </w:rPr>
          <w:fldChar w:fldCharType="separate"/>
        </w:r>
        <w:r w:rsidR="00501B86" w:rsidRPr="00501B86">
          <w:rPr>
            <w:rStyle w:val="FootnoteReference"/>
          </w:rPr>
          <w:t>13</w:t>
        </w:r>
        <w:r w:rsidR="00501B86">
          <w:rPr>
            <w:rStyle w:val="Hyperlink"/>
          </w:rPr>
          <w:fldChar w:fldCharType="end"/>
        </w:r>
        <w:r w:rsidRPr="00434FB4">
          <w:rPr>
            <w:i/>
            <w:color w:val="0000FF"/>
          </w:rPr>
          <w:t xml:space="preserve"> </w:t>
        </w:r>
      </w:hyperlink>
      <w:r w:rsidRPr="00434FB4">
        <w:rPr>
          <w:i/>
        </w:rPr>
        <w:t>(Yellow Book)</w:t>
      </w:r>
      <w:r w:rsidRPr="00434FB4">
        <w:t>, Part V – Purchasing and Contracts for an overview of procurement requirements for goods and services, public works, and architectural and engineering services.</w:t>
      </w:r>
    </w:p>
    <w:p w14:paraId="0014FB33" w14:textId="5D7EFF3D" w:rsidR="002013D8" w:rsidRPr="00A10379" w:rsidRDefault="002013D8" w:rsidP="002013D8">
      <w:pPr>
        <w:pStyle w:val="Heading3"/>
      </w:pPr>
      <w:bookmarkStart w:id="164" w:name="_Toc130817816"/>
      <w:bookmarkStart w:id="165" w:name="_Toc65092"/>
      <w:r>
        <w:t>B.</w:t>
      </w:r>
      <w:r w:rsidRPr="00A10379">
        <w:tab/>
        <w:t xml:space="preserve">General </w:t>
      </w:r>
      <w:r>
        <w:t>Principles</w:t>
      </w:r>
      <w:bookmarkEnd w:id="164"/>
    </w:p>
    <w:bookmarkEnd w:id="165"/>
    <w:p w14:paraId="26288304" w14:textId="018CC36F" w:rsidR="00434FB4" w:rsidRDefault="00434FB4" w:rsidP="00323EF6">
      <w:r w:rsidRPr="00434FB4">
        <w:t>The recipient must use procurement practices that are consistent with state laws and rules and, when applicable, federal law. This ensures fair, legal, and open competition. Ecology may ask the recipient to provide documentation that it followed all applicable laws and requirements.</w:t>
      </w:r>
    </w:p>
    <w:p w14:paraId="35BDCA50" w14:textId="00A9B4B5" w:rsidR="002013D8" w:rsidRPr="00A10379" w:rsidRDefault="002013D8" w:rsidP="002013D8">
      <w:pPr>
        <w:pStyle w:val="Heading3"/>
      </w:pPr>
      <w:bookmarkStart w:id="166" w:name="_Toc130817817"/>
      <w:r>
        <w:t>C.</w:t>
      </w:r>
      <w:r w:rsidRPr="00A10379">
        <w:tab/>
      </w:r>
      <w:r>
        <w:t>Cost Basis of a Contract</w:t>
      </w:r>
      <w:bookmarkEnd w:id="166"/>
    </w:p>
    <w:p w14:paraId="075C6A66" w14:textId="46E3E4FF" w:rsidR="004B7C52" w:rsidRDefault="00434FB4" w:rsidP="00323EF6">
      <w:r w:rsidRPr="00434FB4">
        <w:t>The cost basis for a contract can be either cost-reimbursement, unit price, fixed-price, time and materials, or any combination of these four methods. No contracts may be written for "cost-plus-a-percentage-of-cost" or "percentage of construction cost."</w:t>
      </w:r>
      <w:r w:rsidR="004B7C52">
        <w:br w:type="page"/>
      </w:r>
    </w:p>
    <w:p w14:paraId="7F6A845F" w14:textId="77777777" w:rsidR="00434FB4" w:rsidRPr="00434FB4" w:rsidRDefault="00434FB4" w:rsidP="00BC753F">
      <w:pPr>
        <w:pStyle w:val="Heading2"/>
      </w:pPr>
      <w:bookmarkStart w:id="167" w:name="_Toc65094"/>
      <w:bookmarkStart w:id="168" w:name="_Toc130817818"/>
      <w:r w:rsidRPr="00434FB4">
        <w:lastRenderedPageBreak/>
        <w:t>PART X – RECIPIENT PERFORMANCE</w:t>
      </w:r>
      <w:bookmarkEnd w:id="167"/>
      <w:bookmarkEnd w:id="168"/>
    </w:p>
    <w:p w14:paraId="38971331" w14:textId="779E198D" w:rsidR="00CB6967" w:rsidRPr="00A10379" w:rsidRDefault="00CB6967" w:rsidP="00CB6967">
      <w:pPr>
        <w:pStyle w:val="Heading3"/>
      </w:pPr>
      <w:bookmarkStart w:id="169" w:name="_Toc130817819"/>
      <w:r>
        <w:t>A.</w:t>
      </w:r>
      <w:r w:rsidRPr="00A10379">
        <w:tab/>
        <w:t xml:space="preserve">General </w:t>
      </w:r>
      <w:r>
        <w:t>Information</w:t>
      </w:r>
      <w:bookmarkEnd w:id="169"/>
    </w:p>
    <w:p w14:paraId="34652EFE" w14:textId="3070CE07" w:rsidR="00434FB4" w:rsidRPr="00434FB4" w:rsidRDefault="00434FB4" w:rsidP="00323EF6">
      <w:r w:rsidRPr="00434FB4">
        <w:t>Ecology is responsible for administering the LSWFA program, which is periodically reviewed by the State Auditor. Ecology monitors recipient performance to ensure that overall allocation for LSWFA is spent within the regulatory limits of the program. Performance is monitored through project progress, spending, an</w:t>
      </w:r>
      <w:r w:rsidR="00DA0058">
        <w:t>d close out reports to confirm</w:t>
      </w:r>
      <w:r w:rsidR="00DF08D9">
        <w:t xml:space="preserve"> that</w:t>
      </w:r>
      <w:r w:rsidR="00DA0058">
        <w:t>:</w:t>
      </w:r>
    </w:p>
    <w:p w14:paraId="28C89121" w14:textId="77777777" w:rsidR="00434FB4" w:rsidRPr="00434FB4" w:rsidRDefault="00434FB4" w:rsidP="00E5222D">
      <w:pPr>
        <w:pStyle w:val="ListParagraph"/>
        <w:numPr>
          <w:ilvl w:val="0"/>
          <w:numId w:val="10"/>
        </w:numPr>
      </w:pPr>
      <w:r w:rsidRPr="00434FB4">
        <w:t>The scope of work described in the executed ag</w:t>
      </w:r>
      <w:r w:rsidR="00DA0058">
        <w:t>reement is performed.</w:t>
      </w:r>
    </w:p>
    <w:p w14:paraId="31746413" w14:textId="77777777" w:rsidR="00434FB4" w:rsidRPr="00434FB4" w:rsidRDefault="00434FB4" w:rsidP="00E5222D">
      <w:pPr>
        <w:pStyle w:val="ListParagraph"/>
        <w:numPr>
          <w:ilvl w:val="0"/>
          <w:numId w:val="10"/>
        </w:numPr>
      </w:pPr>
      <w:r w:rsidRPr="00434FB4">
        <w:t>All activity in the agreement is performed in an effective, timely manner</w:t>
      </w:r>
      <w:r w:rsidR="00241362">
        <w:t>,</w:t>
      </w:r>
      <w:r w:rsidRPr="00434FB4">
        <w:t xml:space="preserve"> and according to the schedule and bu</w:t>
      </w:r>
      <w:r w:rsidR="00DA0058">
        <w:t>dget in the executed agreement.</w:t>
      </w:r>
    </w:p>
    <w:p w14:paraId="592FF282" w14:textId="00879F4C" w:rsidR="00434FB4" w:rsidRPr="00434FB4" w:rsidRDefault="00434FB4" w:rsidP="00E5222D">
      <w:pPr>
        <w:pStyle w:val="ListParagraph"/>
        <w:numPr>
          <w:ilvl w:val="0"/>
          <w:numId w:val="10"/>
        </w:numPr>
      </w:pPr>
      <w:r w:rsidRPr="00434FB4">
        <w:t xml:space="preserve">Recipients comply with the scope of work and terms of the agreement, </w:t>
      </w:r>
      <w:r w:rsidR="00DF08D9">
        <w:t xml:space="preserve">Ecology’s </w:t>
      </w:r>
      <w:hyperlink r:id="rId89">
        <w:r w:rsidRPr="00501B86">
          <w:rPr>
            <w:rStyle w:val="Hyperlink"/>
          </w:rPr>
          <w:t>Administrative Requirements for Recipients of Ecology Grants and Loans</w:t>
        </w:r>
        <w:r w:rsidR="00501B86">
          <w:rPr>
            <w:rStyle w:val="Hyperlink"/>
          </w:rPr>
          <w:fldChar w:fldCharType="begin"/>
        </w:r>
        <w:r w:rsidR="00501B86">
          <w:rPr>
            <w:rStyle w:val="Hyperlink"/>
          </w:rPr>
          <w:instrText xml:space="preserve"> NOTEREF _Ref71107290 \f \h </w:instrText>
        </w:r>
        <w:r w:rsidR="00501B86">
          <w:rPr>
            <w:rStyle w:val="Hyperlink"/>
          </w:rPr>
        </w:r>
        <w:r w:rsidR="00501B86">
          <w:rPr>
            <w:rStyle w:val="Hyperlink"/>
          </w:rPr>
          <w:fldChar w:fldCharType="separate"/>
        </w:r>
        <w:r w:rsidR="00501B86" w:rsidRPr="00501B86">
          <w:rPr>
            <w:rStyle w:val="FootnoteReference"/>
          </w:rPr>
          <w:t>13</w:t>
        </w:r>
        <w:r w:rsidR="00501B86">
          <w:rPr>
            <w:rStyle w:val="Hyperlink"/>
          </w:rPr>
          <w:fldChar w:fldCharType="end"/>
        </w:r>
        <w:r w:rsidRPr="00434FB4">
          <w:rPr>
            <w:i/>
            <w:color w:val="0000FF"/>
          </w:rPr>
          <w:t xml:space="preserve"> </w:t>
        </w:r>
      </w:hyperlink>
      <w:r w:rsidRPr="00434FB4">
        <w:rPr>
          <w:i/>
        </w:rPr>
        <w:t>(Yellow Book)</w:t>
      </w:r>
      <w:r w:rsidRPr="00434FB4">
        <w:t xml:space="preserve"> and these G</w:t>
      </w:r>
      <w:r w:rsidRPr="00434FB4">
        <w:rPr>
          <w:i/>
        </w:rPr>
        <w:t>uidelines</w:t>
      </w:r>
      <w:r w:rsidRPr="00434FB4">
        <w:t>.</w:t>
      </w:r>
    </w:p>
    <w:p w14:paraId="1F775B9E" w14:textId="1FFF8AD2" w:rsidR="00434FB4" w:rsidRPr="00434FB4" w:rsidRDefault="00434FB4" w:rsidP="00323EF6">
      <w:r w:rsidRPr="00434FB4">
        <w:t xml:space="preserve">LSWFA </w:t>
      </w:r>
      <w:r w:rsidR="003C1370">
        <w:t xml:space="preserve">grant managers </w:t>
      </w:r>
      <w:r w:rsidRPr="00434FB4">
        <w:t xml:space="preserve">may conduct onsite visits </w:t>
      </w:r>
      <w:r w:rsidR="00852035" w:rsidRPr="00434FB4">
        <w:t>during</w:t>
      </w:r>
      <w:r w:rsidRPr="00434FB4">
        <w:t xml:space="preserve"> the agreement period</w:t>
      </w:r>
      <w:r w:rsidR="00DF08D9">
        <w:t xml:space="preserve"> to monitor grant-related activity and performance</w:t>
      </w:r>
      <w:r w:rsidRPr="00434FB4">
        <w:t>. After an onsite visit, Ecology will complete and submit a Site Visit Report in EAGL.</w:t>
      </w:r>
    </w:p>
    <w:p w14:paraId="538E941C" w14:textId="7A215359" w:rsidR="00CB6967" w:rsidRPr="00A10379" w:rsidRDefault="00CB6967" w:rsidP="00CB6967">
      <w:pPr>
        <w:pStyle w:val="Heading3"/>
      </w:pPr>
      <w:bookmarkStart w:id="170" w:name="_Performance_evaluation"/>
      <w:bookmarkStart w:id="171" w:name="_Toc130817820"/>
      <w:bookmarkStart w:id="172" w:name="_Toc65095"/>
      <w:bookmarkEnd w:id="170"/>
      <w:r>
        <w:t>B.</w:t>
      </w:r>
      <w:r w:rsidRPr="00A10379">
        <w:tab/>
      </w:r>
      <w:r>
        <w:t>Performance Evaluation</w:t>
      </w:r>
      <w:bookmarkEnd w:id="171"/>
    </w:p>
    <w:bookmarkEnd w:id="172"/>
    <w:p w14:paraId="157F3691" w14:textId="77777777" w:rsidR="00434FB4" w:rsidRPr="00434FB4" w:rsidRDefault="00434FB4" w:rsidP="004E42EF">
      <w:pPr>
        <w:pStyle w:val="Heading4"/>
        <w:rPr>
          <w:rFonts w:eastAsia="Arial"/>
        </w:rPr>
      </w:pPr>
      <w:r w:rsidRPr="00434FB4">
        <w:t>G</w:t>
      </w:r>
      <w:r w:rsidR="000B091E">
        <w:t>oals for performance monitoring</w:t>
      </w:r>
    </w:p>
    <w:p w14:paraId="2A75DF41" w14:textId="7146F8EB" w:rsidR="002013D8" w:rsidRDefault="00434FB4" w:rsidP="00323EF6">
      <w:r w:rsidRPr="00434FB4">
        <w:t>Ecology has two goals for evaluating recipient performance in the biennium</w:t>
      </w:r>
      <w:r w:rsidR="002013D8">
        <w:t xml:space="preserve">: </w:t>
      </w:r>
    </w:p>
    <w:p w14:paraId="5D87CC82" w14:textId="02A44084" w:rsidR="002013D8" w:rsidRPr="003B14CA" w:rsidRDefault="00241362" w:rsidP="00E5222D">
      <w:pPr>
        <w:pStyle w:val="ListParagraph"/>
        <w:numPr>
          <w:ilvl w:val="0"/>
          <w:numId w:val="80"/>
        </w:numPr>
        <w:rPr>
          <w:color w:val="auto"/>
        </w:rPr>
      </w:pPr>
      <w:r>
        <w:t>E</w:t>
      </w:r>
      <w:r w:rsidR="00434FB4" w:rsidRPr="00434FB4">
        <w:t>nsure the total allocation for LSWFA is spent</w:t>
      </w:r>
      <w:r w:rsidR="002013D8">
        <w:t>.</w:t>
      </w:r>
    </w:p>
    <w:p w14:paraId="33F6305B" w14:textId="77777777" w:rsidR="002013D8" w:rsidRDefault="00434FB4" w:rsidP="00E5222D">
      <w:pPr>
        <w:pStyle w:val="ListParagraph"/>
        <w:numPr>
          <w:ilvl w:val="0"/>
          <w:numId w:val="80"/>
        </w:numPr>
        <w:rPr>
          <w:color w:val="auto"/>
        </w:rPr>
      </w:pPr>
      <w:r w:rsidRPr="00434FB4">
        <w:t xml:space="preserve"> </w:t>
      </w:r>
      <w:r w:rsidR="00241362">
        <w:t>H</w:t>
      </w:r>
      <w:r w:rsidRPr="00434FB4">
        <w:t xml:space="preserve">ighlight administrative areas needing improvement so that we increase efficiency in grant administration for both the recipient and </w:t>
      </w:r>
      <w:r w:rsidRPr="002013D8">
        <w:rPr>
          <w:color w:val="auto"/>
        </w:rPr>
        <w:t>Ecology.</w:t>
      </w:r>
    </w:p>
    <w:p w14:paraId="4C5D1C30" w14:textId="5B853D9D" w:rsidR="00434FB4" w:rsidRPr="003B14CA" w:rsidRDefault="00AB6919" w:rsidP="002013D8">
      <w:pPr>
        <w:rPr>
          <w:color w:val="auto"/>
        </w:rPr>
      </w:pPr>
      <w:r w:rsidRPr="003B14CA">
        <w:rPr>
          <w:iCs/>
          <w:color w:val="auto"/>
        </w:rPr>
        <w:t>The Performance Evaluation Form was developed with the Local Solid Waste Financial Assistance Work Group to track minimum performance standards from quarter to quarter.</w:t>
      </w:r>
    </w:p>
    <w:p w14:paraId="2B0F2A2A" w14:textId="1A5AB5F6" w:rsidR="00434FB4" w:rsidRDefault="00434FB4" w:rsidP="00913B48">
      <w:pPr>
        <w:spacing w:before="240"/>
      </w:pPr>
      <w:r w:rsidRPr="00434FB4">
        <w:t>At any time in the agreement period</w:t>
      </w:r>
      <w:r w:rsidR="002013D8">
        <w:t>,</w:t>
      </w:r>
      <w:r w:rsidRPr="00434FB4">
        <w:t xml:space="preserve"> if the recipient or Ecology determine the remaining budget is unlikely to be fully spent, Ecology will work wi</w:t>
      </w:r>
      <w:r w:rsidR="00F52087">
        <w:t>th the recipient to decrease the</w:t>
      </w:r>
      <w:r w:rsidR="00F52087" w:rsidRPr="00F52087">
        <w:t xml:space="preserve"> agreement budget through an amendment. These funds are referred to as “unspent” and will be redistributed to another agreement before the end of the biennium. See </w:t>
      </w:r>
      <w:hyperlink w:anchor="_D.__Unspent" w:history="1">
        <w:r w:rsidR="00F52087" w:rsidRPr="002013D8">
          <w:rPr>
            <w:rStyle w:val="Hyperlink"/>
          </w:rPr>
          <w:t>Unspent funds</w:t>
        </w:r>
      </w:hyperlink>
      <w:r w:rsidR="00F52087" w:rsidRPr="00F52087">
        <w:t>.</w:t>
      </w:r>
    </w:p>
    <w:p w14:paraId="1F6CFBC2" w14:textId="77777777" w:rsidR="00434FB4" w:rsidRPr="00434FB4" w:rsidRDefault="00434FB4" w:rsidP="00DA0058">
      <w:pPr>
        <w:pStyle w:val="Heading4"/>
        <w:spacing w:before="240"/>
        <w:rPr>
          <w:rFonts w:eastAsia="Arial"/>
        </w:rPr>
      </w:pPr>
      <w:r w:rsidRPr="00434FB4">
        <w:t xml:space="preserve">LSWFA Performance Evaluation form </w:t>
      </w:r>
    </w:p>
    <w:p w14:paraId="3302F4A7" w14:textId="48C972AD" w:rsidR="00574ED7" w:rsidRPr="003C1370" w:rsidRDefault="00434FB4" w:rsidP="00323EF6">
      <w:r w:rsidRPr="003C1370">
        <w:t>Th</w:t>
      </w:r>
      <w:r w:rsidR="00AB6919" w:rsidRPr="003C1370">
        <w:t>is</w:t>
      </w:r>
      <w:r w:rsidRPr="003C1370">
        <w:t xml:space="preserve"> form </w:t>
      </w:r>
      <w:r w:rsidR="000B6105" w:rsidRPr="003C1370">
        <w:t>is in</w:t>
      </w:r>
      <w:r w:rsidRPr="003C1370">
        <w:t xml:space="preserve"> the EAGL system</w:t>
      </w:r>
      <w:r w:rsidR="00AC0200" w:rsidRPr="003C1370">
        <w:t>.</w:t>
      </w:r>
      <w:r w:rsidRPr="003C1370">
        <w:t xml:space="preserve"> </w:t>
      </w:r>
      <w:r w:rsidR="00AC0200" w:rsidRPr="003C1370">
        <w:t xml:space="preserve">The </w:t>
      </w:r>
      <w:r w:rsidR="00790157">
        <w:t xml:space="preserve">Ecology </w:t>
      </w:r>
      <w:r w:rsidR="00AC0200" w:rsidRPr="003C1370">
        <w:t xml:space="preserve">grant manager </w:t>
      </w:r>
      <w:r w:rsidR="00241362" w:rsidRPr="003C1370">
        <w:t xml:space="preserve">completes the Performance Evaluation form for each quarter, usually in coordination with </w:t>
      </w:r>
      <w:r w:rsidRPr="003C1370">
        <w:t xml:space="preserve">each </w:t>
      </w:r>
      <w:r w:rsidR="0095580F" w:rsidRPr="003C1370">
        <w:t xml:space="preserve">submitted </w:t>
      </w:r>
      <w:r w:rsidRPr="003C1370">
        <w:t>Payment Request/Progress Report (PR</w:t>
      </w:r>
      <w:r w:rsidR="006C53DC">
        <w:t>/</w:t>
      </w:r>
      <w:r w:rsidRPr="003C1370">
        <w:t>PR)</w:t>
      </w:r>
      <w:r w:rsidR="00BF62F7" w:rsidRPr="003C1370">
        <w:t>.</w:t>
      </w:r>
      <w:r w:rsidR="00241362" w:rsidRPr="003C1370">
        <w:t xml:space="preserve"> Instructions for completing the form include:</w:t>
      </w:r>
    </w:p>
    <w:p w14:paraId="137086D5" w14:textId="16DB9756" w:rsidR="00574ED7" w:rsidRPr="003C1370" w:rsidRDefault="00574ED7" w:rsidP="00E5222D">
      <w:pPr>
        <w:pStyle w:val="ListParagraph"/>
        <w:numPr>
          <w:ilvl w:val="0"/>
          <w:numId w:val="16"/>
        </w:numPr>
      </w:pPr>
      <w:r w:rsidRPr="003C1370">
        <w:t>A default “Yes” is selected for criteria 1-7 in each quarter when a PR</w:t>
      </w:r>
      <w:r w:rsidR="006C53DC">
        <w:t>/</w:t>
      </w:r>
      <w:r w:rsidRPr="003C1370">
        <w:t>PR was not required for that quarter, such as agreements with a later effective date or an agreement that spends out early.</w:t>
      </w:r>
    </w:p>
    <w:p w14:paraId="5EF15CE3" w14:textId="759DC471" w:rsidR="00574ED7" w:rsidRPr="003C1370" w:rsidRDefault="00574ED7" w:rsidP="00E5222D">
      <w:pPr>
        <w:pStyle w:val="ListParagraph"/>
        <w:numPr>
          <w:ilvl w:val="0"/>
          <w:numId w:val="16"/>
        </w:numPr>
      </w:pPr>
      <w:r w:rsidRPr="003C1370">
        <w:t xml:space="preserve">If a “No” is selected, the </w:t>
      </w:r>
      <w:r w:rsidR="00790157">
        <w:t xml:space="preserve">Ecology </w:t>
      </w:r>
      <w:r w:rsidRPr="003C1370">
        <w:t>grant manager must explain why in the corresponding Ecology Comments box.</w:t>
      </w:r>
    </w:p>
    <w:p w14:paraId="6C85638D" w14:textId="13755FF7" w:rsidR="00574ED7" w:rsidRPr="003C1370" w:rsidRDefault="00574ED7" w:rsidP="00E5222D">
      <w:pPr>
        <w:pStyle w:val="ListParagraph"/>
        <w:numPr>
          <w:ilvl w:val="0"/>
          <w:numId w:val="16"/>
        </w:numPr>
      </w:pPr>
      <w:r w:rsidRPr="003C1370">
        <w:lastRenderedPageBreak/>
        <w:t xml:space="preserve">When the recipient spends out early and it has been determined they will not receive additional funds through the unspent process, the </w:t>
      </w:r>
      <w:r w:rsidR="00790157">
        <w:t xml:space="preserve">Ecology </w:t>
      </w:r>
      <w:r w:rsidRPr="003C1370">
        <w:t>grant manager completes criteri</w:t>
      </w:r>
      <w:r w:rsidR="00B559BA" w:rsidRPr="003C1370">
        <w:t>a</w:t>
      </w:r>
      <w:r w:rsidRPr="003C1370">
        <w:t xml:space="preserve"> 10 and 11 in Q8, regardless of which </w:t>
      </w:r>
      <w:r w:rsidR="00B559BA" w:rsidRPr="003C1370">
        <w:t xml:space="preserve">quarter </w:t>
      </w:r>
      <w:r w:rsidRPr="003C1370">
        <w:t>the recipient spent out.</w:t>
      </w:r>
    </w:p>
    <w:p w14:paraId="5449186D" w14:textId="4DF425F4" w:rsidR="00574ED7" w:rsidRPr="003C1370" w:rsidRDefault="009B24EF" w:rsidP="00323EF6">
      <w:r w:rsidRPr="003C1370">
        <w:t>Ecology encourages PR</w:t>
      </w:r>
      <w:r w:rsidR="006C53DC">
        <w:t>/</w:t>
      </w:r>
      <w:r w:rsidRPr="003C1370">
        <w:t xml:space="preserve">PRs are submitted no more frequently than quarterly. </w:t>
      </w:r>
      <w:r w:rsidR="00574ED7" w:rsidRPr="003C1370">
        <w:t xml:space="preserve">If a recipient submits </w:t>
      </w:r>
      <w:r w:rsidRPr="003C1370">
        <w:t>monthly or bi-monthly</w:t>
      </w:r>
      <w:r w:rsidR="00574ED7" w:rsidRPr="003C1370">
        <w:t xml:space="preserve">, the </w:t>
      </w:r>
      <w:r w:rsidR="00790157">
        <w:t xml:space="preserve">Ecology </w:t>
      </w:r>
      <w:r w:rsidR="00574ED7" w:rsidRPr="003C1370">
        <w:t>grant manager updates the same quarter of the evaluation form for each PR</w:t>
      </w:r>
      <w:r w:rsidR="006C53DC">
        <w:t>/</w:t>
      </w:r>
      <w:r w:rsidR="00574ED7" w:rsidRPr="003C1370">
        <w:t xml:space="preserve">PR submitted </w:t>
      </w:r>
      <w:r w:rsidRPr="003C1370">
        <w:t xml:space="preserve">for that </w:t>
      </w:r>
      <w:r w:rsidR="00574ED7" w:rsidRPr="003C1370">
        <w:t>quarterly period.</w:t>
      </w:r>
      <w:r w:rsidRPr="003C1370">
        <w:t xml:space="preserve"> Submitting PR</w:t>
      </w:r>
      <w:r w:rsidR="006C53DC">
        <w:t>/</w:t>
      </w:r>
      <w:r w:rsidRPr="003C1370">
        <w:t xml:space="preserve">PRs more frequently than quarterly means the recipient is evaluated more than one </w:t>
      </w:r>
      <w:r w:rsidR="00B559BA" w:rsidRPr="003C1370">
        <w:t xml:space="preserve">time </w:t>
      </w:r>
      <w:r w:rsidRPr="003C1370">
        <w:t xml:space="preserve">for the same quarter. In this case, the </w:t>
      </w:r>
      <w:r w:rsidR="00790157">
        <w:t xml:space="preserve">Ecology </w:t>
      </w:r>
      <w:r w:rsidRPr="003C1370">
        <w:t>grant manager will</w:t>
      </w:r>
      <w:r w:rsidR="000B091E" w:rsidRPr="003C1370">
        <w:t>:</w:t>
      </w:r>
    </w:p>
    <w:p w14:paraId="133ADF59" w14:textId="77777777" w:rsidR="00574ED7" w:rsidRPr="003C1370" w:rsidRDefault="009B24EF" w:rsidP="00E5222D">
      <w:pPr>
        <w:pStyle w:val="ListParagraph"/>
        <w:numPr>
          <w:ilvl w:val="0"/>
          <w:numId w:val="17"/>
        </w:numPr>
      </w:pPr>
      <w:r w:rsidRPr="003C1370">
        <w:t xml:space="preserve">Not change a previously entered </w:t>
      </w:r>
      <w:r w:rsidR="00574ED7" w:rsidRPr="003C1370">
        <w:t>“</w:t>
      </w:r>
      <w:r w:rsidR="00B559BA" w:rsidRPr="003C1370">
        <w:t>N</w:t>
      </w:r>
      <w:r w:rsidR="00574ED7" w:rsidRPr="003C1370">
        <w:t xml:space="preserve">o” </w:t>
      </w:r>
      <w:r w:rsidRPr="003C1370">
        <w:t>in the quarter.</w:t>
      </w:r>
    </w:p>
    <w:p w14:paraId="54971353" w14:textId="4D5C8D27" w:rsidR="00574ED7" w:rsidRPr="003C1370" w:rsidRDefault="009B24EF" w:rsidP="00E5222D">
      <w:pPr>
        <w:pStyle w:val="ListParagraph"/>
        <w:numPr>
          <w:ilvl w:val="0"/>
          <w:numId w:val="17"/>
        </w:numPr>
      </w:pPr>
      <w:r w:rsidRPr="003C1370">
        <w:t>E</w:t>
      </w:r>
      <w:r w:rsidR="00574ED7" w:rsidRPr="003C1370">
        <w:t>xplain in the corresponding Ecology Comments box the number of PR</w:t>
      </w:r>
      <w:r w:rsidR="006C53DC">
        <w:t>/</w:t>
      </w:r>
      <w:r w:rsidR="00574ED7" w:rsidRPr="003C1370">
        <w:t>PRs submitted for the quarter.</w:t>
      </w:r>
    </w:p>
    <w:p w14:paraId="42CD479F" w14:textId="519E3485" w:rsidR="00434FB4" w:rsidRPr="003C1370" w:rsidRDefault="00434FB4" w:rsidP="00323EF6">
      <w:r w:rsidRPr="003C1370">
        <w:t xml:space="preserve">Recipients </w:t>
      </w:r>
      <w:r w:rsidR="000B6105" w:rsidRPr="003C1370">
        <w:t>can</w:t>
      </w:r>
      <w:r w:rsidRPr="003C1370">
        <w:t xml:space="preserve"> see </w:t>
      </w:r>
      <w:r w:rsidR="00AC0200" w:rsidRPr="003C1370">
        <w:t xml:space="preserve">quarterly </w:t>
      </w:r>
      <w:r w:rsidRPr="003C1370">
        <w:t>evaluation results</w:t>
      </w:r>
      <w:r w:rsidR="00CB6967">
        <w:t xml:space="preserve">, </w:t>
      </w:r>
      <w:r w:rsidR="005C244D" w:rsidRPr="003C1370">
        <w:t xml:space="preserve">are encouraged to confirm their evaluation is </w:t>
      </w:r>
      <w:r w:rsidR="00CB6967" w:rsidRPr="003C1370">
        <w:t>accurate</w:t>
      </w:r>
      <w:r w:rsidR="00CB6967">
        <w:t>, and</w:t>
      </w:r>
      <w:r w:rsidR="005C244D" w:rsidRPr="003C1370">
        <w:t xml:space="preserve"> </w:t>
      </w:r>
      <w:r w:rsidR="00CB6967">
        <w:t>may add comments in the</w:t>
      </w:r>
      <w:r w:rsidR="005C244D" w:rsidRPr="003C1370">
        <w:t xml:space="preserve"> comment box</w:t>
      </w:r>
      <w:r w:rsidR="00B559BA" w:rsidRPr="003C1370">
        <w:t xml:space="preserve"> for recipients</w:t>
      </w:r>
      <w:r w:rsidR="00CB6967">
        <w:t xml:space="preserve"> as needed</w:t>
      </w:r>
      <w:r w:rsidR="005C244D" w:rsidRPr="003C1370">
        <w:t>.</w:t>
      </w:r>
    </w:p>
    <w:p w14:paraId="790D9180" w14:textId="3BB89E0B" w:rsidR="00434FB4" w:rsidRPr="00434FB4" w:rsidRDefault="00651927" w:rsidP="003B14CA">
      <w:pPr>
        <w:ind w:left="86" w:firstLine="0"/>
      </w:pPr>
      <w:r w:rsidRPr="003C1370">
        <w:t xml:space="preserve">The Fund Coordinator is responsible </w:t>
      </w:r>
      <w:r w:rsidR="008E14B4">
        <w:t>for training</w:t>
      </w:r>
      <w:r w:rsidRPr="003C1370">
        <w:t xml:space="preserve"> </w:t>
      </w:r>
      <w:r w:rsidR="00790157">
        <w:t xml:space="preserve">Ecology </w:t>
      </w:r>
      <w:r w:rsidRPr="003C1370">
        <w:t xml:space="preserve">grant managers </w:t>
      </w:r>
      <w:r w:rsidR="008E14B4">
        <w:t>on</w:t>
      </w:r>
      <w:r w:rsidRPr="003C1370">
        <w:t xml:space="preserve"> how to complete the </w:t>
      </w:r>
      <w:r w:rsidR="008E14B4">
        <w:t xml:space="preserve">Performance </w:t>
      </w:r>
      <w:proofErr w:type="gramStart"/>
      <w:r w:rsidR="008E14B4">
        <w:t>Evaluation</w:t>
      </w:r>
      <w:r w:rsidRPr="003C1370">
        <w:t>, and</w:t>
      </w:r>
      <w:proofErr w:type="gramEnd"/>
      <w:r w:rsidRPr="003C1370">
        <w:t xml:space="preserve"> </w:t>
      </w:r>
      <w:r w:rsidR="008E14B4">
        <w:t>ensuring that</w:t>
      </w:r>
      <w:r w:rsidR="008E14B4" w:rsidRPr="003C1370">
        <w:t xml:space="preserve"> </w:t>
      </w:r>
      <w:r w:rsidRPr="003C1370">
        <w:t>each form is complete by the end of the biennium and before final scores are collected.</w:t>
      </w:r>
    </w:p>
    <w:p w14:paraId="1893C5E7" w14:textId="77777777" w:rsidR="00434FB4" w:rsidRPr="00434FB4" w:rsidRDefault="00434FB4" w:rsidP="00913B48">
      <w:pPr>
        <w:pStyle w:val="Heading4"/>
        <w:spacing w:before="240"/>
        <w:rPr>
          <w:rFonts w:eastAsia="Arial"/>
        </w:rPr>
      </w:pPr>
      <w:r w:rsidRPr="00434FB4">
        <w:t>P</w:t>
      </w:r>
      <w:r w:rsidR="000B091E">
        <w:t>erformance criteria and scoring</w:t>
      </w:r>
    </w:p>
    <w:p w14:paraId="781BDFB1" w14:textId="77777777" w:rsidR="00434FB4" w:rsidRPr="00434FB4" w:rsidRDefault="00434FB4" w:rsidP="00323EF6">
      <w:r w:rsidRPr="00434FB4">
        <w:t>The updated criteria and scoring process are the result of Ecology’s collaborat</w:t>
      </w:r>
      <w:r w:rsidR="00DA0058">
        <w:t>ion with the LSWFA Work Group.</w:t>
      </w:r>
    </w:p>
    <w:p w14:paraId="60619304" w14:textId="7AB74365" w:rsidR="00DA0058" w:rsidRDefault="00434FB4" w:rsidP="00913B48">
      <w:pPr>
        <w:spacing w:before="240"/>
      </w:pPr>
      <w:r w:rsidRPr="00434FB4">
        <w:t xml:space="preserve">Scoring is weighted to prioritize spending all funds in an agreement. A recipient can reach 140 points if they spend the entire agreement budget. The recipient can also reach 140 points if they don’t spend the agreement </w:t>
      </w:r>
      <w:r w:rsidR="002A4CFC" w:rsidRPr="00434FB4">
        <w:t>budget but</w:t>
      </w:r>
      <w:r w:rsidRPr="00434FB4">
        <w:t xml:space="preserve"> meet the other performance criteria. Scores may be below 140 points when the recipient does not spend the agreement budget </w:t>
      </w:r>
      <w:r w:rsidR="002A4CFC" w:rsidRPr="00434FB4">
        <w:t>and</w:t>
      </w:r>
      <w:r w:rsidRPr="00434FB4">
        <w:t xml:space="preserve"> does not meet the other performance criteria.</w:t>
      </w:r>
    </w:p>
    <w:p w14:paraId="5F1300C7" w14:textId="77777777" w:rsidR="008E14B4" w:rsidRPr="00434FB4" w:rsidRDefault="008E14B4" w:rsidP="008E14B4">
      <w:pPr>
        <w:pStyle w:val="Heading4"/>
        <w:spacing w:before="240"/>
        <w:rPr>
          <w:rFonts w:eastAsia="Arial"/>
        </w:rPr>
      </w:pPr>
      <w:r>
        <w:t>Evaluation results</w:t>
      </w:r>
    </w:p>
    <w:p w14:paraId="7711AB3B" w14:textId="77777777" w:rsidR="008E14B4" w:rsidRDefault="008E14B4" w:rsidP="008E14B4">
      <w:r>
        <w:t>A final score of 140 or higher makes the recipient eligible for full</w:t>
      </w:r>
      <w:r w:rsidRPr="00434FB4">
        <w:t xml:space="preserve"> </w:t>
      </w:r>
      <w:r>
        <w:t>funding in the next biennium. If a score of at least 140 points is not achieved in the current biennium, a</w:t>
      </w:r>
      <w:r w:rsidRPr="00434FB4">
        <w:t xml:space="preserve"> recipient’s budget in the next biennium could be reduced </w:t>
      </w:r>
      <w:r>
        <w:t xml:space="preserve">by </w:t>
      </w:r>
      <w:r w:rsidRPr="00434FB4">
        <w:t>up to 10 percent.</w:t>
      </w:r>
    </w:p>
    <w:p w14:paraId="63A16CB4" w14:textId="4ADAD708" w:rsidR="008E14B4" w:rsidRDefault="008E14B4" w:rsidP="003B14CA">
      <w:pPr>
        <w:spacing w:before="240"/>
        <w:ind w:left="86" w:firstLine="0"/>
      </w:pPr>
      <w:r w:rsidRPr="00434FB4">
        <w:t>Scores below 140 do not automatically trigger a budget reduction in the next biennium.</w:t>
      </w:r>
      <w:r>
        <w:t xml:space="preserve"> </w:t>
      </w:r>
      <w:r w:rsidRPr="00434FB4">
        <w:t>Ecology will carefully examine all scores below 140 points and anticipate partnering with the LSWFA Work Group to help formulate a recommendation</w:t>
      </w:r>
      <w:r>
        <w:t>.</w:t>
      </w:r>
    </w:p>
    <w:p w14:paraId="1A51FB43" w14:textId="79D2C347" w:rsidR="00434FB4" w:rsidRPr="00434FB4" w:rsidRDefault="008E14B4" w:rsidP="00913B48">
      <w:pPr>
        <w:pStyle w:val="Heading4"/>
        <w:spacing w:before="240"/>
        <w:rPr>
          <w:rFonts w:eastAsia="Arial"/>
        </w:rPr>
      </w:pPr>
      <w:r>
        <w:t>Budget Reduction</w:t>
      </w:r>
    </w:p>
    <w:p w14:paraId="62DD0132" w14:textId="0B25417F" w:rsidR="00913B48" w:rsidRDefault="00434FB4" w:rsidP="003B14CA">
      <w:r w:rsidRPr="00434FB4">
        <w:t>If a recipient’s budget is reduced, they will be notified after the application period for funding is closed. A recipient may request within seven (7) calendar days of the notification, that Ecology reconsider the decision. The request must be submitted in writing and detail the reasons for the request.</w:t>
      </w:r>
    </w:p>
    <w:p w14:paraId="2ECB3B85" w14:textId="77777777" w:rsidR="005D117A" w:rsidRDefault="003C1370" w:rsidP="003B14CA">
      <w:pPr>
        <w:spacing w:before="240"/>
      </w:pPr>
      <w:r w:rsidRPr="003C1370">
        <w:lastRenderedPageBreak/>
        <w:t xml:space="preserve">Funds that are the subject of a budget reduction due to poor performance by a partnering local government or an independent city are first offered to the Primary. The Primary must decide immediately and before their agreement is </w:t>
      </w:r>
      <w:r w:rsidR="002A4CFC" w:rsidRPr="003C1370">
        <w:t>offered if</w:t>
      </w:r>
      <w:r w:rsidRPr="003C1370">
        <w:t xml:space="preserve"> it will reclaim these funds or Ecology will redistribute them as unrequested funds. If the unrequested amounts have already been determined, the funds may be redistributed as “unspent”.</w:t>
      </w:r>
    </w:p>
    <w:p w14:paraId="674BF048" w14:textId="75B7FF54" w:rsidR="00C31068" w:rsidRDefault="00C31068" w:rsidP="00323EF6">
      <w:r>
        <w:br w:type="page"/>
      </w:r>
    </w:p>
    <w:p w14:paraId="674DDD49" w14:textId="77777777" w:rsidR="00434FB4" w:rsidRPr="00434FB4" w:rsidRDefault="00434FB4" w:rsidP="00BC753F">
      <w:pPr>
        <w:pStyle w:val="Heading2"/>
      </w:pPr>
      <w:bookmarkStart w:id="173" w:name="_Toc65096"/>
      <w:bookmarkStart w:id="174" w:name="_Toc130817821"/>
      <w:r w:rsidRPr="00434FB4">
        <w:lastRenderedPageBreak/>
        <w:t>PART XI – CLOSE OUT</w:t>
      </w:r>
      <w:bookmarkEnd w:id="173"/>
      <w:bookmarkEnd w:id="174"/>
    </w:p>
    <w:p w14:paraId="16FF0101" w14:textId="4DC54287" w:rsidR="008E14B4" w:rsidRDefault="008E14B4" w:rsidP="003B14CA">
      <w:pPr>
        <w:pStyle w:val="Heading3"/>
      </w:pPr>
      <w:bookmarkStart w:id="175" w:name="_Toc130817822"/>
      <w:r>
        <w:t>A.</w:t>
      </w:r>
      <w:r w:rsidRPr="00A10379">
        <w:tab/>
        <w:t xml:space="preserve">General </w:t>
      </w:r>
      <w:r>
        <w:t>Information</w:t>
      </w:r>
      <w:bookmarkEnd w:id="175"/>
    </w:p>
    <w:p w14:paraId="312F1F46" w14:textId="2845C0B7" w:rsidR="00434FB4" w:rsidRPr="00434FB4" w:rsidRDefault="00434FB4" w:rsidP="00323EF6">
      <w:r w:rsidRPr="00434FB4">
        <w:t xml:space="preserve">At agreement </w:t>
      </w:r>
      <w:r w:rsidR="005C244D">
        <w:t>expiration</w:t>
      </w:r>
      <w:r w:rsidRPr="00434FB4">
        <w:t xml:space="preserve"> or after your agreement budget is spent, all final documents become due, and Ecology approves them before the agreement can be closed. Fin</w:t>
      </w:r>
      <w:r w:rsidR="00DA0058">
        <w:t>al documents to submit include:</w:t>
      </w:r>
    </w:p>
    <w:p w14:paraId="77CF8D87" w14:textId="4DFAF711" w:rsidR="00434FB4" w:rsidRPr="00434FB4" w:rsidRDefault="00DA0058" w:rsidP="00E5222D">
      <w:pPr>
        <w:pStyle w:val="ListParagraph"/>
        <w:numPr>
          <w:ilvl w:val="0"/>
          <w:numId w:val="30"/>
        </w:numPr>
      </w:pPr>
      <w:r>
        <w:t>Final PR</w:t>
      </w:r>
      <w:r w:rsidR="006C53DC">
        <w:t>/</w:t>
      </w:r>
      <w:r>
        <w:t>PR</w:t>
      </w:r>
    </w:p>
    <w:p w14:paraId="707570B9" w14:textId="77777777" w:rsidR="00434FB4" w:rsidRPr="00434FB4" w:rsidRDefault="00DA0058" w:rsidP="00E5222D">
      <w:pPr>
        <w:pStyle w:val="ListParagraph"/>
        <w:numPr>
          <w:ilvl w:val="0"/>
          <w:numId w:val="30"/>
        </w:numPr>
      </w:pPr>
      <w:r>
        <w:t>Recipient Close Out Report</w:t>
      </w:r>
    </w:p>
    <w:p w14:paraId="64724CA3" w14:textId="77777777" w:rsidR="00434FB4" w:rsidRPr="00434FB4" w:rsidRDefault="00434FB4" w:rsidP="00323EF6">
      <w:r w:rsidRPr="00434FB4">
        <w:t>All final documents must be submitted within 45 days of spending out or no later than July 30 in Quarter 8, whichever co</w:t>
      </w:r>
      <w:r w:rsidR="00DA0058">
        <w:t>mes first.</w:t>
      </w:r>
    </w:p>
    <w:p w14:paraId="0FF2E48E" w14:textId="5650AECD" w:rsidR="00434FB4" w:rsidRPr="00434FB4" w:rsidRDefault="00790157" w:rsidP="00913B48">
      <w:pPr>
        <w:spacing w:before="240"/>
      </w:pPr>
      <w:r>
        <w:t xml:space="preserve">Ecology </w:t>
      </w:r>
      <w:r w:rsidR="003C1370">
        <w:t xml:space="preserve">grant managers </w:t>
      </w:r>
      <w:r w:rsidR="00434FB4" w:rsidRPr="00434FB4">
        <w:t xml:space="preserve">will review and, as necessary, work with the recipient </w:t>
      </w:r>
      <w:r w:rsidR="00DA0058">
        <w:t>to approve the final documents.</w:t>
      </w:r>
    </w:p>
    <w:p w14:paraId="7436DF2B" w14:textId="77777777" w:rsidR="00434FB4" w:rsidRPr="00434FB4" w:rsidRDefault="00434FB4" w:rsidP="00913B48">
      <w:pPr>
        <w:spacing w:before="240"/>
      </w:pPr>
      <w:r w:rsidRPr="00434FB4">
        <w:t>After Ecology completes and submits the Ecology Close Out Report, the agreement is officially closed when the status is Agreement Inactive.</w:t>
      </w:r>
    </w:p>
    <w:p w14:paraId="781C6EAD" w14:textId="457516D8" w:rsidR="00434FB4" w:rsidRPr="00434FB4" w:rsidRDefault="008E14B4" w:rsidP="004E42EF">
      <w:pPr>
        <w:pStyle w:val="Heading3"/>
      </w:pPr>
      <w:bookmarkStart w:id="176" w:name="_Toc65097"/>
      <w:bookmarkStart w:id="177" w:name="_Toc130817823"/>
      <w:r>
        <w:t>B.</w:t>
      </w:r>
      <w:r w:rsidRPr="00A10379">
        <w:tab/>
      </w:r>
      <w:r>
        <w:t>Completing the Recipient Close Out Report</w:t>
      </w:r>
      <w:bookmarkEnd w:id="176"/>
      <w:bookmarkEnd w:id="177"/>
    </w:p>
    <w:p w14:paraId="75CEDF00" w14:textId="3CC8B4A8" w:rsidR="00434FB4" w:rsidRPr="00434FB4" w:rsidRDefault="00434FB4" w:rsidP="00323EF6">
      <w:r w:rsidRPr="00434FB4">
        <w:t xml:space="preserve">The </w:t>
      </w:r>
      <w:r w:rsidR="008E14B4">
        <w:t xml:space="preserve">Recipient Close Out Report (RCOR) </w:t>
      </w:r>
      <w:r w:rsidRPr="00434FB4">
        <w:t>is an Agency-wide form that cannot be edited by individual grant programs. It contains fields that LSWFA does not require the Recipient to complete, though the form must be completed by the recipient and submitted concurrent with their final PR</w:t>
      </w:r>
      <w:r w:rsidR="006C53DC">
        <w:t>/</w:t>
      </w:r>
      <w:r w:rsidRPr="00434FB4">
        <w:t xml:space="preserve">PR. </w:t>
      </w:r>
      <w:r w:rsidR="00C40366">
        <w:t>LSWFA-specific guidance</w:t>
      </w:r>
      <w:r w:rsidRPr="00434FB4">
        <w:t xml:space="preserve"> </w:t>
      </w:r>
      <w:r w:rsidR="00C40366">
        <w:t xml:space="preserve">for completing each section of the RCOR </w:t>
      </w:r>
      <w:r w:rsidRPr="00434FB4">
        <w:t xml:space="preserve">is provided </w:t>
      </w:r>
      <w:r w:rsidR="00C40366">
        <w:t>below.</w:t>
      </w:r>
    </w:p>
    <w:p w14:paraId="7E6F9F6A" w14:textId="7AC76878" w:rsidR="00C40366" w:rsidRDefault="002005E6" w:rsidP="003B14CA">
      <w:pPr>
        <w:pStyle w:val="Heading4"/>
      </w:pPr>
      <w:r w:rsidRPr="00323EF6">
        <w:t>Summary of Accomplishments</w:t>
      </w:r>
    </w:p>
    <w:p w14:paraId="1C4E0275" w14:textId="27D94336" w:rsidR="00434FB4" w:rsidRPr="00434FB4" w:rsidRDefault="00434FB4" w:rsidP="003B14CA">
      <w:pPr>
        <w:spacing w:after="120"/>
      </w:pPr>
      <w:r w:rsidRPr="00434FB4">
        <w:t xml:space="preserve">For every task Title in the Report, provide a brief description of the work </w:t>
      </w:r>
      <w:r w:rsidRPr="00323EF6">
        <w:t>accomplished</w:t>
      </w:r>
      <w:r w:rsidR="004612A7" w:rsidRPr="00323EF6">
        <w:t xml:space="preserve"> with the LSWFA budget</w:t>
      </w:r>
      <w:r w:rsidRPr="00323EF6">
        <w:t xml:space="preserve">. If </w:t>
      </w:r>
      <w:r w:rsidRPr="00434FB4">
        <w:t>tasks were broken out</w:t>
      </w:r>
      <w:r w:rsidR="004612A7">
        <w:t xml:space="preserve"> b</w:t>
      </w:r>
      <w:r w:rsidRPr="00434FB4">
        <w:t>y activity, provide the summary by activity as shown in the following example</w:t>
      </w:r>
      <w:r w:rsidR="004612A7">
        <w:t xml:space="preserve">: </w:t>
      </w:r>
    </w:p>
    <w:p w14:paraId="77C0F4ED" w14:textId="062E3EB6" w:rsidR="00525C8F" w:rsidRDefault="00CD3175" w:rsidP="002A4CFC">
      <w:pPr>
        <w:ind w:left="730"/>
      </w:pPr>
      <w:r w:rsidRPr="00CD3175">
        <w:rPr>
          <w:noProof/>
          <w:bdr w:val="single" w:sz="12" w:space="0" w:color="auto"/>
        </w:rPr>
        <w:drawing>
          <wp:inline distT="0" distB="0" distL="0" distR="0" wp14:anchorId="37287867" wp14:editId="2BF8305E">
            <wp:extent cx="5376333" cy="1257924"/>
            <wp:effectExtent l="0" t="0" r="0" b="0"/>
            <wp:docPr id="1" name="Picture 1" descr="Screenshot of an example for how to list accomplishments in the recipient close ou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an example for how to list accomplishments in the recipient close out report."/>
                    <pic:cNvPicPr/>
                  </pic:nvPicPr>
                  <pic:blipFill>
                    <a:blip r:embed="rId90"/>
                    <a:stretch>
                      <a:fillRect/>
                    </a:stretch>
                  </pic:blipFill>
                  <pic:spPr>
                    <a:xfrm>
                      <a:off x="0" y="0"/>
                      <a:ext cx="5382525" cy="1259373"/>
                    </a:xfrm>
                    <a:prstGeom prst="rect">
                      <a:avLst/>
                    </a:prstGeom>
                  </pic:spPr>
                </pic:pic>
              </a:graphicData>
            </a:graphic>
          </wp:inline>
        </w:drawing>
      </w:r>
    </w:p>
    <w:p w14:paraId="408131AB" w14:textId="50176C93" w:rsidR="00434FB4" w:rsidRPr="00434FB4" w:rsidRDefault="00525C8F" w:rsidP="00323EF6">
      <w:pPr>
        <w:pStyle w:val="Caption"/>
      </w:pPr>
      <w:bookmarkStart w:id="178" w:name="_Toc129699857"/>
      <w:r>
        <w:t xml:space="preserve">Screenshot </w:t>
      </w:r>
      <w:fldSimple w:instr=" SEQ Screenshot \* ARABIC ">
        <w:r w:rsidR="009E6F62">
          <w:rPr>
            <w:noProof/>
          </w:rPr>
          <w:t>6</w:t>
        </w:r>
      </w:fldSimple>
      <w:r>
        <w:t xml:space="preserve"> Example format for summarizing accomplishments by activity</w:t>
      </w:r>
      <w:bookmarkEnd w:id="178"/>
    </w:p>
    <w:p w14:paraId="7A42FA4B" w14:textId="6E37D914" w:rsidR="00C40366" w:rsidRDefault="00434FB4" w:rsidP="003B14CA">
      <w:pPr>
        <w:pStyle w:val="Heading4"/>
      </w:pPr>
      <w:r w:rsidRPr="00C40366">
        <w:t>Actual Outcome</w:t>
      </w:r>
    </w:p>
    <w:p w14:paraId="375B337B" w14:textId="5B201E9B" w:rsidR="00434FB4" w:rsidRPr="00434FB4" w:rsidRDefault="002005E6" w:rsidP="003B14CA">
      <w:pPr>
        <w:ind w:left="270" w:firstLine="0"/>
      </w:pPr>
      <w:r>
        <w:t xml:space="preserve"> </w:t>
      </w:r>
      <w:r w:rsidR="00434FB4" w:rsidRPr="00434FB4">
        <w:t xml:space="preserve">In this field, </w:t>
      </w:r>
      <w:r w:rsidR="00525C8F">
        <w:t xml:space="preserve">use </w:t>
      </w:r>
      <w:r w:rsidR="00434FB4" w:rsidRPr="00434FB4">
        <w:t xml:space="preserve">the data from </w:t>
      </w:r>
      <w:r w:rsidR="004612A7">
        <w:t xml:space="preserve">the Outcomes Data Collection table in </w:t>
      </w:r>
      <w:r w:rsidR="00434FB4" w:rsidRPr="00434FB4">
        <w:t xml:space="preserve">your “Spending Plan and Outcomes Data Collection form”. </w:t>
      </w:r>
      <w:r w:rsidR="00525C8F">
        <w:t xml:space="preserve">Provide it in totals. </w:t>
      </w:r>
      <w:r>
        <w:t xml:space="preserve">See the </w:t>
      </w:r>
      <w:r w:rsidR="00525C8F">
        <w:t>screenshot</w:t>
      </w:r>
      <w:r w:rsidR="00437493">
        <w:t xml:space="preserve"> above for h</w:t>
      </w:r>
      <w:r w:rsidR="000B091E">
        <w:t>ow to enter the actual outcome.</w:t>
      </w:r>
    </w:p>
    <w:p w14:paraId="63B49B66" w14:textId="221B8AA2" w:rsidR="00C40366" w:rsidRDefault="00434FB4" w:rsidP="003B14CA">
      <w:pPr>
        <w:pStyle w:val="Heading4"/>
        <w:spacing w:before="960"/>
      </w:pPr>
      <w:r w:rsidRPr="00C40366">
        <w:lastRenderedPageBreak/>
        <w:t>Lessons Learned</w:t>
      </w:r>
    </w:p>
    <w:p w14:paraId="189399CF" w14:textId="045C044F" w:rsidR="00C40366" w:rsidRDefault="00C40366" w:rsidP="003B14CA">
      <w:r w:rsidRPr="00C40366">
        <w:t>This field is provided for you to enter information you feel is important to share. If you run out of character space, you can upload additional information using the “Upload Supporting Documents” feature at the bottom of the form.</w:t>
      </w:r>
    </w:p>
    <w:p w14:paraId="7EDDAF63" w14:textId="671B2CD3" w:rsidR="00C40366" w:rsidRDefault="00434FB4" w:rsidP="003B14CA">
      <w:pPr>
        <w:pStyle w:val="Heading4"/>
        <w:spacing w:before="240"/>
      </w:pPr>
      <w:r w:rsidRPr="00C40366">
        <w:t>List of documents prepared under this agreement.</w:t>
      </w:r>
      <w:r w:rsidRPr="00434FB4">
        <w:t xml:space="preserve"> </w:t>
      </w:r>
    </w:p>
    <w:p w14:paraId="6FE95672" w14:textId="2B979275" w:rsidR="00434FB4" w:rsidRPr="00434FB4" w:rsidRDefault="00434FB4" w:rsidP="003B14CA">
      <w:pPr>
        <w:spacing w:line="247" w:lineRule="auto"/>
        <w:ind w:right="0"/>
      </w:pPr>
      <w:r w:rsidRPr="00434FB4">
        <w:t>If do</w:t>
      </w:r>
      <w:r w:rsidR="002005E6">
        <w:t xml:space="preserve">cuments were core to a task or </w:t>
      </w:r>
      <w:r w:rsidRPr="00434FB4">
        <w:t xml:space="preserve">activity identified in your agreement’s scope of work, list them in this field. </w:t>
      </w:r>
      <w:r w:rsidR="00525C8F">
        <w:t>If they weren’t already uploaded in a PR</w:t>
      </w:r>
      <w:r w:rsidR="006C53DC">
        <w:t>/</w:t>
      </w:r>
      <w:r w:rsidR="00525C8F">
        <w:t>PR, p</w:t>
      </w:r>
      <w:r w:rsidRPr="00434FB4">
        <w:t>lease also upload copies of each document listed using the “Upload Supporting</w:t>
      </w:r>
      <w:r w:rsidR="00437493">
        <w:t xml:space="preserve"> </w:t>
      </w:r>
      <w:r w:rsidRPr="00434FB4">
        <w:t>Documents”</w:t>
      </w:r>
      <w:r w:rsidR="00525C8F">
        <w:t xml:space="preserve"> </w:t>
      </w:r>
      <w:r w:rsidRPr="00434FB4">
        <w:t>feature at the bottom of the form.</w:t>
      </w:r>
    </w:p>
    <w:p w14:paraId="00A61F7C" w14:textId="77777777" w:rsidR="00C40366" w:rsidRDefault="002005E6" w:rsidP="003B14CA">
      <w:pPr>
        <w:pStyle w:val="Heading4"/>
        <w:spacing w:before="240"/>
      </w:pPr>
      <w:r w:rsidRPr="00C40366">
        <w:t>General Comment.</w:t>
      </w:r>
    </w:p>
    <w:p w14:paraId="65A659AF" w14:textId="70DA5F9A" w:rsidR="00434FB4" w:rsidRPr="00437493" w:rsidRDefault="00434FB4" w:rsidP="003B14CA">
      <w:pPr>
        <w:ind w:left="86" w:firstLine="0"/>
      </w:pPr>
      <w:r w:rsidRPr="00437493">
        <w:t>This field is provided for you t</w:t>
      </w:r>
      <w:r w:rsidR="002005E6">
        <w:t xml:space="preserve">o enter information you feel is </w:t>
      </w:r>
      <w:r w:rsidRPr="00437493">
        <w:t>important to share. If you run out of character s</w:t>
      </w:r>
      <w:r w:rsidR="002005E6">
        <w:t xml:space="preserve">pace, you can upload additional </w:t>
      </w:r>
      <w:r w:rsidRPr="00437493">
        <w:t>information using the “Upload Supporting Documents” feature at the bottom of the form.</w:t>
      </w:r>
    </w:p>
    <w:p w14:paraId="39CB7B98" w14:textId="71DD1270" w:rsidR="00434FB4" w:rsidRPr="00434FB4" w:rsidRDefault="00575B0A" w:rsidP="003B14CA">
      <w:pPr>
        <w:spacing w:before="240"/>
      </w:pPr>
      <w:r>
        <w:t xml:space="preserve">If you need further assistance in completing the </w:t>
      </w:r>
      <w:r w:rsidR="005C244D" w:rsidRPr="00434FB4">
        <w:t>RCOR</w:t>
      </w:r>
      <w:r>
        <w:t xml:space="preserve">, please contact your </w:t>
      </w:r>
      <w:r w:rsidR="00790157">
        <w:t>Ecology</w:t>
      </w:r>
      <w:r w:rsidR="00607DEB">
        <w:t xml:space="preserve"> </w:t>
      </w:r>
      <w:r>
        <w:t>grant manager. They can email you a copy of detailed instructions, including where to find the form in EAGL.</w:t>
      </w:r>
      <w:r w:rsidR="005C244D" w:rsidRPr="00434FB4">
        <w:t xml:space="preserve"> </w:t>
      </w:r>
      <w:r w:rsidR="00434FB4" w:rsidRPr="00434FB4">
        <w:br w:type="page"/>
      </w:r>
    </w:p>
    <w:p w14:paraId="4E515B12" w14:textId="77777777" w:rsidR="00434FB4" w:rsidRPr="00434FB4" w:rsidRDefault="00434FB4" w:rsidP="00BC753F">
      <w:pPr>
        <w:pStyle w:val="Heading2"/>
      </w:pPr>
      <w:bookmarkStart w:id="179" w:name="_Toc65098"/>
      <w:bookmarkStart w:id="180" w:name="_Toc130817824"/>
      <w:r w:rsidRPr="00434FB4">
        <w:lastRenderedPageBreak/>
        <w:t>APPENDICES</w:t>
      </w:r>
      <w:bookmarkEnd w:id="179"/>
      <w:bookmarkEnd w:id="180"/>
    </w:p>
    <w:bookmarkStart w:id="181" w:name="_Appendix_A._FINAL"/>
    <w:bookmarkStart w:id="182" w:name="_Toc65099"/>
    <w:bookmarkEnd w:id="181"/>
    <w:p w14:paraId="221FAE1D" w14:textId="7702E2C0" w:rsidR="00381917" w:rsidRPr="003B1B41" w:rsidRDefault="003B1B41" w:rsidP="00323EF6">
      <w:pPr>
        <w:rPr>
          <w:rStyle w:val="Hyperlink"/>
        </w:rPr>
      </w:pPr>
      <w:r>
        <w:fldChar w:fldCharType="begin"/>
      </w:r>
      <w:r>
        <w:instrText xml:space="preserve"> HYPERLINK  \l "_Appendix_A_." </w:instrText>
      </w:r>
      <w:r>
        <w:fldChar w:fldCharType="separate"/>
      </w:r>
      <w:r w:rsidR="00381917" w:rsidRPr="003B1B41">
        <w:rPr>
          <w:rStyle w:val="Hyperlink"/>
        </w:rPr>
        <w:t>Appendix A. FINAL 2</w:t>
      </w:r>
      <w:r w:rsidR="00607DEB">
        <w:rPr>
          <w:rStyle w:val="Hyperlink"/>
        </w:rPr>
        <w:t>3</w:t>
      </w:r>
      <w:r w:rsidR="004623C7">
        <w:rPr>
          <w:rStyle w:val="Hyperlink"/>
        </w:rPr>
        <w:t>-2</w:t>
      </w:r>
      <w:r w:rsidR="00607DEB">
        <w:rPr>
          <w:rStyle w:val="Hyperlink"/>
        </w:rPr>
        <w:t>5</w:t>
      </w:r>
      <w:r w:rsidR="00381917" w:rsidRPr="003B1B41">
        <w:rPr>
          <w:rStyle w:val="Hyperlink"/>
        </w:rPr>
        <w:t xml:space="preserve"> Allocation Table </w:t>
      </w:r>
    </w:p>
    <w:p w14:paraId="34674994" w14:textId="77777777" w:rsidR="00381917" w:rsidRDefault="003B1B41" w:rsidP="00323EF6">
      <w:r>
        <w:fldChar w:fldCharType="end"/>
      </w:r>
      <w:hyperlink w:anchor="_Appendix_B._Ineligible" w:history="1">
        <w:r w:rsidR="00381917" w:rsidRPr="001C63A9">
          <w:rPr>
            <w:rStyle w:val="Hyperlink"/>
          </w:rPr>
          <w:t>Appendix B. Ineligible costs and exceptions</w:t>
        </w:r>
      </w:hyperlink>
      <w:r w:rsidR="00381917" w:rsidRPr="00434FB4">
        <w:t xml:space="preserve"> </w:t>
      </w:r>
    </w:p>
    <w:p w14:paraId="797E91B2" w14:textId="77777777" w:rsidR="001C63A9" w:rsidRDefault="00000000" w:rsidP="00323EF6">
      <w:hyperlink w:anchor="_Appendix_C._Examples" w:history="1">
        <w:r w:rsidR="001C63A9" w:rsidRPr="001C63A9">
          <w:rPr>
            <w:rStyle w:val="Hyperlink"/>
          </w:rPr>
          <w:t xml:space="preserve">Appendix </w:t>
        </w:r>
        <w:r w:rsidR="00381917">
          <w:rPr>
            <w:rStyle w:val="Hyperlink"/>
          </w:rPr>
          <w:t>C</w:t>
        </w:r>
        <w:r w:rsidR="001C63A9" w:rsidRPr="001C63A9">
          <w:rPr>
            <w:rStyle w:val="Hyperlink"/>
          </w:rPr>
          <w:t>. Examples of eligible activity</w:t>
        </w:r>
      </w:hyperlink>
      <w:r w:rsidR="001C63A9" w:rsidRPr="00434FB4">
        <w:t xml:space="preserve"> </w:t>
      </w:r>
    </w:p>
    <w:p w14:paraId="670D5CDF" w14:textId="77777777" w:rsidR="00FF7FA3" w:rsidRPr="00381917" w:rsidRDefault="00000000" w:rsidP="00FF7FA3">
      <w:pPr>
        <w:rPr>
          <w:rStyle w:val="Hyperlink"/>
        </w:rPr>
      </w:pPr>
      <w:hyperlink w:anchor="_Appendix_D._Example" w:history="1">
        <w:r w:rsidR="00FF7FA3" w:rsidRPr="00795A82">
          <w:rPr>
            <w:rStyle w:val="Hyperlink"/>
          </w:rPr>
          <w:t xml:space="preserve">Appendix </w:t>
        </w:r>
        <w:r w:rsidR="00FF7FA3">
          <w:rPr>
            <w:rStyle w:val="Hyperlink"/>
          </w:rPr>
          <w:t>D</w:t>
        </w:r>
        <w:r w:rsidR="00FF7FA3" w:rsidRPr="00795A82">
          <w:rPr>
            <w:rStyle w:val="Hyperlink"/>
          </w:rPr>
          <w:t>. Scope</w:t>
        </w:r>
        <w:r w:rsidR="00FF7FA3">
          <w:rPr>
            <w:rStyle w:val="Hyperlink"/>
          </w:rPr>
          <w:t xml:space="preserve"> –</w:t>
        </w:r>
      </w:hyperlink>
      <w:r w:rsidR="00FF7FA3" w:rsidRPr="00381917">
        <w:rPr>
          <w:rStyle w:val="Hyperlink"/>
        </w:rPr>
        <w:t xml:space="preserve"> Homeless Encampment Response</w:t>
      </w:r>
    </w:p>
    <w:p w14:paraId="61588249" w14:textId="3C22F3B6" w:rsidR="00795A82" w:rsidRDefault="00000000" w:rsidP="00323EF6">
      <w:pPr>
        <w:rPr>
          <w:rStyle w:val="Hyperlink"/>
        </w:rPr>
      </w:pPr>
      <w:hyperlink w:anchor="_Appendix_E._Outcomes" w:history="1">
        <w:r w:rsidR="00795A82" w:rsidRPr="00795A82">
          <w:rPr>
            <w:rStyle w:val="Hyperlink"/>
          </w:rPr>
          <w:t xml:space="preserve">Appendix </w:t>
        </w:r>
        <w:r w:rsidR="00381917">
          <w:rPr>
            <w:rStyle w:val="Hyperlink"/>
          </w:rPr>
          <w:t>E</w:t>
        </w:r>
        <w:r w:rsidR="00795A82" w:rsidRPr="00795A82">
          <w:rPr>
            <w:rStyle w:val="Hyperlink"/>
          </w:rPr>
          <w:t>. Outcomes Guidance</w:t>
        </w:r>
      </w:hyperlink>
    </w:p>
    <w:p w14:paraId="414FA8CA" w14:textId="318C8A32" w:rsidR="0042173D" w:rsidRDefault="00000000" w:rsidP="00323EF6">
      <w:hyperlink w:anchor="_Appendix_F._Risk" w:history="1">
        <w:r w:rsidR="00FF7FA3" w:rsidRPr="00795A82">
          <w:rPr>
            <w:rStyle w:val="Hyperlink"/>
          </w:rPr>
          <w:t>Appendix F. R</w:t>
        </w:r>
        <w:r w:rsidR="00FF7FA3">
          <w:rPr>
            <w:rStyle w:val="Hyperlink"/>
          </w:rPr>
          <w:t xml:space="preserve">eporting </w:t>
        </w:r>
        <w:r w:rsidR="00FF7FA3" w:rsidRPr="00795A82">
          <w:rPr>
            <w:rStyle w:val="Hyperlink"/>
          </w:rPr>
          <w:t>Assessment P</w:t>
        </w:r>
      </w:hyperlink>
      <w:r w:rsidR="00FF7FA3">
        <w:rPr>
          <w:rStyle w:val="Hyperlink"/>
        </w:rPr>
        <w:t>olicy</w:t>
      </w:r>
      <w:bookmarkStart w:id="183" w:name="_Appendix_A._Examples"/>
      <w:bookmarkStart w:id="184" w:name="_Appendix_A_."/>
      <w:bookmarkEnd w:id="183"/>
      <w:bookmarkEnd w:id="184"/>
    </w:p>
    <w:p w14:paraId="17209D51" w14:textId="77777777" w:rsidR="0042173D" w:rsidRDefault="0042173D" w:rsidP="003B14CA">
      <w:pPr>
        <w:spacing w:after="240" w:line="240" w:lineRule="auto"/>
        <w:ind w:right="0"/>
        <w:sectPr w:rsidR="0042173D" w:rsidSect="00AB2C27">
          <w:footerReference w:type="default" r:id="rId91"/>
          <w:footerReference w:type="first" r:id="rId92"/>
          <w:pgSz w:w="12240" w:h="15840" w:code="1"/>
          <w:pgMar w:top="907" w:right="1530" w:bottom="1166" w:left="1440" w:header="432" w:footer="576" w:gutter="0"/>
          <w:cols w:space="720"/>
          <w:noEndnote/>
          <w:docGrid w:linePitch="326"/>
        </w:sectPr>
      </w:pPr>
      <w:bookmarkStart w:id="185" w:name="_Appendix_B._Ineligible_1"/>
      <w:bookmarkStart w:id="186" w:name="_Toc65105"/>
      <w:bookmarkEnd w:id="185"/>
    </w:p>
    <w:p w14:paraId="05EBC411" w14:textId="4042B12F" w:rsidR="00F966A5" w:rsidRPr="00434FB4" w:rsidRDefault="00F966A5" w:rsidP="00F966A5">
      <w:pPr>
        <w:pStyle w:val="Heading3"/>
      </w:pPr>
      <w:bookmarkStart w:id="187" w:name="_Appendix_A._FINAL_1"/>
      <w:bookmarkStart w:id="188" w:name="_Toc130817825"/>
      <w:bookmarkEnd w:id="187"/>
      <w:r w:rsidRPr="00434FB4">
        <w:lastRenderedPageBreak/>
        <w:t xml:space="preserve">Appendix </w:t>
      </w:r>
      <w:r w:rsidR="00D55D0E">
        <w:t>A</w:t>
      </w:r>
      <w:r w:rsidRPr="00434FB4">
        <w:t>. FINAL 2</w:t>
      </w:r>
      <w:r>
        <w:t>023-25</w:t>
      </w:r>
      <w:r w:rsidRPr="00434FB4">
        <w:t xml:space="preserve"> Allocation Table</w:t>
      </w:r>
      <w:bookmarkEnd w:id="188"/>
    </w:p>
    <w:p w14:paraId="0C32268E" w14:textId="1127F281" w:rsidR="00FF7FA3" w:rsidRDefault="00D55D0E" w:rsidP="003B14CA">
      <w:pPr>
        <w:spacing w:after="240" w:line="240" w:lineRule="auto"/>
        <w:ind w:left="0" w:right="0" w:firstLine="0"/>
        <w:rPr>
          <w:rFonts w:ascii="Arial" w:eastAsiaTheme="minorHAnsi" w:hAnsi="Arial" w:cs="Arial"/>
          <w:b/>
          <w:color w:val="2E74B5" w:themeColor="accent1" w:themeShade="BF"/>
          <w:sz w:val="32"/>
        </w:rPr>
      </w:pPr>
      <w:r>
        <w:t>A FINAL allocation table will be published after the Governor enacts the State’s Operating Budget.</w:t>
      </w:r>
      <w:r w:rsidR="00FF7FA3">
        <w:br w:type="page"/>
      </w:r>
    </w:p>
    <w:p w14:paraId="315F4E14" w14:textId="0E4F1DAD" w:rsidR="008174C5" w:rsidRPr="00434FB4" w:rsidRDefault="008174C5" w:rsidP="008174C5">
      <w:pPr>
        <w:pStyle w:val="Heading3"/>
      </w:pPr>
      <w:bookmarkStart w:id="189" w:name="_Appendix_B._Ineligible_2"/>
      <w:bookmarkStart w:id="190" w:name="_Toc130817826"/>
      <w:bookmarkEnd w:id="189"/>
      <w:r w:rsidRPr="00434FB4">
        <w:lastRenderedPageBreak/>
        <w:t>Appendix B. Ineligible costs and exceptions</w:t>
      </w:r>
      <w:bookmarkEnd w:id="186"/>
      <w:bookmarkEnd w:id="190"/>
    </w:p>
    <w:p w14:paraId="30432704" w14:textId="77777777" w:rsidR="008174C5" w:rsidRPr="00434FB4" w:rsidRDefault="008174C5" w:rsidP="00323EF6">
      <w:r w:rsidRPr="00434FB4">
        <w:t>The following activities and related costs are identified as ineligible for reimbursement with LSWFA. Some are ineligible based on statute, while others are ineligible based on LSWFA policy.</w:t>
      </w:r>
    </w:p>
    <w:p w14:paraId="1B3C7E73" w14:textId="63BB82FD" w:rsidR="008174C5" w:rsidRPr="00434FB4" w:rsidRDefault="008174C5" w:rsidP="000A3342">
      <w:pPr>
        <w:spacing w:before="240"/>
      </w:pPr>
      <w:r w:rsidRPr="00434FB4">
        <w:t xml:space="preserve">Under narrow circumstances, there are exceptions to certain ineligible costs. Exceptions require Ecology to consider requests on a case-by-case basis, which make it difficult to provide definitive examples, or decisive explanations. Where we could, examples of exceptions are provided, following the bulleted ineligible </w:t>
      </w:r>
      <w:r w:rsidR="008F3ECF" w:rsidRPr="00434FB4">
        <w:t>cost,</w:t>
      </w:r>
      <w:r w:rsidRPr="00434FB4">
        <w:t xml:space="preserve"> and marked as “</w:t>
      </w:r>
      <w:r w:rsidRPr="00434FB4">
        <w:rPr>
          <w:b/>
        </w:rPr>
        <w:t>Exception</w:t>
      </w:r>
      <w:r w:rsidRPr="00434FB4">
        <w:t>:”</w:t>
      </w:r>
      <w:r>
        <w:t>.</w:t>
      </w:r>
      <w:r w:rsidRPr="00434FB4">
        <w:rPr>
          <w:b/>
        </w:rPr>
        <w:t xml:space="preserve"> </w:t>
      </w:r>
      <w:r w:rsidRPr="00434FB4">
        <w:t xml:space="preserve">Please contact </w:t>
      </w:r>
      <w:r w:rsidR="00715E75">
        <w:t xml:space="preserve">your </w:t>
      </w:r>
      <w:r w:rsidR="00790157">
        <w:t xml:space="preserve">Ecology </w:t>
      </w:r>
      <w:r w:rsidR="00715E75">
        <w:t xml:space="preserve">grant manager </w:t>
      </w:r>
      <w:r w:rsidRPr="00434FB4">
        <w:t>for more information.</w:t>
      </w:r>
    </w:p>
    <w:p w14:paraId="7ACBCBE1" w14:textId="77777777" w:rsidR="008174C5" w:rsidRPr="00434FB4" w:rsidRDefault="008174C5" w:rsidP="009C2307">
      <w:pPr>
        <w:pStyle w:val="Heading4"/>
        <w:spacing w:before="240"/>
      </w:pPr>
      <w:bookmarkStart w:id="191" w:name="_Toc65106"/>
      <w:r w:rsidRPr="00434FB4">
        <w:t>A. High performance buildings</w:t>
      </w:r>
      <w:bookmarkEnd w:id="191"/>
    </w:p>
    <w:p w14:paraId="7759693A" w14:textId="77777777" w:rsidR="008174C5" w:rsidRPr="00434FB4" w:rsidRDefault="008174C5" w:rsidP="00323EF6">
      <w:r w:rsidRPr="00434FB4">
        <w:t>Ecology interprets high performance buildings as those structures incorporating sustainable or “green” practices that meet certain construction and/or equipment standards that are proven to save energy, water, air, land, material, and human resources. Ecology supports the concepts and results of green building practices; however, the costs associated with these practices are not eligible for LSWFA.</w:t>
      </w:r>
    </w:p>
    <w:p w14:paraId="3C26C4E4" w14:textId="77777777" w:rsidR="008174C5" w:rsidRPr="00434FB4" w:rsidRDefault="008174C5" w:rsidP="009C2307">
      <w:pPr>
        <w:pStyle w:val="Heading4"/>
        <w:spacing w:before="240"/>
      </w:pPr>
      <w:bookmarkStart w:id="192" w:name="_Toc65107"/>
      <w:r w:rsidRPr="00434FB4">
        <w:t xml:space="preserve">B. State legislated product stewardship </w:t>
      </w:r>
      <w:proofErr w:type="gramStart"/>
      <w:r w:rsidRPr="00434FB4">
        <w:t>programs</w:t>
      </w:r>
      <w:bookmarkEnd w:id="192"/>
      <w:proofErr w:type="gramEnd"/>
    </w:p>
    <w:p w14:paraId="365C2B2E" w14:textId="77777777" w:rsidR="008174C5" w:rsidRPr="00715E75" w:rsidRDefault="00575B0A" w:rsidP="00323EF6">
      <w:r w:rsidRPr="00715E75">
        <w:t>Costs covered by these programs are not eligible for LSWFA reimbursement</w:t>
      </w:r>
      <w:r w:rsidR="00CE1E8E" w:rsidRPr="00715E75">
        <w:t xml:space="preserve"> (costs not covered by these programs remain LSWFA eligible for reimbursement)</w:t>
      </w:r>
      <w:r w:rsidR="009C2307" w:rsidRPr="00715E75">
        <w:t>:</w:t>
      </w:r>
    </w:p>
    <w:p w14:paraId="08F16113" w14:textId="77777777" w:rsidR="008174C5" w:rsidRPr="00434FB4" w:rsidRDefault="008174C5" w:rsidP="00E5222D">
      <w:pPr>
        <w:pStyle w:val="ListParagraph"/>
        <w:numPr>
          <w:ilvl w:val="0"/>
          <w:numId w:val="34"/>
        </w:numPr>
      </w:pPr>
      <w:r w:rsidRPr="00434FB4">
        <w:t xml:space="preserve">Collection and recycling of electronics and peripherals covered under </w:t>
      </w:r>
      <w:r w:rsidR="009C2307">
        <w:t>the E-Cycle Washington Program.</w:t>
      </w:r>
    </w:p>
    <w:p w14:paraId="2F25D5D1" w14:textId="77777777" w:rsidR="008174C5" w:rsidRPr="00434FB4" w:rsidRDefault="008174C5" w:rsidP="00E5222D">
      <w:pPr>
        <w:pStyle w:val="ListParagraph"/>
        <w:numPr>
          <w:ilvl w:val="0"/>
          <w:numId w:val="34"/>
        </w:numPr>
      </w:pPr>
      <w:r w:rsidRPr="00434FB4">
        <w:t xml:space="preserve">Collection and recycling of mercury-containing lights covered under the </w:t>
      </w:r>
      <w:proofErr w:type="spellStart"/>
      <w:r w:rsidRPr="00434FB4">
        <w:t>L</w:t>
      </w:r>
      <w:r w:rsidR="009C2307">
        <w:t>ightRecycle</w:t>
      </w:r>
      <w:proofErr w:type="spellEnd"/>
      <w:r w:rsidR="009C2307">
        <w:t xml:space="preserve"> Washington Program.</w:t>
      </w:r>
    </w:p>
    <w:p w14:paraId="59888A71" w14:textId="77777777" w:rsidR="008174C5" w:rsidRPr="00715E75" w:rsidRDefault="00575B0A" w:rsidP="00E5222D">
      <w:pPr>
        <w:pStyle w:val="ListParagraph"/>
        <w:numPr>
          <w:ilvl w:val="0"/>
          <w:numId w:val="34"/>
        </w:numPr>
      </w:pPr>
      <w:r w:rsidRPr="00715E75">
        <w:t xml:space="preserve">Collection, recycling and or disposal of products covered under the </w:t>
      </w:r>
      <w:proofErr w:type="spellStart"/>
      <w:r w:rsidRPr="00715E75">
        <w:t>PaintCare</w:t>
      </w:r>
      <w:proofErr w:type="spellEnd"/>
      <w:r w:rsidRPr="00715E75">
        <w:t xml:space="preserve"> program.</w:t>
      </w:r>
    </w:p>
    <w:p w14:paraId="6633F0E2" w14:textId="756927FF" w:rsidR="004623C7" w:rsidRPr="00715E75" w:rsidRDefault="004623C7" w:rsidP="004C61F6">
      <w:pPr>
        <w:spacing w:after="0"/>
      </w:pPr>
      <w:r w:rsidRPr="00715E75">
        <w:t xml:space="preserve">For more </w:t>
      </w:r>
      <w:r w:rsidR="00270464" w:rsidRPr="00715E75">
        <w:t xml:space="preserve">detailed </w:t>
      </w:r>
      <w:r w:rsidRPr="00715E75">
        <w:t>information</w:t>
      </w:r>
      <w:r w:rsidR="00270464" w:rsidRPr="00715E75">
        <w:t xml:space="preserve"> and guidance</w:t>
      </w:r>
      <w:r w:rsidRPr="00715E75">
        <w:t xml:space="preserve">, Ecology has prepared a </w:t>
      </w:r>
      <w:hyperlink r:id="rId93" w:history="1">
        <w:r w:rsidRPr="0020269A">
          <w:rPr>
            <w:rStyle w:val="Hyperlink"/>
          </w:rPr>
          <w:t>Frequently Asked Questions document</w:t>
        </w:r>
      </w:hyperlink>
      <w:r w:rsidRPr="00715E75">
        <w:t xml:space="preserve"> located on the LSWFA webpage.</w:t>
      </w:r>
    </w:p>
    <w:p w14:paraId="71ACF427" w14:textId="77777777" w:rsidR="008174C5" w:rsidRPr="00434FB4" w:rsidRDefault="008174C5" w:rsidP="009C2307">
      <w:pPr>
        <w:pStyle w:val="Heading4"/>
        <w:spacing w:before="240"/>
      </w:pPr>
      <w:bookmarkStart w:id="193" w:name="_Toc65108"/>
      <w:r w:rsidRPr="00434FB4">
        <w:t xml:space="preserve">C. Disposal and clean-up costs </w:t>
      </w:r>
      <w:bookmarkEnd w:id="193"/>
    </w:p>
    <w:p w14:paraId="131F6525" w14:textId="77777777" w:rsidR="008174C5" w:rsidRPr="00434FB4" w:rsidRDefault="008174C5" w:rsidP="00E5222D">
      <w:pPr>
        <w:pStyle w:val="ListParagraph"/>
        <w:numPr>
          <w:ilvl w:val="0"/>
          <w:numId w:val="35"/>
        </w:numPr>
        <w:ind w:left="900" w:hanging="450"/>
      </w:pPr>
      <w:r w:rsidRPr="00434FB4">
        <w:t>Disposal of ma</w:t>
      </w:r>
      <w:r w:rsidR="009C2307">
        <w:t>terial collected for recycling.</w:t>
      </w:r>
    </w:p>
    <w:p w14:paraId="3678025A" w14:textId="77777777" w:rsidR="008174C5" w:rsidRPr="00434FB4" w:rsidRDefault="009C2307" w:rsidP="00E5222D">
      <w:pPr>
        <w:pStyle w:val="ListParagraph"/>
        <w:numPr>
          <w:ilvl w:val="0"/>
          <w:numId w:val="35"/>
        </w:numPr>
        <w:spacing w:after="0"/>
        <w:ind w:left="900" w:hanging="450"/>
      </w:pPr>
      <w:r>
        <w:t>Disposal of solid waste.</w:t>
      </w:r>
    </w:p>
    <w:p w14:paraId="1899D27B" w14:textId="77777777" w:rsidR="000A3342" w:rsidRDefault="008174C5" w:rsidP="004C61F6">
      <w:pPr>
        <w:spacing w:after="0"/>
        <w:ind w:left="540" w:firstLine="360"/>
      </w:pPr>
      <w:r w:rsidRPr="00150A4B">
        <w:rPr>
          <w:b/>
        </w:rPr>
        <w:t>Exception:</w:t>
      </w:r>
      <w:r>
        <w:t xml:space="preserve"> Cleanup and disposal performed under a Homeless Encampment Response </w:t>
      </w:r>
    </w:p>
    <w:p w14:paraId="34FEFC3B" w14:textId="22C5C817" w:rsidR="008174C5" w:rsidRDefault="008174C5" w:rsidP="004C61F6">
      <w:pPr>
        <w:ind w:left="540" w:firstLine="360"/>
      </w:pPr>
      <w:r>
        <w:t>task.</w:t>
      </w:r>
    </w:p>
    <w:p w14:paraId="3CB72256" w14:textId="77777777" w:rsidR="000A3342" w:rsidRDefault="008174C5" w:rsidP="004C61F6">
      <w:pPr>
        <w:spacing w:after="0"/>
        <w:ind w:left="540" w:firstLine="336"/>
      </w:pPr>
      <w:r w:rsidRPr="00434FB4">
        <w:rPr>
          <w:b/>
        </w:rPr>
        <w:t>Exception</w:t>
      </w:r>
      <w:r w:rsidR="00235123">
        <w:t>: I</w:t>
      </w:r>
      <w:r w:rsidRPr="00AA2225">
        <w:t>ncidental garbage, or non-recyclable</w:t>
      </w:r>
      <w:r w:rsidRPr="00434FB4">
        <w:t xml:space="preserve"> material from a collection event or</w:t>
      </w:r>
    </w:p>
    <w:p w14:paraId="351F2C7D" w14:textId="73A3A5D3" w:rsidR="008174C5" w:rsidRPr="00434FB4" w:rsidRDefault="008174C5" w:rsidP="004C61F6">
      <w:pPr>
        <w:spacing w:after="0"/>
        <w:ind w:left="900" w:hanging="24"/>
      </w:pPr>
      <w:r w:rsidRPr="00434FB4">
        <w:t>facility operations or that ends up in a drop box, may be eligible for reimbu</w:t>
      </w:r>
      <w:r w:rsidR="009C2307">
        <w:t>rsement under these conditions:</w:t>
      </w:r>
    </w:p>
    <w:p w14:paraId="07FA9513" w14:textId="77777777" w:rsidR="008174C5" w:rsidRPr="00434FB4" w:rsidRDefault="008174C5" w:rsidP="00E5222D">
      <w:pPr>
        <w:pStyle w:val="ListParagraph"/>
        <w:numPr>
          <w:ilvl w:val="0"/>
          <w:numId w:val="36"/>
        </w:numPr>
      </w:pPr>
      <w:r w:rsidRPr="00434FB4">
        <w:t>Agreement must include an MRW or recycling operations task.</w:t>
      </w:r>
    </w:p>
    <w:p w14:paraId="3335AF54" w14:textId="77777777" w:rsidR="008174C5" w:rsidRPr="00434FB4" w:rsidRDefault="008174C5" w:rsidP="00E5222D">
      <w:pPr>
        <w:pStyle w:val="ListParagraph"/>
        <w:numPr>
          <w:ilvl w:val="0"/>
          <w:numId w:val="36"/>
        </w:numPr>
      </w:pPr>
      <w:r w:rsidRPr="00434FB4">
        <w:t>The cost for disposal does not exceed</w:t>
      </w:r>
      <w:r w:rsidR="009C2307">
        <w:t xml:space="preserve"> 10 percent of the task budget.</w:t>
      </w:r>
    </w:p>
    <w:p w14:paraId="2D93F08D" w14:textId="77777777" w:rsidR="008174C5" w:rsidRPr="00434FB4" w:rsidRDefault="008174C5" w:rsidP="00E5222D">
      <w:pPr>
        <w:pStyle w:val="ListParagraph"/>
        <w:numPr>
          <w:ilvl w:val="0"/>
          <w:numId w:val="36"/>
        </w:numPr>
      </w:pPr>
      <w:r w:rsidRPr="00434FB4">
        <w:t>The garbage is consi</w:t>
      </w:r>
      <w:r w:rsidR="009C2307">
        <w:t>dered incidental to operations.</w:t>
      </w:r>
    </w:p>
    <w:p w14:paraId="5D548058" w14:textId="77777777" w:rsidR="00222C5B" w:rsidRDefault="00222C5B" w:rsidP="000A3342">
      <w:pPr>
        <w:pStyle w:val="ListParagraph"/>
        <w:numPr>
          <w:ilvl w:val="0"/>
          <w:numId w:val="0"/>
        </w:numPr>
        <w:spacing w:after="0"/>
        <w:ind w:left="630" w:firstLine="90"/>
      </w:pPr>
      <w:r>
        <w:br w:type="page"/>
      </w:r>
    </w:p>
    <w:p w14:paraId="03DCAA15" w14:textId="7A77B480" w:rsidR="000A3342" w:rsidRDefault="008174C5" w:rsidP="00060AE4">
      <w:pPr>
        <w:pStyle w:val="ListParagraph"/>
        <w:numPr>
          <w:ilvl w:val="0"/>
          <w:numId w:val="0"/>
        </w:numPr>
        <w:spacing w:after="0"/>
        <w:ind w:left="1350"/>
      </w:pPr>
      <w:r>
        <w:lastRenderedPageBreak/>
        <w:t xml:space="preserve">Note: </w:t>
      </w:r>
      <w:r w:rsidRPr="00434FB4">
        <w:t xml:space="preserve">An example of incidental </w:t>
      </w:r>
      <w:r w:rsidR="00575B0A">
        <w:t>garbage</w:t>
      </w:r>
      <w:r w:rsidRPr="00434FB4">
        <w:t xml:space="preserve"> could be a bag or box or any other type of </w:t>
      </w:r>
    </w:p>
    <w:p w14:paraId="1F800C32" w14:textId="5152B1F3" w:rsidR="008174C5" w:rsidRPr="00434FB4" w:rsidRDefault="008174C5" w:rsidP="00060AE4">
      <w:pPr>
        <w:pStyle w:val="ListParagraph"/>
        <w:numPr>
          <w:ilvl w:val="0"/>
          <w:numId w:val="0"/>
        </w:numPr>
        <w:spacing w:after="0"/>
        <w:ind w:left="1350"/>
      </w:pPr>
      <w:r w:rsidRPr="00434FB4">
        <w:t>packaging the customer used to transport the material they droppe</w:t>
      </w:r>
      <w:r w:rsidR="00222C5B">
        <w:t xml:space="preserve">d off at the facility or </w:t>
      </w:r>
      <w:r w:rsidR="009C2307">
        <w:t>event.</w:t>
      </w:r>
    </w:p>
    <w:p w14:paraId="0E608BC5" w14:textId="77777777" w:rsidR="008174C5" w:rsidRPr="00434FB4" w:rsidRDefault="008174C5" w:rsidP="00E5222D">
      <w:pPr>
        <w:pStyle w:val="ListParagraph"/>
        <w:numPr>
          <w:ilvl w:val="0"/>
          <w:numId w:val="37"/>
        </w:numPr>
        <w:ind w:left="990"/>
      </w:pPr>
      <w:r w:rsidRPr="00434FB4">
        <w:t>Containers purchased for colle</w:t>
      </w:r>
      <w:r w:rsidR="009C2307">
        <w:t>cting solid waste for disposal.</w:t>
      </w:r>
    </w:p>
    <w:p w14:paraId="28DEC17C" w14:textId="77777777" w:rsidR="008174C5" w:rsidRPr="00434FB4" w:rsidRDefault="008174C5" w:rsidP="00E5222D">
      <w:pPr>
        <w:pStyle w:val="ListParagraph"/>
        <w:numPr>
          <w:ilvl w:val="0"/>
          <w:numId w:val="37"/>
        </w:numPr>
        <w:ind w:left="990"/>
      </w:pPr>
      <w:r w:rsidRPr="00434FB4">
        <w:t>Cleanup and disposal of illegal dumps, including illegal dumps in a recycling drop box and on the property where recycling drop boxes are locat</w:t>
      </w:r>
      <w:r w:rsidR="009C2307">
        <w:t>ed.</w:t>
      </w:r>
    </w:p>
    <w:p w14:paraId="04B17F60" w14:textId="77777777" w:rsidR="008174C5" w:rsidRPr="00434FB4" w:rsidRDefault="008174C5" w:rsidP="00E5222D">
      <w:pPr>
        <w:pStyle w:val="ListParagraph"/>
        <w:numPr>
          <w:ilvl w:val="0"/>
          <w:numId w:val="37"/>
        </w:numPr>
        <w:ind w:left="990"/>
      </w:pPr>
      <w:r w:rsidRPr="00434FB4">
        <w:t>Disposal of used</w:t>
      </w:r>
      <w:r w:rsidR="009C2307">
        <w:t xml:space="preserve"> oil that is not contaminated.</w:t>
      </w:r>
    </w:p>
    <w:p w14:paraId="28704ABC" w14:textId="77777777" w:rsidR="008174C5" w:rsidRDefault="008174C5" w:rsidP="00060AE4">
      <w:pPr>
        <w:ind w:left="1080"/>
      </w:pPr>
      <w:r>
        <w:t xml:space="preserve">Note: </w:t>
      </w:r>
      <w:r w:rsidRPr="00434FB4">
        <w:t>Ineligible costs extend to disposing of lab packs that contain used oil that is not contaminated. Many facilities use Chlor-d-</w:t>
      </w:r>
      <w:proofErr w:type="spellStart"/>
      <w:r w:rsidRPr="00434FB4">
        <w:t>tect</w:t>
      </w:r>
      <w:proofErr w:type="spellEnd"/>
      <w:r w:rsidRPr="00434FB4">
        <w:t xml:space="preserve"> test to determine </w:t>
      </w:r>
      <w:proofErr w:type="gramStart"/>
      <w:r w:rsidRPr="00434FB4">
        <w:t>whether or not</w:t>
      </w:r>
      <w:proofErr w:type="gramEnd"/>
      <w:r w:rsidRPr="00434FB4">
        <w:t xml:space="preserve"> used oil is contaminated. However, the Chlor-d-</w:t>
      </w:r>
      <w:proofErr w:type="spellStart"/>
      <w:r w:rsidRPr="00434FB4">
        <w:t>tect</w:t>
      </w:r>
      <w:proofErr w:type="spellEnd"/>
      <w:r w:rsidRPr="00434FB4">
        <w:t xml:space="preserve"> test is only an indicator and not sensitive enough to detect the presence of PCBs in used oil. Therefore, Ecology and the Environmental Protection Agency recommend that facilities send used oil samples to an accredited lab (and receive lab results) prior to pumping it from collection tanks. Knowing definitively whether the used oil is contaminated or not will help the facility avoid increased costs and potential penalties. Guidance on used oil specifications can be found in </w:t>
      </w:r>
      <w:hyperlink r:id="rId94">
        <w:r w:rsidRPr="00294F2B">
          <w:rPr>
            <w:rStyle w:val="Hyperlink"/>
          </w:rPr>
          <w:t>WAC 173-303-515(4)</w:t>
        </w:r>
      </w:hyperlink>
      <w:hyperlink r:id="rId95">
        <w:r w:rsidRPr="00434FB4">
          <w:t>.</w:t>
        </w:r>
      </w:hyperlink>
    </w:p>
    <w:p w14:paraId="76EFE55C" w14:textId="1AA5A6EA" w:rsidR="008174C5" w:rsidRPr="00434FB4" w:rsidRDefault="00222C5B" w:rsidP="00060AE4">
      <w:pPr>
        <w:ind w:left="1080"/>
      </w:pPr>
      <w:r w:rsidRPr="00434FB4">
        <w:rPr>
          <w:b/>
        </w:rPr>
        <w:t>Exception</w:t>
      </w:r>
      <w:r>
        <w:t>:</w:t>
      </w:r>
      <w:r w:rsidRPr="00434FB4">
        <w:t xml:space="preserve"> Laboratory</w:t>
      </w:r>
      <w:r w:rsidR="008174C5" w:rsidRPr="00434FB4">
        <w:t xml:space="preserve"> testing and management of oil determined to be contaminated through laboratory</w:t>
      </w:r>
      <w:r w:rsidR="009C2307">
        <w:t xml:space="preserve"> or field testing are eligible.</w:t>
      </w:r>
    </w:p>
    <w:p w14:paraId="6C3EFD2B" w14:textId="77777777" w:rsidR="008174C5" w:rsidRPr="00715E75" w:rsidRDefault="008174C5" w:rsidP="00E5222D">
      <w:pPr>
        <w:pStyle w:val="ListParagraph"/>
        <w:numPr>
          <w:ilvl w:val="0"/>
          <w:numId w:val="37"/>
        </w:numPr>
        <w:ind w:left="990"/>
      </w:pPr>
      <w:r w:rsidRPr="00715E75">
        <w:t xml:space="preserve">Disposal of </w:t>
      </w:r>
      <w:r w:rsidR="008A6C25" w:rsidRPr="00715E75">
        <w:t xml:space="preserve">materials </w:t>
      </w:r>
      <w:r w:rsidR="004623C7" w:rsidRPr="00715E75">
        <w:t xml:space="preserve">covered under the </w:t>
      </w:r>
      <w:proofErr w:type="spellStart"/>
      <w:r w:rsidR="004623C7" w:rsidRPr="00715E75">
        <w:t>PaintCare</w:t>
      </w:r>
      <w:proofErr w:type="spellEnd"/>
      <w:r w:rsidR="004623C7" w:rsidRPr="00715E75">
        <w:t xml:space="preserve"> program</w:t>
      </w:r>
      <w:r w:rsidRPr="00715E75">
        <w:t>.</w:t>
      </w:r>
    </w:p>
    <w:p w14:paraId="0AFFFD02" w14:textId="77777777" w:rsidR="00C5669E" w:rsidRDefault="008174C5" w:rsidP="00060AE4">
      <w:pPr>
        <w:tabs>
          <w:tab w:val="left" w:pos="990"/>
        </w:tabs>
        <w:ind w:left="1080"/>
      </w:pPr>
      <w:r w:rsidRPr="00715E75">
        <w:t xml:space="preserve">Note: Ineligible costs </w:t>
      </w:r>
      <w:r w:rsidR="00620CE4" w:rsidRPr="00715E75">
        <w:t xml:space="preserve">are </w:t>
      </w:r>
      <w:r w:rsidRPr="00715E75">
        <w:t>extend</w:t>
      </w:r>
      <w:r w:rsidR="00620CE4" w:rsidRPr="00715E75">
        <w:t>ed</w:t>
      </w:r>
      <w:r w:rsidRPr="00715E75">
        <w:t xml:space="preserve"> to </w:t>
      </w:r>
      <w:r w:rsidR="00542E03" w:rsidRPr="00715E75">
        <w:t xml:space="preserve">disposal </w:t>
      </w:r>
      <w:r w:rsidR="00620CE4" w:rsidRPr="00715E75">
        <w:t xml:space="preserve">of </w:t>
      </w:r>
      <w:r w:rsidR="00677090" w:rsidRPr="00715E75">
        <w:t xml:space="preserve">containers </w:t>
      </w:r>
      <w:r w:rsidR="00620CE4" w:rsidRPr="00715E75">
        <w:t xml:space="preserve">that include both </w:t>
      </w:r>
      <w:proofErr w:type="spellStart"/>
      <w:r w:rsidR="00677090" w:rsidRPr="00715E75">
        <w:t>PaintC</w:t>
      </w:r>
      <w:r w:rsidR="00620CE4" w:rsidRPr="00715E75">
        <w:t>a</w:t>
      </w:r>
      <w:r w:rsidR="00677090" w:rsidRPr="00715E75">
        <w:t>re</w:t>
      </w:r>
      <w:proofErr w:type="spellEnd"/>
      <w:r w:rsidR="00677090" w:rsidRPr="00715E75">
        <w:t xml:space="preserve"> materials</w:t>
      </w:r>
      <w:r w:rsidR="00620CE4" w:rsidRPr="00715E75">
        <w:t xml:space="preserve"> and non-</w:t>
      </w:r>
      <w:proofErr w:type="spellStart"/>
      <w:r w:rsidR="00620CE4" w:rsidRPr="00715E75">
        <w:t>PaintCare</w:t>
      </w:r>
      <w:proofErr w:type="spellEnd"/>
      <w:r w:rsidR="00620CE4" w:rsidRPr="00715E75">
        <w:t xml:space="preserve"> materials</w:t>
      </w:r>
      <w:r w:rsidRPr="00715E75">
        <w:t xml:space="preserve">. </w:t>
      </w:r>
    </w:p>
    <w:p w14:paraId="47835979" w14:textId="40923CFD" w:rsidR="008174C5" w:rsidRPr="009E6F62" w:rsidRDefault="00C5669E" w:rsidP="00060AE4">
      <w:pPr>
        <w:tabs>
          <w:tab w:val="left" w:pos="990"/>
        </w:tabs>
        <w:ind w:left="1080"/>
        <w:rPr>
          <w:color w:val="auto"/>
        </w:rPr>
      </w:pPr>
      <w:r w:rsidRPr="009E6F62">
        <w:rPr>
          <w:color w:val="auto"/>
        </w:rPr>
        <w:t xml:space="preserve">Note: </w:t>
      </w:r>
      <w:r w:rsidR="009E4E1E" w:rsidRPr="009E6F62">
        <w:rPr>
          <w:color w:val="auto"/>
        </w:rPr>
        <w:t>Ecology will assume paint-related materials listed on invoices are non-</w:t>
      </w:r>
      <w:proofErr w:type="spellStart"/>
      <w:r w:rsidR="009E4E1E" w:rsidRPr="009E6F62">
        <w:rPr>
          <w:color w:val="auto"/>
        </w:rPr>
        <w:t>PaintCare</w:t>
      </w:r>
      <w:proofErr w:type="spellEnd"/>
      <w:r w:rsidR="009E4E1E" w:rsidRPr="009E6F62">
        <w:rPr>
          <w:color w:val="auto"/>
        </w:rPr>
        <w:t xml:space="preserve"> materials when the RECPIENT is participating in the program.</w:t>
      </w:r>
    </w:p>
    <w:p w14:paraId="150C64BB" w14:textId="40707413" w:rsidR="008174C5" w:rsidRPr="00E73E23" w:rsidRDefault="008174C5" w:rsidP="00E5222D">
      <w:pPr>
        <w:pStyle w:val="ListParagraph"/>
        <w:numPr>
          <w:ilvl w:val="0"/>
          <w:numId w:val="37"/>
        </w:numPr>
        <w:ind w:left="990"/>
      </w:pPr>
      <w:r w:rsidRPr="00790157">
        <w:t>SQG</w:t>
      </w:r>
      <w:r w:rsidRPr="00E73E23">
        <w:t xml:space="preserve"> recycling and dis</w:t>
      </w:r>
      <w:r w:rsidR="009C2307" w:rsidRPr="00E73E23">
        <w:t>posal.</w:t>
      </w:r>
    </w:p>
    <w:p w14:paraId="17811162" w14:textId="3521DD30" w:rsidR="008174C5" w:rsidRPr="00E73E23" w:rsidRDefault="008174C5" w:rsidP="00060AE4">
      <w:pPr>
        <w:ind w:left="1080" w:hanging="4"/>
      </w:pPr>
      <w:r w:rsidRPr="00E73E23">
        <w:rPr>
          <w:b/>
        </w:rPr>
        <w:t>Exception</w:t>
      </w:r>
      <w:r w:rsidR="00C56E06" w:rsidRPr="00E73E23">
        <w:t xml:space="preserve">: </w:t>
      </w:r>
      <w:r w:rsidRPr="00E73E23">
        <w:t xml:space="preserve">Education and outreach to promote the </w:t>
      </w:r>
      <w:r w:rsidRPr="00790157">
        <w:t xml:space="preserve">local </w:t>
      </w:r>
      <w:r w:rsidR="00C56E06" w:rsidRPr="00790157">
        <w:t>SQG pr</w:t>
      </w:r>
      <w:r w:rsidR="00C56E06" w:rsidRPr="00E73E23">
        <w:t>ogram are eligible costs.</w:t>
      </w:r>
    </w:p>
    <w:p w14:paraId="4D849FF6" w14:textId="6F2F3D92" w:rsidR="008174C5" w:rsidRPr="00434FB4" w:rsidRDefault="008174C5" w:rsidP="00060AE4">
      <w:pPr>
        <w:ind w:left="1080" w:hanging="4"/>
      </w:pPr>
      <w:r w:rsidRPr="00E73E23">
        <w:rPr>
          <w:b/>
        </w:rPr>
        <w:t>Exception</w:t>
      </w:r>
      <w:r w:rsidRPr="00E73E23">
        <w:t xml:space="preserve">: During normal hours of operating an </w:t>
      </w:r>
      <w:r w:rsidR="003B1B41" w:rsidRPr="00DA24BC">
        <w:t>MRW</w:t>
      </w:r>
      <w:r w:rsidRPr="00DA24BC">
        <w:t xml:space="preserve"> program, the recipient </w:t>
      </w:r>
      <w:r w:rsidR="00715E75" w:rsidRPr="00DA24BC">
        <w:t xml:space="preserve">employee </w:t>
      </w:r>
      <w:r w:rsidRPr="00DA24BC">
        <w:t xml:space="preserve">managing HHW may also </w:t>
      </w:r>
      <w:r w:rsidRPr="00790157">
        <w:t xml:space="preserve">handle </w:t>
      </w:r>
      <w:r w:rsidRPr="00790157">
        <w:rPr>
          <w:color w:val="auto"/>
        </w:rPr>
        <w:t>SQG</w:t>
      </w:r>
      <w:r w:rsidR="003B1B41" w:rsidRPr="00E73E23">
        <w:rPr>
          <w:color w:val="auto"/>
        </w:rPr>
        <w:t xml:space="preserve"> and charge</w:t>
      </w:r>
      <w:r w:rsidR="003B1B41" w:rsidRPr="00715E75">
        <w:rPr>
          <w:color w:val="auto"/>
        </w:rPr>
        <w:t xml:space="preserve"> a </w:t>
      </w:r>
      <w:r w:rsidRPr="00715E75">
        <w:rPr>
          <w:color w:val="auto"/>
        </w:rPr>
        <w:t>fee for the service. It is Ecology’s expectation that these fees</w:t>
      </w:r>
      <w:r w:rsidR="003B1B41" w:rsidRPr="00715E75">
        <w:rPr>
          <w:color w:val="auto"/>
        </w:rPr>
        <w:t>, if charged,</w:t>
      </w:r>
      <w:r w:rsidRPr="00715E75">
        <w:rPr>
          <w:color w:val="auto"/>
        </w:rPr>
        <w:t xml:space="preserve"> are itemized </w:t>
      </w:r>
      <w:r w:rsidRPr="00434FB4">
        <w:t>as revenue in the PR</w:t>
      </w:r>
      <w:r w:rsidR="006C53DC">
        <w:t>/</w:t>
      </w:r>
      <w:r w:rsidRPr="00434FB4">
        <w:t>PR to help offset the costs.</w:t>
      </w:r>
    </w:p>
    <w:p w14:paraId="73F98584" w14:textId="77777777" w:rsidR="008174C5" w:rsidRPr="00434FB4" w:rsidRDefault="008174C5" w:rsidP="00C56E06">
      <w:pPr>
        <w:pStyle w:val="Heading4"/>
        <w:spacing w:before="240"/>
      </w:pPr>
      <w:bookmarkStart w:id="194" w:name="_Toc65109"/>
      <w:r w:rsidRPr="00434FB4">
        <w:t>D. Landfills</w:t>
      </w:r>
      <w:bookmarkEnd w:id="194"/>
    </w:p>
    <w:p w14:paraId="46842166" w14:textId="77777777" w:rsidR="008174C5" w:rsidRPr="00434FB4" w:rsidRDefault="008174C5" w:rsidP="00E5222D">
      <w:pPr>
        <w:pStyle w:val="ListParagraph"/>
        <w:numPr>
          <w:ilvl w:val="0"/>
          <w:numId w:val="35"/>
        </w:numPr>
        <w:ind w:left="900" w:hanging="450"/>
      </w:pPr>
      <w:r w:rsidRPr="00434FB4">
        <w:t>Solid waste incinerator feasibility studies, construction,</w:t>
      </w:r>
      <w:r w:rsidR="00C56E06">
        <w:t xml:space="preserve"> maintenance, and/or operation.</w:t>
      </w:r>
    </w:p>
    <w:p w14:paraId="5602170D" w14:textId="77777777" w:rsidR="008174C5" w:rsidRPr="00434FB4" w:rsidRDefault="008174C5" w:rsidP="00E5222D">
      <w:pPr>
        <w:pStyle w:val="ListParagraph"/>
        <w:numPr>
          <w:ilvl w:val="0"/>
          <w:numId w:val="35"/>
        </w:numPr>
        <w:ind w:left="900" w:hanging="450"/>
      </w:pPr>
      <w:r w:rsidRPr="00434FB4">
        <w:t>New landfill construction or landfill expansion; or landfill upgrading at an operating facility to meet the requirements of ch</w:t>
      </w:r>
      <w:r w:rsidR="00C56E06">
        <w:t>apters 173-350 and 173-351 WAC.</w:t>
      </w:r>
    </w:p>
    <w:p w14:paraId="293B3520" w14:textId="6DEB2312" w:rsidR="008174C5" w:rsidRDefault="008174C5" w:rsidP="00E5222D">
      <w:pPr>
        <w:pStyle w:val="ListParagraph"/>
        <w:numPr>
          <w:ilvl w:val="0"/>
          <w:numId w:val="35"/>
        </w:numPr>
        <w:ind w:left="900" w:hanging="450"/>
      </w:pPr>
      <w:r w:rsidRPr="00434FB4">
        <w:t>Landfill closure as required by chapters 173-350 and 173-351 WAC.</w:t>
      </w:r>
    </w:p>
    <w:p w14:paraId="70AD51B0" w14:textId="4423B95C" w:rsidR="00E73E23" w:rsidRDefault="00E73E23">
      <w:pPr>
        <w:spacing w:after="240" w:line="240" w:lineRule="auto"/>
        <w:ind w:left="720" w:right="0" w:firstLine="0"/>
      </w:pPr>
      <w:r>
        <w:br w:type="page"/>
      </w:r>
    </w:p>
    <w:p w14:paraId="5F71D993" w14:textId="77777777" w:rsidR="008174C5" w:rsidRPr="00434FB4" w:rsidRDefault="008174C5" w:rsidP="00C56E06">
      <w:pPr>
        <w:pStyle w:val="Heading4"/>
        <w:spacing w:before="240"/>
      </w:pPr>
      <w:bookmarkStart w:id="195" w:name="_Toc65110"/>
      <w:r w:rsidRPr="00434FB4">
        <w:lastRenderedPageBreak/>
        <w:t>E. Biosolids management</w:t>
      </w:r>
      <w:bookmarkEnd w:id="195"/>
    </w:p>
    <w:p w14:paraId="2DB4CB26" w14:textId="77777777" w:rsidR="008174C5" w:rsidRPr="00434FB4" w:rsidRDefault="008174C5" w:rsidP="00323EF6">
      <w:r w:rsidRPr="00434FB4">
        <w:t xml:space="preserve">Biosolids managed under chapter 173-308 </w:t>
      </w:r>
      <w:r w:rsidR="00C56E06">
        <w:t>WAC.</w:t>
      </w:r>
    </w:p>
    <w:p w14:paraId="0BE2361E" w14:textId="77777777" w:rsidR="00C56E06" w:rsidRDefault="008174C5" w:rsidP="00323EF6">
      <w:r>
        <w:t xml:space="preserve">Note: </w:t>
      </w:r>
      <w:r w:rsidRPr="00434FB4">
        <w:t>Chapter 173-350 WAC, Solid Waste Handling Standards, is not applicable to these biosolids, because b</w:t>
      </w:r>
      <w:r w:rsidR="00C56E06">
        <w:t>iosolids are not a solid waste.</w:t>
      </w:r>
    </w:p>
    <w:p w14:paraId="0042D10E" w14:textId="77777777" w:rsidR="008174C5" w:rsidRPr="00434FB4" w:rsidRDefault="008174C5" w:rsidP="000A3342">
      <w:pPr>
        <w:spacing w:before="240"/>
      </w:pPr>
      <w:r w:rsidRPr="00434FB4">
        <w:t>For this reason, costs associated with biosolids feasibility studies, trainings, compliance, and monitoring are not eligible f</w:t>
      </w:r>
      <w:r w:rsidR="00C56E06">
        <w:t>or reimbursement through LSWFA.</w:t>
      </w:r>
    </w:p>
    <w:p w14:paraId="2677D7DD" w14:textId="77777777" w:rsidR="002A1253" w:rsidRDefault="008174C5" w:rsidP="00222C5B">
      <w:pPr>
        <w:ind w:left="450"/>
      </w:pPr>
      <w:r w:rsidRPr="00434FB4">
        <w:rPr>
          <w:b/>
        </w:rPr>
        <w:t>Exception</w:t>
      </w:r>
      <w:r w:rsidRPr="00434FB4">
        <w:t xml:space="preserve">: If a facility permitted under chapter 173-350 WAC accepts biosolids in its operations, </w:t>
      </w:r>
      <w:r w:rsidR="00715E75">
        <w:t xml:space="preserve">employee </w:t>
      </w:r>
      <w:r w:rsidRPr="00434FB4">
        <w:t xml:space="preserve">time is eligible for reimbursement only when </w:t>
      </w:r>
      <w:r w:rsidR="00715E75">
        <w:t xml:space="preserve">the employee </w:t>
      </w:r>
      <w:r w:rsidRPr="00434FB4">
        <w:t xml:space="preserve">is monitoring the facility for compliance, including reviews of operations plans and permit renewals. </w:t>
      </w:r>
    </w:p>
    <w:p w14:paraId="1E5AA363" w14:textId="3B5AD3B0" w:rsidR="008174C5" w:rsidRPr="00434FB4" w:rsidRDefault="008174C5" w:rsidP="00222C5B">
      <w:pPr>
        <w:ind w:left="450"/>
      </w:pPr>
      <w:r w:rsidRPr="00434FB4">
        <w:rPr>
          <w:b/>
        </w:rPr>
        <w:t>Exception</w:t>
      </w:r>
      <w:r w:rsidRPr="00434FB4">
        <w:t xml:space="preserve">: An activity regulated under chapter 173-350 WAC, accepts biosolids in its operations; </w:t>
      </w:r>
      <w:r w:rsidR="00715E75">
        <w:t xml:space="preserve">employee </w:t>
      </w:r>
      <w:r w:rsidRPr="00434FB4">
        <w:t xml:space="preserve">time is eligible when </w:t>
      </w:r>
      <w:r w:rsidR="00715E75">
        <w:t xml:space="preserve">employees </w:t>
      </w:r>
      <w:r w:rsidR="00C02A85">
        <w:t>are operating the facility.</w:t>
      </w:r>
    </w:p>
    <w:p w14:paraId="163AC145" w14:textId="77777777" w:rsidR="008174C5" w:rsidRPr="00434FB4" w:rsidRDefault="008174C5" w:rsidP="00C02A85">
      <w:pPr>
        <w:pStyle w:val="Heading4"/>
        <w:spacing w:before="240"/>
      </w:pPr>
      <w:bookmarkStart w:id="196" w:name="_Toc65111"/>
      <w:r w:rsidRPr="00434FB4">
        <w:t>F. Solid and hazardous waste expenses</w:t>
      </w:r>
      <w:bookmarkEnd w:id="196"/>
    </w:p>
    <w:p w14:paraId="67152DAF" w14:textId="77777777" w:rsidR="008174C5" w:rsidRPr="00434FB4" w:rsidRDefault="008174C5" w:rsidP="00E5222D">
      <w:pPr>
        <w:pStyle w:val="ListParagraph"/>
        <w:numPr>
          <w:ilvl w:val="0"/>
          <w:numId w:val="35"/>
        </w:numPr>
        <w:ind w:left="900" w:hanging="450"/>
      </w:pPr>
      <w:r w:rsidRPr="00434FB4">
        <w:t>Solid and hazardous waste expenses not directly related to compliance with state solid and h</w:t>
      </w:r>
      <w:r w:rsidR="00C02A85">
        <w:t>azardous waste laws and rules.</w:t>
      </w:r>
    </w:p>
    <w:p w14:paraId="32868690" w14:textId="77777777" w:rsidR="008174C5" w:rsidRPr="00434FB4" w:rsidRDefault="008174C5" w:rsidP="00E5222D">
      <w:pPr>
        <w:pStyle w:val="ListParagraph"/>
        <w:numPr>
          <w:ilvl w:val="0"/>
          <w:numId w:val="35"/>
        </w:numPr>
        <w:ind w:left="900" w:hanging="450"/>
      </w:pPr>
      <w:r w:rsidRPr="00434FB4">
        <w:t>Managing out-of-state waste.</w:t>
      </w:r>
    </w:p>
    <w:p w14:paraId="6DE5230B" w14:textId="77777777" w:rsidR="008174C5" w:rsidRPr="00434FB4" w:rsidRDefault="008174C5" w:rsidP="00C02A85">
      <w:pPr>
        <w:pStyle w:val="Heading4"/>
        <w:spacing w:before="240"/>
      </w:pPr>
      <w:bookmarkStart w:id="197" w:name="_Toc65112"/>
      <w:r w:rsidRPr="00434FB4">
        <w:t xml:space="preserve">G. Water related </w:t>
      </w:r>
      <w:proofErr w:type="gramStart"/>
      <w:r w:rsidRPr="00434FB4">
        <w:t>expenses</w:t>
      </w:r>
      <w:bookmarkEnd w:id="197"/>
      <w:proofErr w:type="gramEnd"/>
    </w:p>
    <w:p w14:paraId="0A7E49F2" w14:textId="77777777" w:rsidR="008174C5" w:rsidRPr="00434FB4" w:rsidRDefault="008174C5" w:rsidP="00E5222D">
      <w:pPr>
        <w:pStyle w:val="ListParagraph"/>
        <w:numPr>
          <w:ilvl w:val="0"/>
          <w:numId w:val="35"/>
        </w:numPr>
        <w:ind w:left="900" w:hanging="450"/>
      </w:pPr>
      <w:r w:rsidRPr="00434FB4">
        <w:t xml:space="preserve">Projects designed to address restoration of Puget Sound, funded in a competitive grant process, that </w:t>
      </w:r>
      <w:proofErr w:type="gramStart"/>
      <w:r w:rsidRPr="00434FB4">
        <w:t>are in conflict with</w:t>
      </w:r>
      <w:proofErr w:type="gramEnd"/>
      <w:r w:rsidRPr="00434FB4">
        <w:t xml:space="preserve"> the action agenda developed by the Puget Sound Partnership under RCW 90.71.310. Ecology cannot provide LSWFA that is </w:t>
      </w:r>
      <w:r w:rsidR="00C02A85">
        <w:t>prohibited under RCW 90.71.310.</w:t>
      </w:r>
    </w:p>
    <w:p w14:paraId="29E78096" w14:textId="77777777" w:rsidR="008174C5" w:rsidRPr="00434FB4" w:rsidRDefault="008174C5" w:rsidP="00E5222D">
      <w:pPr>
        <w:pStyle w:val="ListParagraph"/>
        <w:numPr>
          <w:ilvl w:val="0"/>
          <w:numId w:val="35"/>
        </w:numPr>
        <w:ind w:left="900" w:hanging="450"/>
      </w:pPr>
      <w:r w:rsidRPr="00434FB4">
        <w:t>Installation and repair o</w:t>
      </w:r>
      <w:r w:rsidR="00C02A85">
        <w:t>f groundwater monitoring wells.</w:t>
      </w:r>
    </w:p>
    <w:p w14:paraId="313CD2C2" w14:textId="77777777" w:rsidR="008174C5" w:rsidRPr="00434FB4" w:rsidRDefault="008174C5" w:rsidP="00E5222D">
      <w:pPr>
        <w:pStyle w:val="ListParagraph"/>
        <w:numPr>
          <w:ilvl w:val="0"/>
          <w:numId w:val="35"/>
        </w:numPr>
        <w:ind w:left="900" w:hanging="450"/>
      </w:pPr>
      <w:r w:rsidRPr="00434FB4">
        <w:t>Water sampling when conducted on behalf of an owner or operator of a solid waste site or facility.</w:t>
      </w:r>
    </w:p>
    <w:p w14:paraId="056E3545" w14:textId="77777777" w:rsidR="008174C5" w:rsidRPr="00434FB4" w:rsidRDefault="008174C5" w:rsidP="00C02A85">
      <w:pPr>
        <w:pStyle w:val="Heading4"/>
        <w:spacing w:before="240"/>
      </w:pPr>
      <w:bookmarkStart w:id="198" w:name="_Toc65113"/>
      <w:r w:rsidRPr="00434FB4">
        <w:t>H. Natural disasters</w:t>
      </w:r>
      <w:bookmarkEnd w:id="198"/>
    </w:p>
    <w:p w14:paraId="6FFE54E8" w14:textId="77777777" w:rsidR="008174C5" w:rsidRPr="00434FB4" w:rsidRDefault="008174C5" w:rsidP="00323EF6">
      <w:r w:rsidRPr="00434FB4">
        <w:t>Natural disasters where there is no haz</w:t>
      </w:r>
      <w:r w:rsidR="00C02A85">
        <w:t xml:space="preserve">ardous substance </w:t>
      </w:r>
      <w:proofErr w:type="gramStart"/>
      <w:r w:rsidR="00C02A85">
        <w:t>contamination</w:t>
      </w:r>
      <w:proofErr w:type="gramEnd"/>
    </w:p>
    <w:p w14:paraId="0B0C3501" w14:textId="3DC76BB0" w:rsidR="008174C5" w:rsidRPr="00434FB4" w:rsidRDefault="008174C5" w:rsidP="00222C5B">
      <w:pPr>
        <w:ind w:left="360"/>
      </w:pPr>
      <w:r w:rsidRPr="00434FB4">
        <w:rPr>
          <w:b/>
        </w:rPr>
        <w:t>Exception</w:t>
      </w:r>
      <w:r w:rsidR="00222C5B">
        <w:t xml:space="preserve">: </w:t>
      </w:r>
      <w:r w:rsidRPr="00434FB4">
        <w:t>Costs resulting from a natural disaster are considered on a case-by-case basis. Ecology will work with local governments to determine eligible costs and/or scope an eligible project. The project must be contained in the local solid or hazardous waste management plan and in the agreement scope of work. Examples of eligib</w:t>
      </w:r>
      <w:r w:rsidR="00C02A85">
        <w:t>le project costs could include:</w:t>
      </w:r>
    </w:p>
    <w:p w14:paraId="6E5A306A" w14:textId="77777777" w:rsidR="008174C5" w:rsidRDefault="008174C5" w:rsidP="00E5222D">
      <w:pPr>
        <w:pStyle w:val="ListParagraph"/>
        <w:numPr>
          <w:ilvl w:val="0"/>
          <w:numId w:val="8"/>
        </w:numPr>
        <w:spacing w:line="247" w:lineRule="auto"/>
        <w:ind w:right="0"/>
        <w:contextualSpacing w:val="0"/>
      </w:pPr>
      <w:r w:rsidRPr="00434FB4">
        <w:t>Developing language or a section for inclusion in a solid or hazardous waste plan that addresses how the local government exp</w:t>
      </w:r>
      <w:r w:rsidR="00C02A85">
        <w:t>ects to manage disaster debris.</w:t>
      </w:r>
    </w:p>
    <w:p w14:paraId="15005689" w14:textId="77777777" w:rsidR="008174C5" w:rsidRPr="00323EF6" w:rsidRDefault="008174C5" w:rsidP="00E5222D">
      <w:pPr>
        <w:pStyle w:val="ListParagraph"/>
        <w:numPr>
          <w:ilvl w:val="0"/>
          <w:numId w:val="8"/>
        </w:numPr>
        <w:rPr>
          <w:rFonts w:ascii="Arial" w:eastAsiaTheme="minorHAnsi" w:hAnsi="Arial" w:cs="Arial"/>
          <w:color w:val="auto"/>
          <w:szCs w:val="24"/>
        </w:rPr>
      </w:pPr>
      <w:r>
        <w:t>I</w:t>
      </w:r>
      <w:r w:rsidRPr="00434FB4">
        <w:t>nspection and/or authorization for disposal of abandoned or unidentifiable cars in the aftermath of a natural disaster.</w:t>
      </w:r>
      <w:r w:rsidRPr="00323EF6">
        <w:rPr>
          <w:color w:val="auto"/>
          <w:szCs w:val="24"/>
        </w:rPr>
        <w:br w:type="page"/>
      </w:r>
    </w:p>
    <w:p w14:paraId="49047B58" w14:textId="3847B54F" w:rsidR="00434FB4" w:rsidRPr="00434FB4" w:rsidRDefault="00434FB4" w:rsidP="004E42EF">
      <w:pPr>
        <w:pStyle w:val="Heading3"/>
      </w:pPr>
      <w:bookmarkStart w:id="199" w:name="_Appendix_C._Examples"/>
      <w:bookmarkStart w:id="200" w:name="_Toc130817827"/>
      <w:bookmarkEnd w:id="199"/>
      <w:r w:rsidRPr="00434FB4">
        <w:lastRenderedPageBreak/>
        <w:t xml:space="preserve">Appendix </w:t>
      </w:r>
      <w:r w:rsidR="008174C5">
        <w:t>C</w:t>
      </w:r>
      <w:r w:rsidRPr="00434FB4">
        <w:t>. Examples of eligible activity</w:t>
      </w:r>
      <w:bookmarkEnd w:id="182"/>
      <w:bookmarkEnd w:id="200"/>
    </w:p>
    <w:p w14:paraId="4BFCB3F0" w14:textId="77777777" w:rsidR="003B1B41" w:rsidRDefault="00434FB4" w:rsidP="00323EF6">
      <w:r w:rsidRPr="00434FB4">
        <w:t>Financial assistance is reserved for local hazardous waste program planning and implementation, local solid waste planning and implementation, and for enforcement of rules and regulations governing solid waste handling. An activity eligible for LSWFA must provide an outcome that is measurable or be an element in a task that produces a measurable outcome. Ecology will negotiate scopes of work to ensure activity can be completed within the agreement period with the available budget.</w:t>
      </w:r>
    </w:p>
    <w:p w14:paraId="388FD747" w14:textId="77777777" w:rsidR="00434FB4" w:rsidRPr="00434FB4" w:rsidRDefault="000B091E" w:rsidP="00C02A85">
      <w:pPr>
        <w:pStyle w:val="Heading4"/>
        <w:spacing w:before="240"/>
      </w:pPr>
      <w:bookmarkStart w:id="201" w:name="_Toc65100"/>
      <w:r>
        <w:t>A.</w:t>
      </w:r>
      <w:r w:rsidR="00434FB4" w:rsidRPr="00434FB4">
        <w:tab/>
        <w:t>Planning</w:t>
      </w:r>
      <w:bookmarkEnd w:id="201"/>
    </w:p>
    <w:p w14:paraId="01429783" w14:textId="77777777" w:rsidR="00434FB4" w:rsidRPr="00434FB4" w:rsidRDefault="00434FB4" w:rsidP="004E42EF">
      <w:pPr>
        <w:pStyle w:val="Heading5"/>
      </w:pPr>
      <w:r w:rsidRPr="00434FB4">
        <w:t>H</w:t>
      </w:r>
      <w:r w:rsidR="00C02A85">
        <w:t>azardous Waste Plan maintenance</w:t>
      </w:r>
    </w:p>
    <w:p w14:paraId="72BB3276" w14:textId="3DB67989" w:rsidR="00434FB4" w:rsidRPr="00434FB4" w:rsidRDefault="00434FB4" w:rsidP="00323EF6">
      <w:r w:rsidRPr="00434FB4">
        <w:t>Local hazardous waste management plans contain a description of plans or programs to manage moderate risk wastes that are generated or otherwise present within the jurisdiction (</w:t>
      </w:r>
      <w:r w:rsidRPr="00885ECE">
        <w:t>RCW 70</w:t>
      </w:r>
      <w:r w:rsidR="00885ECE">
        <w:t>A</w:t>
      </w:r>
      <w:r w:rsidRPr="00885ECE">
        <w:t>.</w:t>
      </w:r>
      <w:r w:rsidR="00885ECE">
        <w:t>3</w:t>
      </w:r>
      <w:r w:rsidRPr="00885ECE">
        <w:t>0</w:t>
      </w:r>
      <w:r w:rsidR="00885ECE">
        <w:t>0</w:t>
      </w:r>
      <w:r w:rsidRPr="00885ECE">
        <w:t>.</w:t>
      </w:r>
      <w:r w:rsidR="00885ECE">
        <w:t>35</w:t>
      </w:r>
      <w:r w:rsidRPr="00885ECE">
        <w:t>0).</w:t>
      </w:r>
      <w:r w:rsidRPr="00434FB4">
        <w:t xml:space="preserve"> There is no statutory requirement for a local government to review or update their local hazardous waste plan. However, for an MRW activity to be eligible, it must be included in the plan. Ecology’s guidelines for developing and updating local hazardous waste plans can be viewed in </w:t>
      </w:r>
      <w:hyperlink r:id="rId96">
        <w:r w:rsidRPr="00294F2B">
          <w:rPr>
            <w:rStyle w:val="Hyperlink"/>
          </w:rPr>
          <w:t>Publication No. 10-07-006</w:t>
        </w:r>
      </w:hyperlink>
      <w:hyperlink r:id="rId97">
        <w:r w:rsidRPr="00434FB4">
          <w:t xml:space="preserve">. </w:t>
        </w:r>
      </w:hyperlink>
    </w:p>
    <w:p w14:paraId="128BC9B7" w14:textId="77777777" w:rsidR="00434FB4" w:rsidRPr="00434FB4" w:rsidRDefault="00C02A85" w:rsidP="00C02A85">
      <w:pPr>
        <w:pStyle w:val="Heading5"/>
        <w:spacing w:before="240"/>
      </w:pPr>
      <w:r>
        <w:t>Solid Waste Plan maintenance</w:t>
      </w:r>
    </w:p>
    <w:p w14:paraId="17C61F44" w14:textId="74D25A00" w:rsidR="00434FB4" w:rsidRPr="00434FB4" w:rsidRDefault="00434FB4" w:rsidP="00323EF6">
      <w:r w:rsidRPr="00434FB4">
        <w:t>Local solid waste management plans contain a description of plans or programs to manage solid waste. Managing solid waste includes collection, handling, management services, and programs designed to meet the unique needs of the local government (</w:t>
      </w:r>
      <w:r w:rsidRPr="00885ECE">
        <w:t>RCW 70</w:t>
      </w:r>
      <w:r w:rsidR="00885ECE" w:rsidRPr="00885ECE">
        <w:t>A</w:t>
      </w:r>
      <w:r w:rsidRPr="00885ECE">
        <w:t>.</w:t>
      </w:r>
      <w:r w:rsidR="00885ECE" w:rsidRPr="00885ECE">
        <w:t>20</w:t>
      </w:r>
      <w:r w:rsidRPr="00885ECE">
        <w:t>5.0</w:t>
      </w:r>
      <w:r w:rsidR="00885ECE" w:rsidRPr="00885ECE">
        <w:t>4</w:t>
      </w:r>
      <w:r w:rsidRPr="00885ECE">
        <w:t>0).</w:t>
      </w:r>
      <w:r w:rsidRPr="00434FB4">
        <w:t xml:space="preserve"> State law requires local governments to maintain their plan in a current condition and to review and revise it in a six-year cycle, as necessary (</w:t>
      </w:r>
      <w:r w:rsidRPr="00885ECE">
        <w:t>RCW 70</w:t>
      </w:r>
      <w:r w:rsidR="00885ECE" w:rsidRPr="00885ECE">
        <w:t>A</w:t>
      </w:r>
      <w:r w:rsidRPr="00885ECE">
        <w:t>.</w:t>
      </w:r>
      <w:r w:rsidR="00885ECE" w:rsidRPr="00885ECE">
        <w:t>20</w:t>
      </w:r>
      <w:r w:rsidRPr="00885ECE">
        <w:t>5.0</w:t>
      </w:r>
      <w:r w:rsidR="00885ECE">
        <w:t>75</w:t>
      </w:r>
      <w:r w:rsidRPr="00434FB4">
        <w:t xml:space="preserve">). For an activity to be eligible, it must be included in the plan. Ecology may limit reimbursement of plan maintenance to elements in the plan needing revision. Ecology’s guidelines for developing solid waste management plans and other options for plan revisions can be viewed in </w:t>
      </w:r>
      <w:hyperlink r:id="rId98">
        <w:r w:rsidRPr="00294F2B">
          <w:rPr>
            <w:rStyle w:val="Hyperlink"/>
          </w:rPr>
          <w:t>Publication No. 10-07-005</w:t>
        </w:r>
      </w:hyperlink>
      <w:hyperlink r:id="rId99">
        <w:r w:rsidRPr="00434FB4">
          <w:t xml:space="preserve">. </w:t>
        </w:r>
      </w:hyperlink>
    </w:p>
    <w:p w14:paraId="26AA2682" w14:textId="77777777" w:rsidR="00434FB4" w:rsidRPr="00434FB4" w:rsidRDefault="000B091E" w:rsidP="00C02A85">
      <w:pPr>
        <w:pStyle w:val="Heading4"/>
        <w:spacing w:before="240"/>
      </w:pPr>
      <w:bookmarkStart w:id="202" w:name="_Toc65101"/>
      <w:r>
        <w:t>B.</w:t>
      </w:r>
      <w:r w:rsidR="00434FB4" w:rsidRPr="00434FB4">
        <w:tab/>
        <w:t>Moderate risk waste (MRW)</w:t>
      </w:r>
      <w:bookmarkEnd w:id="202"/>
    </w:p>
    <w:p w14:paraId="6894028B" w14:textId="6B665EC8" w:rsidR="00434FB4" w:rsidRDefault="00434FB4" w:rsidP="00323EF6">
      <w:r w:rsidRPr="00434FB4">
        <w:t>Financial assistance is reserved for activities included in the local hazardous waste management plan. Ecology will review the plan and evaluate proposed activity on a case-by-</w:t>
      </w:r>
      <w:r w:rsidRPr="009E6F62">
        <w:rPr>
          <w:color w:val="auto"/>
        </w:rPr>
        <w:t xml:space="preserve">case basis to determine </w:t>
      </w:r>
      <w:r w:rsidR="002F7F17" w:rsidRPr="009E6F62">
        <w:rPr>
          <w:color w:val="auto"/>
        </w:rPr>
        <w:t xml:space="preserve">project </w:t>
      </w:r>
      <w:r w:rsidRPr="009E6F62">
        <w:rPr>
          <w:color w:val="auto"/>
        </w:rPr>
        <w:t>eligibility, including expected costs</w:t>
      </w:r>
      <w:r w:rsidR="004C3D54" w:rsidRPr="009E6F62">
        <w:rPr>
          <w:color w:val="auto"/>
        </w:rPr>
        <w:t xml:space="preserve">, </w:t>
      </w:r>
      <w:bookmarkStart w:id="203" w:name="_Hlk128573546"/>
      <w:r w:rsidR="004C3D54" w:rsidRPr="009E6F62">
        <w:rPr>
          <w:color w:val="auto"/>
        </w:rPr>
        <w:t xml:space="preserve">and </w:t>
      </w:r>
      <w:r w:rsidR="00736443" w:rsidRPr="009E6F62">
        <w:rPr>
          <w:color w:val="auto"/>
        </w:rPr>
        <w:t xml:space="preserve">identify </w:t>
      </w:r>
      <w:r w:rsidR="002F7F17" w:rsidRPr="009E6F62">
        <w:rPr>
          <w:color w:val="auto"/>
        </w:rPr>
        <w:t>ownership of purchased items</w:t>
      </w:r>
      <w:bookmarkEnd w:id="203"/>
      <w:r w:rsidRPr="009E6F62">
        <w:rPr>
          <w:color w:val="auto"/>
        </w:rPr>
        <w:t xml:space="preserve">. Measurable outcomes are required. The following list gives examples of </w:t>
      </w:r>
      <w:r w:rsidRPr="00434FB4">
        <w:t>activities typically eli</w:t>
      </w:r>
      <w:r w:rsidR="000B091E">
        <w:t>gible and is not all inclusive:</w:t>
      </w:r>
    </w:p>
    <w:p w14:paraId="11328CFA" w14:textId="77777777" w:rsidR="0016739E" w:rsidRPr="00434FB4" w:rsidRDefault="000B091E" w:rsidP="000B091E">
      <w:pPr>
        <w:pStyle w:val="Heading5"/>
        <w:spacing w:before="120"/>
      </w:pPr>
      <w:r>
        <w:t>Planning</w:t>
      </w:r>
    </w:p>
    <w:p w14:paraId="5B571DAC" w14:textId="77777777" w:rsidR="0016739E" w:rsidRPr="00434FB4" w:rsidRDefault="0016739E" w:rsidP="00E5222D">
      <w:pPr>
        <w:pStyle w:val="ListParagraph"/>
        <w:numPr>
          <w:ilvl w:val="0"/>
          <w:numId w:val="38"/>
        </w:numPr>
      </w:pPr>
      <w:r w:rsidRPr="00434FB4">
        <w:t>Studies, operation and main</w:t>
      </w:r>
      <w:r w:rsidR="000B091E">
        <w:t>tenance plans, design documents</w:t>
      </w:r>
    </w:p>
    <w:p w14:paraId="381A3AEF" w14:textId="77777777" w:rsidR="0016739E" w:rsidRPr="00434FB4" w:rsidRDefault="000B091E" w:rsidP="00E5222D">
      <w:pPr>
        <w:pStyle w:val="ListParagraph"/>
        <w:numPr>
          <w:ilvl w:val="0"/>
          <w:numId w:val="38"/>
        </w:numPr>
      </w:pPr>
      <w:r>
        <w:t>Local regulations, ordinances</w:t>
      </w:r>
    </w:p>
    <w:p w14:paraId="6153A86E" w14:textId="77777777" w:rsidR="0016739E" w:rsidRDefault="0016739E" w:rsidP="00E5222D">
      <w:pPr>
        <w:pStyle w:val="ListParagraph"/>
        <w:numPr>
          <w:ilvl w:val="0"/>
          <w:numId w:val="38"/>
        </w:numPr>
      </w:pPr>
      <w:r w:rsidRPr="00434FB4">
        <w:t>MRW eleme</w:t>
      </w:r>
      <w:r w:rsidR="000B091E">
        <w:t>nts of emergency response plans</w:t>
      </w:r>
    </w:p>
    <w:p w14:paraId="61717A59" w14:textId="77777777" w:rsidR="00434FB4" w:rsidRPr="00434FB4" w:rsidRDefault="007F368D" w:rsidP="000B091E">
      <w:pPr>
        <w:pStyle w:val="Heading5"/>
        <w:spacing w:before="120"/>
      </w:pPr>
      <w:r>
        <w:t>MRW Facility Operations</w:t>
      </w:r>
    </w:p>
    <w:p w14:paraId="596F81DF" w14:textId="77777777" w:rsidR="00434FB4" w:rsidRPr="00434FB4" w:rsidRDefault="000B091E" w:rsidP="00E5222D">
      <w:pPr>
        <w:pStyle w:val="ListParagraph"/>
        <w:numPr>
          <w:ilvl w:val="0"/>
          <w:numId w:val="39"/>
        </w:numPr>
      </w:pPr>
      <w:r>
        <w:t xml:space="preserve">HHW </w:t>
      </w:r>
      <w:proofErr w:type="gramStart"/>
      <w:r>
        <w:t>collected</w:t>
      </w:r>
      <w:proofErr w:type="gramEnd"/>
    </w:p>
    <w:p w14:paraId="25D6242D" w14:textId="3B6F3161" w:rsidR="00D94226" w:rsidRDefault="000B091E" w:rsidP="00E5222D">
      <w:pPr>
        <w:pStyle w:val="ListParagraph"/>
        <w:numPr>
          <w:ilvl w:val="0"/>
          <w:numId w:val="39"/>
        </w:numPr>
      </w:pPr>
      <w:r>
        <w:t xml:space="preserve">HHW properly </w:t>
      </w:r>
      <w:proofErr w:type="gramStart"/>
      <w:r>
        <w:t>managed</w:t>
      </w:r>
      <w:proofErr w:type="gramEnd"/>
    </w:p>
    <w:p w14:paraId="233695DC" w14:textId="77777777" w:rsidR="00434FB4" w:rsidRPr="00434FB4" w:rsidRDefault="00434FB4" w:rsidP="004E42EF">
      <w:pPr>
        <w:pStyle w:val="Heading5"/>
      </w:pPr>
      <w:r w:rsidRPr="00434FB4">
        <w:lastRenderedPageBreak/>
        <w:t>Household Hazardous Wast</w:t>
      </w:r>
      <w:r w:rsidR="000B091E">
        <w:t>e Collection Events or Programs</w:t>
      </w:r>
    </w:p>
    <w:p w14:paraId="001FE5A7" w14:textId="77777777" w:rsidR="00434FB4" w:rsidRPr="00434FB4" w:rsidRDefault="000B091E" w:rsidP="00E5222D">
      <w:pPr>
        <w:pStyle w:val="ListParagraph"/>
        <w:numPr>
          <w:ilvl w:val="0"/>
          <w:numId w:val="40"/>
        </w:numPr>
      </w:pPr>
      <w:r>
        <w:t>Satellite or special collection</w:t>
      </w:r>
    </w:p>
    <w:p w14:paraId="62B9EB24" w14:textId="77777777" w:rsidR="00434FB4" w:rsidRPr="00434FB4" w:rsidRDefault="000B091E" w:rsidP="00E5222D">
      <w:pPr>
        <w:pStyle w:val="ListParagraph"/>
        <w:numPr>
          <w:ilvl w:val="0"/>
          <w:numId w:val="40"/>
        </w:numPr>
      </w:pPr>
      <w:r>
        <w:t>Mobile or curbside collection</w:t>
      </w:r>
    </w:p>
    <w:p w14:paraId="117EBC1E" w14:textId="77777777" w:rsidR="00434FB4" w:rsidRPr="00434FB4" w:rsidRDefault="000B091E" w:rsidP="004E42EF">
      <w:pPr>
        <w:pStyle w:val="Heading5"/>
      </w:pPr>
      <w:r>
        <w:t>Health and Safety</w:t>
      </w:r>
    </w:p>
    <w:p w14:paraId="46038C50" w14:textId="77777777" w:rsidR="00434FB4" w:rsidRPr="00434FB4" w:rsidRDefault="00434FB4" w:rsidP="00E5222D">
      <w:pPr>
        <w:pStyle w:val="ListParagraph"/>
        <w:numPr>
          <w:ilvl w:val="0"/>
          <w:numId w:val="41"/>
        </w:numPr>
      </w:pPr>
      <w:r w:rsidRPr="00434FB4">
        <w:t>Job relat</w:t>
      </w:r>
      <w:r w:rsidR="000B091E">
        <w:t xml:space="preserve">ed </w:t>
      </w:r>
      <w:r w:rsidR="00715E75">
        <w:t xml:space="preserve">employee </w:t>
      </w:r>
      <w:proofErr w:type="gramStart"/>
      <w:r w:rsidR="000B091E">
        <w:t>training</w:t>
      </w:r>
      <w:proofErr w:type="gramEnd"/>
    </w:p>
    <w:p w14:paraId="112AA27F" w14:textId="77777777" w:rsidR="00434FB4" w:rsidRPr="00434FB4" w:rsidRDefault="000B091E" w:rsidP="00E5222D">
      <w:pPr>
        <w:pStyle w:val="ListParagraph"/>
        <w:numPr>
          <w:ilvl w:val="0"/>
          <w:numId w:val="41"/>
        </w:numPr>
      </w:pPr>
      <w:r>
        <w:t>Safety training</w:t>
      </w:r>
    </w:p>
    <w:p w14:paraId="2BA895EA" w14:textId="77777777" w:rsidR="00434FB4" w:rsidRPr="00434FB4" w:rsidRDefault="000B091E" w:rsidP="004E42EF">
      <w:pPr>
        <w:pStyle w:val="Heading5"/>
      </w:pPr>
      <w:r>
        <w:t>MRW Education</w:t>
      </w:r>
    </w:p>
    <w:p w14:paraId="7D8BF930" w14:textId="77777777" w:rsidR="00434FB4" w:rsidRPr="00434FB4" w:rsidRDefault="000B091E" w:rsidP="00E5222D">
      <w:pPr>
        <w:pStyle w:val="ListParagraph"/>
        <w:numPr>
          <w:ilvl w:val="0"/>
          <w:numId w:val="42"/>
        </w:numPr>
      </w:pPr>
      <w:r>
        <w:t>Local regulations, ordinances</w:t>
      </w:r>
    </w:p>
    <w:p w14:paraId="7DE395B4" w14:textId="77777777" w:rsidR="00434FB4" w:rsidRPr="00475737" w:rsidRDefault="00434FB4" w:rsidP="00E5222D">
      <w:pPr>
        <w:pStyle w:val="ListParagraph"/>
        <w:numPr>
          <w:ilvl w:val="0"/>
          <w:numId w:val="42"/>
        </w:numPr>
      </w:pPr>
      <w:r w:rsidRPr="00434FB4">
        <w:t>Toxics reduction programs, such as Integrated Pest Management (IPM)</w:t>
      </w:r>
    </w:p>
    <w:p w14:paraId="1EF3108E" w14:textId="77777777" w:rsidR="00434FB4" w:rsidRPr="00434FB4" w:rsidRDefault="00434FB4" w:rsidP="004E42EF">
      <w:pPr>
        <w:pStyle w:val="Heading5"/>
      </w:pPr>
      <w:r w:rsidRPr="00434FB4">
        <w:t>Persisten</w:t>
      </w:r>
      <w:r w:rsidR="000B091E">
        <w:t>t Bio-accumulative Toxins (PBT)</w:t>
      </w:r>
    </w:p>
    <w:p w14:paraId="6DCEDC4B" w14:textId="77777777" w:rsidR="00434FB4" w:rsidRPr="00434FB4" w:rsidRDefault="000B091E" w:rsidP="00E5222D">
      <w:pPr>
        <w:pStyle w:val="ListParagraph"/>
        <w:numPr>
          <w:ilvl w:val="0"/>
          <w:numId w:val="43"/>
        </w:numPr>
      </w:pPr>
      <w:r>
        <w:t>Reduction or removal</w:t>
      </w:r>
    </w:p>
    <w:p w14:paraId="33E618BE" w14:textId="77777777" w:rsidR="00434FB4" w:rsidRPr="00434FB4" w:rsidRDefault="000B091E" w:rsidP="00E5222D">
      <w:pPr>
        <w:pStyle w:val="ListParagraph"/>
        <w:numPr>
          <w:ilvl w:val="0"/>
          <w:numId w:val="43"/>
        </w:numPr>
      </w:pPr>
      <w:r>
        <w:t>Collection</w:t>
      </w:r>
    </w:p>
    <w:p w14:paraId="1D4FEF4B" w14:textId="77777777" w:rsidR="00434FB4" w:rsidRPr="00434FB4" w:rsidRDefault="000B091E" w:rsidP="00E5222D">
      <w:pPr>
        <w:pStyle w:val="ListParagraph"/>
        <w:numPr>
          <w:ilvl w:val="0"/>
          <w:numId w:val="43"/>
        </w:numPr>
      </w:pPr>
      <w:r>
        <w:t>Education</w:t>
      </w:r>
    </w:p>
    <w:p w14:paraId="1E9BC18D" w14:textId="77777777" w:rsidR="00434FB4" w:rsidRPr="00434FB4" w:rsidRDefault="000B091E" w:rsidP="00E5222D">
      <w:pPr>
        <w:pStyle w:val="ListParagraph"/>
        <w:numPr>
          <w:ilvl w:val="0"/>
          <w:numId w:val="43"/>
        </w:numPr>
      </w:pPr>
      <w:r>
        <w:t>Policy development</w:t>
      </w:r>
    </w:p>
    <w:p w14:paraId="585D05A1" w14:textId="77777777" w:rsidR="00434FB4" w:rsidRPr="00434FB4" w:rsidRDefault="000B091E" w:rsidP="00E5222D">
      <w:pPr>
        <w:pStyle w:val="ListParagraph"/>
        <w:numPr>
          <w:ilvl w:val="0"/>
          <w:numId w:val="43"/>
        </w:numPr>
      </w:pPr>
      <w:r>
        <w:t>Planning</w:t>
      </w:r>
    </w:p>
    <w:p w14:paraId="03ADCF4D" w14:textId="26BBE1CD" w:rsidR="00434FB4" w:rsidRPr="00434FB4" w:rsidRDefault="00434FB4" w:rsidP="004E42EF">
      <w:pPr>
        <w:pStyle w:val="Heading5"/>
      </w:pPr>
      <w:r w:rsidRPr="00434FB4">
        <w:t>Small Quan</w:t>
      </w:r>
      <w:r w:rsidR="000B091E">
        <w:t xml:space="preserve">tity </w:t>
      </w:r>
      <w:r w:rsidR="000B091E" w:rsidRPr="00E73E23">
        <w:t>Generator (SQG) Programs</w:t>
      </w:r>
      <w:r w:rsidR="003675B3">
        <w:rPr>
          <w:rStyle w:val="FootnoteReference"/>
        </w:rPr>
        <w:footnoteReference w:id="24"/>
      </w:r>
    </w:p>
    <w:p w14:paraId="3DF68055" w14:textId="77777777" w:rsidR="00434FB4" w:rsidRPr="00434FB4" w:rsidRDefault="00434FB4" w:rsidP="00E5222D">
      <w:pPr>
        <w:pStyle w:val="ListParagraph"/>
        <w:numPr>
          <w:ilvl w:val="0"/>
          <w:numId w:val="44"/>
        </w:numPr>
      </w:pPr>
      <w:r w:rsidRPr="00434FB4">
        <w:t>Business education and technical ass</w:t>
      </w:r>
      <w:r w:rsidR="000B091E">
        <w:t xml:space="preserve">istance, including waste </w:t>
      </w:r>
      <w:proofErr w:type="gramStart"/>
      <w:r w:rsidR="000B091E">
        <w:t>audits</w:t>
      </w:r>
      <w:proofErr w:type="gramEnd"/>
    </w:p>
    <w:p w14:paraId="34A62208" w14:textId="77777777" w:rsidR="00434FB4" w:rsidRPr="00434FB4" w:rsidRDefault="00434FB4" w:rsidP="00E5222D">
      <w:pPr>
        <w:pStyle w:val="ListParagraph"/>
        <w:numPr>
          <w:ilvl w:val="0"/>
          <w:numId w:val="44"/>
        </w:numPr>
      </w:pPr>
      <w:r w:rsidRPr="00434FB4">
        <w:t>Elements of award or incentiv</w:t>
      </w:r>
      <w:r w:rsidR="000B091E">
        <w:t xml:space="preserve">e programs, such as </w:t>
      </w:r>
      <w:proofErr w:type="spellStart"/>
      <w:r w:rsidR="000B091E">
        <w:t>EnviroStars</w:t>
      </w:r>
      <w:proofErr w:type="spellEnd"/>
    </w:p>
    <w:p w14:paraId="64746EFC" w14:textId="77777777" w:rsidR="00434FB4" w:rsidRPr="00434FB4" w:rsidRDefault="00434FB4" w:rsidP="00E5222D">
      <w:pPr>
        <w:pStyle w:val="ListParagraph"/>
        <w:numPr>
          <w:ilvl w:val="0"/>
          <w:numId w:val="44"/>
        </w:numPr>
      </w:pPr>
      <w:r w:rsidRPr="00434FB4">
        <w:t>Business outreach, program promotion</w:t>
      </w:r>
    </w:p>
    <w:p w14:paraId="61D2B0D5" w14:textId="77777777" w:rsidR="00434FB4" w:rsidRPr="00434FB4" w:rsidRDefault="000B091E" w:rsidP="004E42EF">
      <w:pPr>
        <w:pStyle w:val="Heading5"/>
      </w:pPr>
      <w:r>
        <w:t>Capital Expenditures</w:t>
      </w:r>
    </w:p>
    <w:p w14:paraId="6AD6BBCF" w14:textId="77777777" w:rsidR="00434FB4" w:rsidRPr="00434FB4" w:rsidRDefault="000B091E" w:rsidP="00E5222D">
      <w:pPr>
        <w:pStyle w:val="ListParagraph"/>
        <w:numPr>
          <w:ilvl w:val="0"/>
          <w:numId w:val="45"/>
        </w:numPr>
      </w:pPr>
      <w:r>
        <w:t>New construction</w:t>
      </w:r>
    </w:p>
    <w:p w14:paraId="4AEFEBA2" w14:textId="77777777" w:rsidR="00434FB4" w:rsidRPr="00434FB4" w:rsidRDefault="000B091E" w:rsidP="00E5222D">
      <w:pPr>
        <w:pStyle w:val="ListParagraph"/>
        <w:numPr>
          <w:ilvl w:val="0"/>
          <w:numId w:val="45"/>
        </w:numPr>
      </w:pPr>
      <w:r>
        <w:t>Facility improvements</w:t>
      </w:r>
    </w:p>
    <w:p w14:paraId="712F945E" w14:textId="77777777" w:rsidR="00434FB4" w:rsidRPr="00434FB4" w:rsidRDefault="000B091E" w:rsidP="00E5222D">
      <w:pPr>
        <w:pStyle w:val="ListParagraph"/>
        <w:numPr>
          <w:ilvl w:val="0"/>
          <w:numId w:val="45"/>
        </w:numPr>
      </w:pPr>
      <w:r>
        <w:t>Site acquisition</w:t>
      </w:r>
    </w:p>
    <w:p w14:paraId="495BD747" w14:textId="21A8DE0E" w:rsidR="000B091E" w:rsidRDefault="000B091E" w:rsidP="00E5222D">
      <w:pPr>
        <w:pStyle w:val="ListParagraph"/>
        <w:numPr>
          <w:ilvl w:val="0"/>
          <w:numId w:val="45"/>
        </w:numPr>
      </w:pPr>
      <w:r>
        <w:t>Equipment</w:t>
      </w:r>
    </w:p>
    <w:p w14:paraId="635EA5D1" w14:textId="77777777" w:rsidR="00434FB4" w:rsidRPr="00434FB4" w:rsidRDefault="00EA6CF1" w:rsidP="002D4824">
      <w:pPr>
        <w:pStyle w:val="Heading4"/>
        <w:spacing w:before="240"/>
      </w:pPr>
      <w:bookmarkStart w:id="204" w:name="_Toc65102"/>
      <w:r>
        <w:t>C.</w:t>
      </w:r>
      <w:r w:rsidR="00434FB4" w:rsidRPr="00434FB4">
        <w:tab/>
        <w:t>Waste reduction and recycling (WRR)</w:t>
      </w:r>
      <w:bookmarkEnd w:id="204"/>
    </w:p>
    <w:p w14:paraId="410C39C3" w14:textId="371777C9" w:rsidR="00434FB4" w:rsidRPr="00434FB4" w:rsidRDefault="00434FB4" w:rsidP="00323EF6">
      <w:r w:rsidRPr="00434FB4">
        <w:t>Financial assistance is reserved for activities included in the local hazardous or solid waste management plan. Ecology will review the plan and evaluate proposed activity on a case-by-</w:t>
      </w:r>
      <w:r w:rsidRPr="009E6F62">
        <w:rPr>
          <w:color w:val="auto"/>
        </w:rPr>
        <w:t>case basis to determine eligibility, including expected costs</w:t>
      </w:r>
      <w:r w:rsidR="004C3D54" w:rsidRPr="009E6F62">
        <w:rPr>
          <w:color w:val="auto"/>
        </w:rPr>
        <w:t>, and ownership requirements</w:t>
      </w:r>
      <w:r w:rsidRPr="009E6F62">
        <w:rPr>
          <w:color w:val="auto"/>
        </w:rPr>
        <w:t xml:space="preserve">. </w:t>
      </w:r>
      <w:r w:rsidRPr="00434FB4">
        <w:t xml:space="preserve">Measurable outcomes are required. The following list gives examples of activities typically eligible and </w:t>
      </w:r>
      <w:r w:rsidR="002D4824">
        <w:t>is not all inclusive:</w:t>
      </w:r>
    </w:p>
    <w:p w14:paraId="0D10CAD4" w14:textId="77777777" w:rsidR="00604128" w:rsidRPr="00434FB4" w:rsidRDefault="00604128" w:rsidP="002D4824">
      <w:pPr>
        <w:pStyle w:val="Heading5"/>
        <w:spacing w:before="240"/>
      </w:pPr>
      <w:r w:rsidRPr="00434FB4">
        <w:t xml:space="preserve">Planning </w:t>
      </w:r>
    </w:p>
    <w:p w14:paraId="5841EA73" w14:textId="77777777" w:rsidR="00604128" w:rsidRPr="00434FB4" w:rsidRDefault="00604128" w:rsidP="00E5222D">
      <w:pPr>
        <w:pStyle w:val="ListParagraph"/>
        <w:numPr>
          <w:ilvl w:val="0"/>
          <w:numId w:val="46"/>
        </w:numPr>
      </w:pPr>
      <w:r w:rsidRPr="00434FB4">
        <w:t>Studies, operation and main</w:t>
      </w:r>
      <w:r w:rsidR="002D4824">
        <w:t>tenance plans, design documents</w:t>
      </w:r>
    </w:p>
    <w:p w14:paraId="73CC29E5" w14:textId="2AD604B5" w:rsidR="002D4824" w:rsidRDefault="002D4824" w:rsidP="00E5222D">
      <w:pPr>
        <w:pStyle w:val="ListParagraph"/>
        <w:numPr>
          <w:ilvl w:val="0"/>
          <w:numId w:val="46"/>
        </w:numPr>
      </w:pPr>
      <w:r>
        <w:t>Policy development</w:t>
      </w:r>
    </w:p>
    <w:p w14:paraId="6B17B153" w14:textId="77777777" w:rsidR="009E6F62" w:rsidRDefault="009E6F62">
      <w:pPr>
        <w:spacing w:after="240" w:line="240" w:lineRule="auto"/>
        <w:ind w:left="720" w:right="0" w:firstLine="0"/>
        <w:rPr>
          <w:rFonts w:ascii="Arial" w:eastAsiaTheme="minorHAnsi" w:hAnsi="Arial"/>
          <w:b/>
          <w:color w:val="2F5496" w:themeColor="accent5" w:themeShade="BF"/>
        </w:rPr>
      </w:pPr>
      <w:r>
        <w:br w:type="page"/>
      </w:r>
    </w:p>
    <w:p w14:paraId="7A703A83" w14:textId="10D233BE" w:rsidR="00434FB4" w:rsidRPr="00434FB4" w:rsidRDefault="002D4824" w:rsidP="002D4824">
      <w:pPr>
        <w:pStyle w:val="Heading5"/>
      </w:pPr>
      <w:r>
        <w:lastRenderedPageBreak/>
        <w:t>Recycling Facility Operations</w:t>
      </w:r>
    </w:p>
    <w:p w14:paraId="3E81AB67" w14:textId="77777777" w:rsidR="00434FB4" w:rsidRPr="00434FB4" w:rsidRDefault="00434FB4" w:rsidP="00E5222D">
      <w:pPr>
        <w:pStyle w:val="ListParagraph"/>
        <w:numPr>
          <w:ilvl w:val="0"/>
          <w:numId w:val="47"/>
        </w:numPr>
      </w:pPr>
      <w:r w:rsidRPr="00434FB4">
        <w:t>Ma</w:t>
      </w:r>
      <w:r w:rsidR="002D4824">
        <w:t xml:space="preserve">terials collected for </w:t>
      </w:r>
      <w:proofErr w:type="gramStart"/>
      <w:r w:rsidR="002D4824">
        <w:t>recycling</w:t>
      </w:r>
      <w:proofErr w:type="gramEnd"/>
    </w:p>
    <w:p w14:paraId="5B41318D" w14:textId="77777777" w:rsidR="004C3D54" w:rsidRDefault="00434FB4" w:rsidP="00E5222D">
      <w:pPr>
        <w:pStyle w:val="ListParagraph"/>
        <w:numPr>
          <w:ilvl w:val="0"/>
          <w:numId w:val="47"/>
        </w:numPr>
      </w:pPr>
      <w:r w:rsidRPr="00434FB4">
        <w:t xml:space="preserve">Materials handled and or transported for </w:t>
      </w:r>
      <w:proofErr w:type="gramStart"/>
      <w:r w:rsidRPr="00434FB4">
        <w:t>recycling</w:t>
      </w:r>
      <w:proofErr w:type="gramEnd"/>
    </w:p>
    <w:p w14:paraId="08112261" w14:textId="77777777" w:rsidR="00434FB4" w:rsidRPr="00434FB4" w:rsidRDefault="00434FB4" w:rsidP="002D4824">
      <w:pPr>
        <w:pStyle w:val="Heading5"/>
        <w:spacing w:before="240"/>
      </w:pPr>
      <w:r w:rsidRPr="00434FB4">
        <w:t>Recycling Collection E</w:t>
      </w:r>
      <w:r w:rsidR="002D4824">
        <w:t>vents or Programs</w:t>
      </w:r>
    </w:p>
    <w:p w14:paraId="1460A9C0" w14:textId="77777777" w:rsidR="00434FB4" w:rsidRPr="00434FB4" w:rsidRDefault="002D4824" w:rsidP="00E5222D">
      <w:pPr>
        <w:pStyle w:val="ListParagraph"/>
        <w:numPr>
          <w:ilvl w:val="0"/>
          <w:numId w:val="48"/>
        </w:numPr>
      </w:pPr>
      <w:r>
        <w:t xml:space="preserve">Drop </w:t>
      </w:r>
      <w:proofErr w:type="gramStart"/>
      <w:r>
        <w:t>box</w:t>
      </w:r>
      <w:proofErr w:type="gramEnd"/>
    </w:p>
    <w:p w14:paraId="5B5CDB4D" w14:textId="77777777" w:rsidR="00434FB4" w:rsidRPr="00434FB4" w:rsidRDefault="002D4824" w:rsidP="00E5222D">
      <w:pPr>
        <w:pStyle w:val="ListParagraph"/>
        <w:numPr>
          <w:ilvl w:val="0"/>
          <w:numId w:val="48"/>
        </w:numPr>
      </w:pPr>
      <w:r>
        <w:t>Mobile</w:t>
      </w:r>
    </w:p>
    <w:p w14:paraId="14560DCA" w14:textId="77777777" w:rsidR="00434FB4" w:rsidRPr="00434FB4" w:rsidRDefault="002D4824" w:rsidP="00E5222D">
      <w:pPr>
        <w:pStyle w:val="ListParagraph"/>
        <w:numPr>
          <w:ilvl w:val="0"/>
          <w:numId w:val="48"/>
        </w:numPr>
      </w:pPr>
      <w:r>
        <w:t>Multi-family</w:t>
      </w:r>
    </w:p>
    <w:p w14:paraId="445BB8AD" w14:textId="77777777" w:rsidR="00434FB4" w:rsidRPr="00434FB4" w:rsidRDefault="002D4824" w:rsidP="00E5222D">
      <w:pPr>
        <w:pStyle w:val="ListParagraph"/>
        <w:numPr>
          <w:ilvl w:val="0"/>
          <w:numId w:val="48"/>
        </w:numPr>
      </w:pPr>
      <w:r>
        <w:t>Curbside</w:t>
      </w:r>
    </w:p>
    <w:p w14:paraId="0DC8AAD4" w14:textId="77777777" w:rsidR="00434FB4" w:rsidRPr="00434FB4" w:rsidRDefault="002D4824" w:rsidP="00E5222D">
      <w:pPr>
        <w:pStyle w:val="ListParagraph"/>
        <w:numPr>
          <w:ilvl w:val="0"/>
          <w:numId w:val="48"/>
        </w:numPr>
      </w:pPr>
      <w:r>
        <w:t>School and business</w:t>
      </w:r>
    </w:p>
    <w:p w14:paraId="664E42A8" w14:textId="77777777" w:rsidR="00434FB4" w:rsidRPr="00434FB4" w:rsidRDefault="00434FB4" w:rsidP="00E5222D">
      <w:pPr>
        <w:pStyle w:val="ListParagraph"/>
        <w:numPr>
          <w:ilvl w:val="0"/>
          <w:numId w:val="48"/>
        </w:numPr>
      </w:pPr>
      <w:r w:rsidRPr="00434FB4">
        <w:t xml:space="preserve">Exchange </w:t>
      </w:r>
      <w:r w:rsidR="007F368D">
        <w:t xml:space="preserve">and </w:t>
      </w:r>
      <w:r w:rsidR="002D4824">
        <w:t>reuse</w:t>
      </w:r>
    </w:p>
    <w:p w14:paraId="63601759" w14:textId="77777777" w:rsidR="000E1E70" w:rsidRDefault="00434FB4" w:rsidP="00E5222D">
      <w:pPr>
        <w:pStyle w:val="ListParagraph"/>
        <w:numPr>
          <w:ilvl w:val="0"/>
          <w:numId w:val="48"/>
        </w:numPr>
      </w:pPr>
      <w:r w:rsidRPr="00434FB4">
        <w:t>Special, targeted collection</w:t>
      </w:r>
    </w:p>
    <w:p w14:paraId="786C95E2" w14:textId="77777777" w:rsidR="00434FB4" w:rsidRPr="00434FB4" w:rsidRDefault="002D4824" w:rsidP="002D4824">
      <w:pPr>
        <w:pStyle w:val="Heading5"/>
        <w:spacing w:before="240"/>
      </w:pPr>
      <w:r>
        <w:t>Health and Safety</w:t>
      </w:r>
    </w:p>
    <w:p w14:paraId="78BEF629" w14:textId="77777777" w:rsidR="00434FB4" w:rsidRPr="00434FB4" w:rsidRDefault="002D4824" w:rsidP="00E5222D">
      <w:pPr>
        <w:pStyle w:val="ListParagraph"/>
        <w:numPr>
          <w:ilvl w:val="0"/>
          <w:numId w:val="49"/>
        </w:numPr>
      </w:pPr>
      <w:r>
        <w:t xml:space="preserve">Job related </w:t>
      </w:r>
      <w:r w:rsidR="00715E75">
        <w:t xml:space="preserve">employee </w:t>
      </w:r>
      <w:proofErr w:type="gramStart"/>
      <w:r>
        <w:t>training</w:t>
      </w:r>
      <w:proofErr w:type="gramEnd"/>
    </w:p>
    <w:p w14:paraId="50F674DC" w14:textId="77777777" w:rsidR="00434FB4" w:rsidRPr="00434FB4" w:rsidRDefault="002D4824" w:rsidP="00E5222D">
      <w:pPr>
        <w:pStyle w:val="ListParagraph"/>
        <w:numPr>
          <w:ilvl w:val="0"/>
          <w:numId w:val="49"/>
        </w:numPr>
      </w:pPr>
      <w:r>
        <w:t>Safety training</w:t>
      </w:r>
    </w:p>
    <w:p w14:paraId="19EE0067" w14:textId="77777777" w:rsidR="00434FB4" w:rsidRPr="00434FB4" w:rsidRDefault="002D4824" w:rsidP="002D4824">
      <w:pPr>
        <w:pStyle w:val="Heading5"/>
        <w:spacing w:before="240"/>
      </w:pPr>
      <w:r>
        <w:t>WRR Education</w:t>
      </w:r>
    </w:p>
    <w:p w14:paraId="5A923925" w14:textId="77777777" w:rsidR="00434FB4" w:rsidRPr="00434FB4" w:rsidRDefault="002D4824" w:rsidP="00E5222D">
      <w:pPr>
        <w:pStyle w:val="ListParagraph"/>
        <w:numPr>
          <w:ilvl w:val="0"/>
          <w:numId w:val="50"/>
        </w:numPr>
      </w:pPr>
      <w:r>
        <w:t>Technical assistance</w:t>
      </w:r>
    </w:p>
    <w:p w14:paraId="36A73674" w14:textId="77777777" w:rsidR="00434FB4" w:rsidRPr="00715E75" w:rsidRDefault="00434FB4" w:rsidP="00E5222D">
      <w:pPr>
        <w:pStyle w:val="ListParagraph"/>
        <w:numPr>
          <w:ilvl w:val="0"/>
          <w:numId w:val="50"/>
        </w:numPr>
      </w:pPr>
      <w:r w:rsidRPr="00434FB4">
        <w:t>Outreach such as presentations, workshops</w:t>
      </w:r>
      <w:r w:rsidRPr="00715E75">
        <w:t xml:space="preserve">, training </w:t>
      </w:r>
      <w:r w:rsidR="000E1E70" w:rsidRPr="00715E75">
        <w:t xml:space="preserve">that promote programs and reduce </w:t>
      </w:r>
      <w:proofErr w:type="gramStart"/>
      <w:r w:rsidR="000E1E70" w:rsidRPr="00715E75">
        <w:t>contamination</w:t>
      </w:r>
      <w:proofErr w:type="gramEnd"/>
    </w:p>
    <w:p w14:paraId="47E0DD34" w14:textId="77777777" w:rsidR="00434FB4" w:rsidRPr="00434FB4" w:rsidRDefault="00434FB4" w:rsidP="00E5222D">
      <w:pPr>
        <w:pStyle w:val="ListParagraph"/>
        <w:numPr>
          <w:ilvl w:val="0"/>
          <w:numId w:val="50"/>
        </w:numPr>
      </w:pPr>
      <w:r w:rsidRPr="00434FB4">
        <w:t xml:space="preserve">Residential, </w:t>
      </w:r>
      <w:r w:rsidR="002D4824">
        <w:t>commercial, and school programs</w:t>
      </w:r>
    </w:p>
    <w:p w14:paraId="1892DE4C" w14:textId="77777777" w:rsidR="00434FB4" w:rsidRPr="00434FB4" w:rsidRDefault="00434FB4" w:rsidP="00E5222D">
      <w:pPr>
        <w:pStyle w:val="ListParagraph"/>
        <w:numPr>
          <w:ilvl w:val="0"/>
          <w:numId w:val="50"/>
        </w:numPr>
      </w:pPr>
      <w:r w:rsidRPr="00434FB4">
        <w:t>Limited elements of</w:t>
      </w:r>
      <w:r w:rsidR="002D4824">
        <w:t xml:space="preserve"> award and recognition programs</w:t>
      </w:r>
    </w:p>
    <w:p w14:paraId="5566CB3F" w14:textId="77777777" w:rsidR="00434FB4" w:rsidRPr="00475737" w:rsidRDefault="00434FB4" w:rsidP="00E5222D">
      <w:pPr>
        <w:pStyle w:val="ListParagraph"/>
        <w:numPr>
          <w:ilvl w:val="0"/>
          <w:numId w:val="50"/>
        </w:numPr>
      </w:pPr>
      <w:r w:rsidRPr="00434FB4">
        <w:t>Environmentally preferable purchasing (EPP)</w:t>
      </w:r>
    </w:p>
    <w:p w14:paraId="63900E38" w14:textId="77777777" w:rsidR="00434FB4" w:rsidRPr="00434FB4" w:rsidRDefault="002D4824" w:rsidP="002D4824">
      <w:pPr>
        <w:pStyle w:val="Heading5"/>
        <w:spacing w:before="240"/>
      </w:pPr>
      <w:r>
        <w:t>Capital Expenditures</w:t>
      </w:r>
    </w:p>
    <w:p w14:paraId="287E6E7C" w14:textId="77777777" w:rsidR="00434FB4" w:rsidRPr="00434FB4" w:rsidRDefault="00434FB4" w:rsidP="00E5222D">
      <w:pPr>
        <w:pStyle w:val="ListParagraph"/>
        <w:numPr>
          <w:ilvl w:val="0"/>
          <w:numId w:val="51"/>
        </w:numPr>
      </w:pPr>
      <w:r w:rsidRPr="00434FB4">
        <w:t>New construc</w:t>
      </w:r>
      <w:r w:rsidR="002D4824">
        <w:t>tion</w:t>
      </w:r>
    </w:p>
    <w:p w14:paraId="1561535B" w14:textId="77777777" w:rsidR="00434FB4" w:rsidRPr="00434FB4" w:rsidRDefault="002D4824" w:rsidP="00E5222D">
      <w:pPr>
        <w:pStyle w:val="ListParagraph"/>
        <w:numPr>
          <w:ilvl w:val="0"/>
          <w:numId w:val="51"/>
        </w:numPr>
      </w:pPr>
      <w:r>
        <w:t>Facility improvements</w:t>
      </w:r>
    </w:p>
    <w:p w14:paraId="51C78866" w14:textId="77777777" w:rsidR="00434FB4" w:rsidRPr="00434FB4" w:rsidRDefault="002D4824" w:rsidP="00E5222D">
      <w:pPr>
        <w:pStyle w:val="ListParagraph"/>
        <w:numPr>
          <w:ilvl w:val="0"/>
          <w:numId w:val="51"/>
        </w:numPr>
      </w:pPr>
      <w:r>
        <w:t>Site acquisition</w:t>
      </w:r>
    </w:p>
    <w:p w14:paraId="6EC88FB0" w14:textId="77777777" w:rsidR="00434FB4" w:rsidRPr="00434FB4" w:rsidRDefault="002D4824" w:rsidP="00E5222D">
      <w:pPr>
        <w:pStyle w:val="ListParagraph"/>
        <w:numPr>
          <w:ilvl w:val="0"/>
          <w:numId w:val="51"/>
        </w:numPr>
      </w:pPr>
      <w:r>
        <w:t>Equipment</w:t>
      </w:r>
    </w:p>
    <w:p w14:paraId="1F3D3C97" w14:textId="77777777" w:rsidR="00434FB4" w:rsidRPr="00434FB4" w:rsidRDefault="002D4824" w:rsidP="002D4824">
      <w:pPr>
        <w:pStyle w:val="Heading4"/>
        <w:spacing w:before="240"/>
      </w:pPr>
      <w:bookmarkStart w:id="205" w:name="_Toc65103"/>
      <w:r>
        <w:t>D.</w:t>
      </w:r>
      <w:r w:rsidR="00434FB4" w:rsidRPr="00434FB4">
        <w:tab/>
        <w:t>Organics (ORG)</w:t>
      </w:r>
      <w:bookmarkEnd w:id="205"/>
    </w:p>
    <w:p w14:paraId="0B4A24D5" w14:textId="651A1B51" w:rsidR="00434FB4" w:rsidRPr="00434FB4" w:rsidRDefault="00434FB4" w:rsidP="00323EF6">
      <w:r w:rsidRPr="00434FB4">
        <w:t xml:space="preserve">Financial assistance is reserved for activities included in the local solid waste management plan. Ecology will review the plan and evaluate the proposed activity on a case-by-case basis to </w:t>
      </w:r>
      <w:r w:rsidRPr="009E6F62">
        <w:rPr>
          <w:color w:val="auto"/>
        </w:rPr>
        <w:t>determine eligibility, including expected costs</w:t>
      </w:r>
      <w:r w:rsidR="004C3D54" w:rsidRPr="009E6F62">
        <w:rPr>
          <w:color w:val="auto"/>
        </w:rPr>
        <w:t>, and ownership requirements</w:t>
      </w:r>
      <w:r w:rsidRPr="009E6F62">
        <w:rPr>
          <w:color w:val="auto"/>
        </w:rPr>
        <w:t xml:space="preserve">. Measurable </w:t>
      </w:r>
      <w:r w:rsidRPr="00434FB4">
        <w:t>outcomes are required. The following list gives examples of activities typically eli</w:t>
      </w:r>
      <w:r w:rsidR="002D4824">
        <w:t>gible and is not all inclusive:</w:t>
      </w:r>
    </w:p>
    <w:p w14:paraId="3673A6CB" w14:textId="77777777" w:rsidR="00604128" w:rsidRPr="00434FB4" w:rsidRDefault="002D4824" w:rsidP="002D4824">
      <w:pPr>
        <w:pStyle w:val="Heading5"/>
        <w:spacing w:before="240"/>
      </w:pPr>
      <w:r>
        <w:t>Planning</w:t>
      </w:r>
    </w:p>
    <w:p w14:paraId="0DD2820E" w14:textId="77777777" w:rsidR="00604128" w:rsidRPr="00434FB4" w:rsidRDefault="00604128" w:rsidP="00E5222D">
      <w:pPr>
        <w:pStyle w:val="ListParagraph"/>
        <w:numPr>
          <w:ilvl w:val="0"/>
          <w:numId w:val="52"/>
        </w:numPr>
      </w:pPr>
      <w:r w:rsidRPr="00434FB4">
        <w:t>Studies, operation and maintenance plans, design docum</w:t>
      </w:r>
      <w:r w:rsidR="002D4824">
        <w:t>ents</w:t>
      </w:r>
    </w:p>
    <w:p w14:paraId="5FD4116D" w14:textId="77777777" w:rsidR="00604128" w:rsidRPr="00434FB4" w:rsidRDefault="002D4824" w:rsidP="00E5222D">
      <w:pPr>
        <w:pStyle w:val="ListParagraph"/>
        <w:numPr>
          <w:ilvl w:val="0"/>
          <w:numId w:val="52"/>
        </w:numPr>
      </w:pPr>
      <w:r>
        <w:t>Policy development</w:t>
      </w:r>
    </w:p>
    <w:p w14:paraId="5DDD04FD" w14:textId="77777777" w:rsidR="000F19A4" w:rsidRDefault="000F19A4">
      <w:pPr>
        <w:spacing w:after="240" w:line="240" w:lineRule="auto"/>
        <w:ind w:left="720" w:right="0" w:firstLine="0"/>
        <w:rPr>
          <w:rFonts w:ascii="Arial" w:eastAsiaTheme="minorHAnsi" w:hAnsi="Arial"/>
          <w:b/>
          <w:color w:val="2F5496" w:themeColor="accent5" w:themeShade="BF"/>
        </w:rPr>
      </w:pPr>
      <w:r>
        <w:br w:type="page"/>
      </w:r>
    </w:p>
    <w:p w14:paraId="65AD613B" w14:textId="4CA4805B" w:rsidR="00434FB4" w:rsidRPr="00434FB4" w:rsidRDefault="002D4824" w:rsidP="002D4824">
      <w:pPr>
        <w:pStyle w:val="Heading5"/>
        <w:spacing w:before="240"/>
      </w:pPr>
      <w:r>
        <w:lastRenderedPageBreak/>
        <w:t>Organics Management</w:t>
      </w:r>
    </w:p>
    <w:p w14:paraId="4777FE15" w14:textId="77777777" w:rsidR="00434FB4" w:rsidRPr="00434FB4" w:rsidRDefault="002D4824" w:rsidP="00E5222D">
      <w:pPr>
        <w:pStyle w:val="ListParagraph"/>
        <w:numPr>
          <w:ilvl w:val="0"/>
          <w:numId w:val="53"/>
        </w:numPr>
      </w:pPr>
      <w:r>
        <w:t>Composting</w:t>
      </w:r>
    </w:p>
    <w:p w14:paraId="615B49D0" w14:textId="77777777" w:rsidR="00434FB4" w:rsidRPr="00434FB4" w:rsidRDefault="002D4824" w:rsidP="00E5222D">
      <w:pPr>
        <w:pStyle w:val="ListParagraph"/>
        <w:numPr>
          <w:ilvl w:val="0"/>
          <w:numId w:val="53"/>
        </w:numPr>
      </w:pPr>
      <w:r>
        <w:t>Anaerobic digestion</w:t>
      </w:r>
    </w:p>
    <w:p w14:paraId="062B96C5" w14:textId="77777777" w:rsidR="00434FB4" w:rsidRPr="00434FB4" w:rsidRDefault="002D4824" w:rsidP="00E5222D">
      <w:pPr>
        <w:pStyle w:val="ListParagraph"/>
        <w:numPr>
          <w:ilvl w:val="0"/>
          <w:numId w:val="53"/>
        </w:numPr>
      </w:pPr>
      <w:r>
        <w:t>Other conversion technologies</w:t>
      </w:r>
    </w:p>
    <w:p w14:paraId="5143ADC0" w14:textId="77777777" w:rsidR="00434FB4" w:rsidRPr="00434FB4" w:rsidRDefault="002D4824" w:rsidP="00E5222D">
      <w:pPr>
        <w:pStyle w:val="ListParagraph"/>
        <w:numPr>
          <w:ilvl w:val="0"/>
          <w:numId w:val="53"/>
        </w:numPr>
      </w:pPr>
      <w:r>
        <w:t>Prevention activities</w:t>
      </w:r>
    </w:p>
    <w:p w14:paraId="2C6D82B5" w14:textId="5F734959" w:rsidR="00434FB4" w:rsidRPr="00434FB4" w:rsidRDefault="002D4824" w:rsidP="002D4824">
      <w:pPr>
        <w:pStyle w:val="Heading5"/>
        <w:spacing w:before="240"/>
      </w:pPr>
      <w:r>
        <w:t>Organics Programs</w:t>
      </w:r>
    </w:p>
    <w:p w14:paraId="003C1913" w14:textId="77777777" w:rsidR="00434FB4" w:rsidRPr="00434FB4" w:rsidRDefault="00434FB4" w:rsidP="00E5222D">
      <w:pPr>
        <w:pStyle w:val="ListParagraph"/>
        <w:numPr>
          <w:ilvl w:val="0"/>
          <w:numId w:val="54"/>
        </w:numPr>
      </w:pPr>
      <w:r w:rsidRPr="00434FB4">
        <w:t>Food waste prevention, s</w:t>
      </w:r>
      <w:r w:rsidR="002D4824">
        <w:t>uch as “Food Too Good to Waste”</w:t>
      </w:r>
    </w:p>
    <w:p w14:paraId="1C9A8DAD" w14:textId="77777777" w:rsidR="00434FB4" w:rsidRPr="00434FB4" w:rsidRDefault="002D4824" w:rsidP="00E5222D">
      <w:pPr>
        <w:pStyle w:val="ListParagraph"/>
        <w:numPr>
          <w:ilvl w:val="0"/>
          <w:numId w:val="54"/>
        </w:numPr>
      </w:pPr>
      <w:r>
        <w:t>Edible surplus food rescue</w:t>
      </w:r>
    </w:p>
    <w:p w14:paraId="7039D9EC" w14:textId="77777777" w:rsidR="00434FB4" w:rsidRPr="00434FB4" w:rsidRDefault="00434FB4" w:rsidP="00E5222D">
      <w:pPr>
        <w:pStyle w:val="ListParagraph"/>
        <w:numPr>
          <w:ilvl w:val="0"/>
          <w:numId w:val="54"/>
        </w:numPr>
      </w:pPr>
      <w:r w:rsidRPr="00434FB4">
        <w:t>Curbside and dr</w:t>
      </w:r>
      <w:r w:rsidR="002D4824">
        <w:t xml:space="preserve">op off </w:t>
      </w:r>
      <w:proofErr w:type="gramStart"/>
      <w:r w:rsidR="002D4824">
        <w:t>collection</w:t>
      </w:r>
      <w:proofErr w:type="gramEnd"/>
    </w:p>
    <w:p w14:paraId="766A242C" w14:textId="77777777" w:rsidR="00434FB4" w:rsidRPr="00434FB4" w:rsidRDefault="00434FB4" w:rsidP="00E5222D">
      <w:pPr>
        <w:pStyle w:val="ListParagraph"/>
        <w:numPr>
          <w:ilvl w:val="0"/>
          <w:numId w:val="54"/>
        </w:numPr>
      </w:pPr>
      <w:r w:rsidRPr="00434FB4">
        <w:t>Natural yard care, including lea</w:t>
      </w:r>
      <w:r w:rsidR="002D4824">
        <w:t xml:space="preserve">st toxic alternatives </w:t>
      </w:r>
      <w:proofErr w:type="gramStart"/>
      <w:r w:rsidR="002D4824">
        <w:t>education</w:t>
      </w:r>
      <w:proofErr w:type="gramEnd"/>
    </w:p>
    <w:p w14:paraId="60FAAC7C" w14:textId="77777777" w:rsidR="00434FB4" w:rsidRPr="00434FB4" w:rsidRDefault="00434FB4" w:rsidP="00E5222D">
      <w:pPr>
        <w:pStyle w:val="ListParagraph"/>
        <w:numPr>
          <w:ilvl w:val="0"/>
          <w:numId w:val="54"/>
        </w:numPr>
      </w:pPr>
      <w:r w:rsidRPr="00434FB4">
        <w:t>Agricultural including organics use, waste manag</w:t>
      </w:r>
      <w:r w:rsidR="002D4824">
        <w:t xml:space="preserve">ement, and technical </w:t>
      </w:r>
      <w:proofErr w:type="gramStart"/>
      <w:r w:rsidR="002D4824">
        <w:t>assistance</w:t>
      </w:r>
      <w:proofErr w:type="gramEnd"/>
    </w:p>
    <w:p w14:paraId="0BB7FEAC" w14:textId="77777777" w:rsidR="00434FB4" w:rsidRPr="00434FB4" w:rsidRDefault="002D4824" w:rsidP="00E5222D">
      <w:pPr>
        <w:pStyle w:val="ListParagraph"/>
        <w:numPr>
          <w:ilvl w:val="0"/>
          <w:numId w:val="54"/>
        </w:numPr>
      </w:pPr>
      <w:r>
        <w:t>Wood chipping</w:t>
      </w:r>
    </w:p>
    <w:p w14:paraId="2CB1B5FF" w14:textId="77777777" w:rsidR="00434FB4" w:rsidRPr="00434FB4" w:rsidRDefault="002D4824" w:rsidP="002D4824">
      <w:pPr>
        <w:pStyle w:val="Heading5"/>
        <w:spacing w:before="240"/>
      </w:pPr>
      <w:r>
        <w:t>Health and Safety</w:t>
      </w:r>
    </w:p>
    <w:p w14:paraId="389FC33D" w14:textId="77777777" w:rsidR="00434FB4" w:rsidRPr="00434FB4" w:rsidRDefault="002D4824" w:rsidP="00E5222D">
      <w:pPr>
        <w:pStyle w:val="ListParagraph"/>
        <w:numPr>
          <w:ilvl w:val="0"/>
          <w:numId w:val="55"/>
        </w:numPr>
      </w:pPr>
      <w:r>
        <w:t xml:space="preserve">Job related </w:t>
      </w:r>
      <w:r w:rsidR="00715E75">
        <w:t xml:space="preserve">employee </w:t>
      </w:r>
      <w:proofErr w:type="gramStart"/>
      <w:r>
        <w:t>training</w:t>
      </w:r>
      <w:proofErr w:type="gramEnd"/>
    </w:p>
    <w:p w14:paraId="6411DF90" w14:textId="77777777" w:rsidR="00434FB4" w:rsidRPr="00434FB4" w:rsidRDefault="002D4824" w:rsidP="00E5222D">
      <w:pPr>
        <w:pStyle w:val="ListParagraph"/>
        <w:numPr>
          <w:ilvl w:val="0"/>
          <w:numId w:val="55"/>
        </w:numPr>
      </w:pPr>
      <w:r>
        <w:t>Safety training</w:t>
      </w:r>
    </w:p>
    <w:p w14:paraId="1CBA8070" w14:textId="77777777" w:rsidR="00434FB4" w:rsidRPr="00434FB4" w:rsidRDefault="00434FB4" w:rsidP="002D4824">
      <w:pPr>
        <w:pStyle w:val="Heading5"/>
        <w:spacing w:before="240"/>
      </w:pPr>
      <w:r w:rsidRPr="00434FB4">
        <w:t>Organics E</w:t>
      </w:r>
      <w:r w:rsidR="002D4824">
        <w:t>ducation</w:t>
      </w:r>
    </w:p>
    <w:p w14:paraId="39DE1C75" w14:textId="77777777" w:rsidR="00434FB4" w:rsidRPr="00434FB4" w:rsidRDefault="002D4824" w:rsidP="00E5222D">
      <w:pPr>
        <w:pStyle w:val="ListParagraph"/>
        <w:numPr>
          <w:ilvl w:val="0"/>
          <w:numId w:val="56"/>
        </w:numPr>
      </w:pPr>
      <w:r>
        <w:t>Technical assistance</w:t>
      </w:r>
    </w:p>
    <w:p w14:paraId="18F69131" w14:textId="77777777" w:rsidR="00434FB4" w:rsidRPr="00434FB4" w:rsidRDefault="00434FB4" w:rsidP="00E5222D">
      <w:pPr>
        <w:pStyle w:val="ListParagraph"/>
        <w:numPr>
          <w:ilvl w:val="0"/>
          <w:numId w:val="56"/>
        </w:numPr>
      </w:pPr>
      <w:r w:rsidRPr="00434FB4">
        <w:t>Outreach such as pre</w:t>
      </w:r>
      <w:r w:rsidR="002D4824">
        <w:t>sentations, workshops, training</w:t>
      </w:r>
    </w:p>
    <w:p w14:paraId="462CD2BA" w14:textId="77777777" w:rsidR="00434FB4" w:rsidRPr="00434FB4" w:rsidRDefault="00434FB4" w:rsidP="00E5222D">
      <w:pPr>
        <w:pStyle w:val="ListParagraph"/>
        <w:numPr>
          <w:ilvl w:val="0"/>
          <w:numId w:val="56"/>
        </w:numPr>
      </w:pPr>
      <w:r w:rsidRPr="00434FB4">
        <w:t>Residential, commercial, ins</w:t>
      </w:r>
      <w:r w:rsidR="002D4824">
        <w:t>titutional, and school programs</w:t>
      </w:r>
    </w:p>
    <w:p w14:paraId="409CFFD0" w14:textId="77777777" w:rsidR="00434FB4" w:rsidRPr="00434FB4" w:rsidRDefault="00434FB4" w:rsidP="00E5222D">
      <w:pPr>
        <w:pStyle w:val="ListParagraph"/>
        <w:numPr>
          <w:ilvl w:val="0"/>
          <w:numId w:val="56"/>
        </w:numPr>
      </w:pPr>
      <w:r w:rsidRPr="00434FB4">
        <w:t>Limited elements of</w:t>
      </w:r>
      <w:r w:rsidR="002D4824">
        <w:t xml:space="preserve"> award and recognition programs</w:t>
      </w:r>
    </w:p>
    <w:p w14:paraId="620EAB06" w14:textId="77777777" w:rsidR="00434FB4" w:rsidRPr="00434FB4" w:rsidRDefault="00434FB4" w:rsidP="00E5222D">
      <w:pPr>
        <w:pStyle w:val="ListParagraph"/>
        <w:numPr>
          <w:ilvl w:val="0"/>
          <w:numId w:val="56"/>
        </w:numPr>
      </w:pPr>
      <w:r w:rsidRPr="00434FB4">
        <w:t>Master com</w:t>
      </w:r>
      <w:r w:rsidR="002D4824">
        <w:t>poster and/or gardener programs</w:t>
      </w:r>
    </w:p>
    <w:p w14:paraId="67C3E490" w14:textId="77777777" w:rsidR="00434FB4" w:rsidRPr="00434FB4" w:rsidRDefault="00434FB4" w:rsidP="002D4824">
      <w:pPr>
        <w:pStyle w:val="Heading5"/>
        <w:spacing w:before="240"/>
      </w:pPr>
      <w:r w:rsidRPr="00434FB4">
        <w:t>Capital Expend</w:t>
      </w:r>
      <w:r w:rsidR="002D4824">
        <w:t>itures</w:t>
      </w:r>
    </w:p>
    <w:p w14:paraId="61244AEB" w14:textId="77777777" w:rsidR="00434FB4" w:rsidRPr="00434FB4" w:rsidRDefault="002D4824" w:rsidP="00E5222D">
      <w:pPr>
        <w:pStyle w:val="ListParagraph"/>
        <w:numPr>
          <w:ilvl w:val="0"/>
          <w:numId w:val="57"/>
        </w:numPr>
      </w:pPr>
      <w:r>
        <w:t>New construction</w:t>
      </w:r>
    </w:p>
    <w:p w14:paraId="485AF4B5" w14:textId="77777777" w:rsidR="00434FB4" w:rsidRPr="00434FB4" w:rsidRDefault="002D4824" w:rsidP="00E5222D">
      <w:pPr>
        <w:pStyle w:val="ListParagraph"/>
        <w:numPr>
          <w:ilvl w:val="0"/>
          <w:numId w:val="57"/>
        </w:numPr>
      </w:pPr>
      <w:r>
        <w:t>Facility improvements</w:t>
      </w:r>
    </w:p>
    <w:p w14:paraId="646AADB3" w14:textId="77777777" w:rsidR="00434FB4" w:rsidRPr="00434FB4" w:rsidRDefault="002D4824" w:rsidP="00E5222D">
      <w:pPr>
        <w:pStyle w:val="ListParagraph"/>
        <w:numPr>
          <w:ilvl w:val="0"/>
          <w:numId w:val="57"/>
        </w:numPr>
      </w:pPr>
      <w:r>
        <w:t>Site acquisition</w:t>
      </w:r>
    </w:p>
    <w:p w14:paraId="6B96A615" w14:textId="77777777" w:rsidR="00604128" w:rsidRDefault="002D4824" w:rsidP="00E5222D">
      <w:pPr>
        <w:pStyle w:val="ListParagraph"/>
        <w:numPr>
          <w:ilvl w:val="0"/>
          <w:numId w:val="57"/>
        </w:numPr>
      </w:pPr>
      <w:r>
        <w:t>Equipment</w:t>
      </w:r>
    </w:p>
    <w:p w14:paraId="0D6E6FB7" w14:textId="77777777" w:rsidR="00434FB4" w:rsidRPr="00434FB4" w:rsidRDefault="002D4824" w:rsidP="004E42EF">
      <w:pPr>
        <w:pStyle w:val="Heading4"/>
      </w:pPr>
      <w:bookmarkStart w:id="206" w:name="_Toc65104"/>
      <w:r>
        <w:t>E.</w:t>
      </w:r>
      <w:r w:rsidR="00434FB4" w:rsidRPr="00434FB4">
        <w:tab/>
        <w:t>Solid waste enforcement (SWE)</w:t>
      </w:r>
      <w:bookmarkEnd w:id="206"/>
    </w:p>
    <w:p w14:paraId="60C06B29" w14:textId="77777777" w:rsidR="00434FB4" w:rsidRPr="00434FB4" w:rsidRDefault="00434FB4" w:rsidP="00323EF6">
      <w:r w:rsidRPr="00434FB4">
        <w:t xml:space="preserve">Solid waste enforcement financial assistance is reserved for enforcing rules and regulations adopted under </w:t>
      </w:r>
      <w:r w:rsidRPr="00885ECE">
        <w:t>chapter 70</w:t>
      </w:r>
      <w:r w:rsidR="00885ECE" w:rsidRPr="00885ECE">
        <w:t>A</w:t>
      </w:r>
      <w:r w:rsidRPr="00885ECE">
        <w:t>.</w:t>
      </w:r>
      <w:r w:rsidR="00885ECE" w:rsidRPr="00885ECE">
        <w:t>20</w:t>
      </w:r>
      <w:r w:rsidRPr="00885ECE">
        <w:t>5</w:t>
      </w:r>
      <w:r w:rsidRPr="00434FB4">
        <w:t xml:space="preserve"> RCW. Measurable outcomes are required. The following list gives examples of activities typically eli</w:t>
      </w:r>
      <w:r w:rsidR="00CE7E29">
        <w:t>gible and is not all inclusive:</w:t>
      </w:r>
    </w:p>
    <w:p w14:paraId="50DC0020" w14:textId="77777777" w:rsidR="00434FB4" w:rsidRPr="00434FB4" w:rsidRDefault="00CE7E29" w:rsidP="00CE7E29">
      <w:pPr>
        <w:pStyle w:val="Heading5"/>
        <w:spacing w:before="240"/>
      </w:pPr>
      <w:r>
        <w:t>Planning</w:t>
      </w:r>
    </w:p>
    <w:p w14:paraId="22FDAB9C" w14:textId="77777777" w:rsidR="00434FB4" w:rsidRPr="00434FB4" w:rsidRDefault="00CE7E29" w:rsidP="00E5222D">
      <w:pPr>
        <w:pStyle w:val="ListParagraph"/>
        <w:numPr>
          <w:ilvl w:val="0"/>
          <w:numId w:val="58"/>
        </w:numPr>
      </w:pPr>
      <w:r>
        <w:t>Solid waste handling guidelines</w:t>
      </w:r>
    </w:p>
    <w:p w14:paraId="78AD4D4B" w14:textId="77777777" w:rsidR="00434FB4" w:rsidRPr="00434FB4" w:rsidRDefault="00434FB4" w:rsidP="00E5222D">
      <w:pPr>
        <w:pStyle w:val="ListParagraph"/>
        <w:numPr>
          <w:ilvl w:val="0"/>
          <w:numId w:val="58"/>
        </w:numPr>
      </w:pPr>
      <w:r w:rsidRPr="00434FB4">
        <w:t>Codes,</w:t>
      </w:r>
      <w:r w:rsidR="00CE7E29">
        <w:t xml:space="preserve"> ordinances, and/or regulations</w:t>
      </w:r>
    </w:p>
    <w:p w14:paraId="2B7B3D58" w14:textId="77777777" w:rsidR="00434FB4" w:rsidRPr="00434FB4" w:rsidRDefault="00CE7E29" w:rsidP="004E42EF">
      <w:pPr>
        <w:pStyle w:val="Heading5"/>
      </w:pPr>
      <w:r>
        <w:t>Administration</w:t>
      </w:r>
    </w:p>
    <w:p w14:paraId="31ED1FA1" w14:textId="77777777" w:rsidR="00434FB4" w:rsidRPr="00434FB4" w:rsidRDefault="00434FB4" w:rsidP="00E5222D">
      <w:pPr>
        <w:pStyle w:val="ListParagraph"/>
        <w:numPr>
          <w:ilvl w:val="0"/>
          <w:numId w:val="59"/>
        </w:numPr>
      </w:pPr>
      <w:r w:rsidRPr="00434FB4">
        <w:t xml:space="preserve">Local solid and hazardous waste management </w:t>
      </w:r>
      <w:r w:rsidR="00CE7E29">
        <w:t>plan(s) review</w:t>
      </w:r>
    </w:p>
    <w:p w14:paraId="70E321FA" w14:textId="77777777" w:rsidR="00434FB4" w:rsidRPr="00434FB4" w:rsidRDefault="00CE7E29" w:rsidP="00E5222D">
      <w:pPr>
        <w:pStyle w:val="ListParagraph"/>
        <w:numPr>
          <w:ilvl w:val="0"/>
          <w:numId w:val="59"/>
        </w:numPr>
      </w:pPr>
      <w:r>
        <w:t>Legal fees</w:t>
      </w:r>
    </w:p>
    <w:p w14:paraId="549B6064" w14:textId="77777777" w:rsidR="00434FB4" w:rsidRPr="00434FB4" w:rsidRDefault="00CE7E29" w:rsidP="004E42EF">
      <w:pPr>
        <w:pStyle w:val="Heading5"/>
      </w:pPr>
      <w:r>
        <w:lastRenderedPageBreak/>
        <w:t>SWE Education</w:t>
      </w:r>
    </w:p>
    <w:p w14:paraId="67CDBDCF" w14:textId="77777777" w:rsidR="00434FB4" w:rsidRPr="00434FB4" w:rsidRDefault="00434FB4" w:rsidP="00E5222D">
      <w:pPr>
        <w:pStyle w:val="ListParagraph"/>
        <w:numPr>
          <w:ilvl w:val="0"/>
          <w:numId w:val="60"/>
        </w:numPr>
      </w:pPr>
      <w:r w:rsidRPr="00434FB4">
        <w:t xml:space="preserve">Solid </w:t>
      </w:r>
      <w:r w:rsidR="00CE7E29">
        <w:t>and hazardous waste regulations</w:t>
      </w:r>
    </w:p>
    <w:p w14:paraId="5AF7941A" w14:textId="77777777" w:rsidR="00434FB4" w:rsidRPr="00434FB4" w:rsidRDefault="00434FB4" w:rsidP="00E5222D">
      <w:pPr>
        <w:pStyle w:val="ListParagraph"/>
        <w:numPr>
          <w:ilvl w:val="0"/>
          <w:numId w:val="60"/>
        </w:numPr>
      </w:pPr>
      <w:r w:rsidRPr="00434FB4">
        <w:t>Preventing violations with outreach, such as presenta</w:t>
      </w:r>
      <w:r w:rsidR="00CE7E29">
        <w:t>tions, workshops, and trainings</w:t>
      </w:r>
    </w:p>
    <w:p w14:paraId="66F9847B" w14:textId="77777777" w:rsidR="00434FB4" w:rsidRPr="00434FB4" w:rsidRDefault="00434FB4" w:rsidP="00E5222D">
      <w:pPr>
        <w:pStyle w:val="ListParagraph"/>
        <w:numPr>
          <w:ilvl w:val="0"/>
          <w:numId w:val="60"/>
        </w:numPr>
      </w:pPr>
      <w:r w:rsidRPr="00434FB4">
        <w:t>Techn</w:t>
      </w:r>
      <w:r w:rsidR="00CE7E29">
        <w:t>ical assistance for compliance</w:t>
      </w:r>
    </w:p>
    <w:p w14:paraId="0D5C5720" w14:textId="5ABB6B9E" w:rsidR="00434FB4" w:rsidRPr="00434FB4" w:rsidRDefault="00CE7E29" w:rsidP="004C3D54">
      <w:pPr>
        <w:pStyle w:val="Heading5"/>
      </w:pPr>
      <w:r>
        <w:t>Enforcement</w:t>
      </w:r>
    </w:p>
    <w:p w14:paraId="2A872471" w14:textId="77777777" w:rsidR="00434FB4" w:rsidRPr="00434FB4" w:rsidRDefault="00434FB4" w:rsidP="00E5222D">
      <w:pPr>
        <w:pStyle w:val="ListParagraph"/>
        <w:numPr>
          <w:ilvl w:val="0"/>
          <w:numId w:val="61"/>
        </w:numPr>
      </w:pPr>
      <w:r w:rsidRPr="00434FB4">
        <w:t>State minimum functional standards (chapters</w:t>
      </w:r>
      <w:r w:rsidR="00CE7E29">
        <w:t xml:space="preserve"> 173-350, 173-351, 173-304 WAC)</w:t>
      </w:r>
    </w:p>
    <w:p w14:paraId="1D8DD746" w14:textId="77777777" w:rsidR="00434FB4" w:rsidRPr="00434FB4" w:rsidRDefault="00434FB4" w:rsidP="00E5222D">
      <w:pPr>
        <w:pStyle w:val="ListParagraph"/>
        <w:numPr>
          <w:ilvl w:val="0"/>
          <w:numId w:val="61"/>
        </w:numPr>
      </w:pPr>
      <w:r w:rsidRPr="00434FB4">
        <w:t>Environmental monitoring (limited sampling of g</w:t>
      </w:r>
      <w:r w:rsidR="00CE7E29">
        <w:t>roundwater and/or landfill gas)</w:t>
      </w:r>
    </w:p>
    <w:p w14:paraId="65885233" w14:textId="3D8ECA83" w:rsidR="00434FB4" w:rsidRDefault="00434FB4" w:rsidP="00E5222D">
      <w:pPr>
        <w:pStyle w:val="ListParagraph"/>
        <w:numPr>
          <w:ilvl w:val="0"/>
          <w:numId w:val="61"/>
        </w:numPr>
      </w:pPr>
      <w:r w:rsidRPr="00434FB4">
        <w:t>Waste tires</w:t>
      </w:r>
    </w:p>
    <w:p w14:paraId="29FBEA2B" w14:textId="40F587D7" w:rsidR="00401352" w:rsidRPr="009E6F62" w:rsidRDefault="00401352" w:rsidP="00E5222D">
      <w:pPr>
        <w:pStyle w:val="ListParagraph"/>
        <w:numPr>
          <w:ilvl w:val="0"/>
          <w:numId w:val="61"/>
        </w:numPr>
        <w:rPr>
          <w:color w:val="auto"/>
        </w:rPr>
      </w:pPr>
      <w:r w:rsidRPr="009E6F62">
        <w:rPr>
          <w:color w:val="auto"/>
        </w:rPr>
        <w:t>Organics material management requirements as authorized in RCW 70A.205.545</w:t>
      </w:r>
    </w:p>
    <w:p w14:paraId="39C64A17" w14:textId="77777777" w:rsidR="00434FB4" w:rsidRPr="00434FB4" w:rsidRDefault="00CE7E29" w:rsidP="004E42EF">
      <w:pPr>
        <w:pStyle w:val="Heading5"/>
      </w:pPr>
      <w:r>
        <w:t>Inspections</w:t>
      </w:r>
    </w:p>
    <w:p w14:paraId="07152CD9" w14:textId="77777777" w:rsidR="00434FB4" w:rsidRPr="00434FB4" w:rsidRDefault="00434FB4" w:rsidP="00E5222D">
      <w:pPr>
        <w:pStyle w:val="ListParagraph"/>
        <w:numPr>
          <w:ilvl w:val="0"/>
          <w:numId w:val="62"/>
        </w:numPr>
      </w:pPr>
      <w:r w:rsidRPr="00434FB4">
        <w:t>Solid wast</w:t>
      </w:r>
      <w:r w:rsidR="00CE7E29">
        <w:t>e handling facilities and sites</w:t>
      </w:r>
    </w:p>
    <w:p w14:paraId="5266482A" w14:textId="77777777" w:rsidR="00434FB4" w:rsidRPr="00434FB4" w:rsidRDefault="00434FB4" w:rsidP="00E5222D">
      <w:pPr>
        <w:pStyle w:val="ListParagraph"/>
        <w:numPr>
          <w:ilvl w:val="0"/>
          <w:numId w:val="62"/>
        </w:numPr>
      </w:pPr>
      <w:r w:rsidRPr="00434FB4">
        <w:t>Authorize disp</w:t>
      </w:r>
      <w:r w:rsidR="00CE7E29">
        <w:t>osal of abandoned junk vehicles</w:t>
      </w:r>
    </w:p>
    <w:p w14:paraId="38EB4A1A" w14:textId="77777777" w:rsidR="00434FB4" w:rsidRPr="00434FB4" w:rsidRDefault="00CE7E29" w:rsidP="004E42EF">
      <w:pPr>
        <w:pStyle w:val="Heading5"/>
      </w:pPr>
      <w:r>
        <w:t>Permitting</w:t>
      </w:r>
    </w:p>
    <w:p w14:paraId="35868EEE" w14:textId="77777777" w:rsidR="00434FB4" w:rsidRPr="00434FB4" w:rsidRDefault="00434FB4" w:rsidP="00E5222D">
      <w:pPr>
        <w:pStyle w:val="ListParagraph"/>
        <w:numPr>
          <w:ilvl w:val="0"/>
          <w:numId w:val="63"/>
        </w:numPr>
      </w:pPr>
      <w:r w:rsidRPr="00434FB4">
        <w:t>Solid was</w:t>
      </w:r>
      <w:r w:rsidR="00CE7E29">
        <w:t>te handling facilities</w:t>
      </w:r>
    </w:p>
    <w:p w14:paraId="0625FEE1" w14:textId="77777777" w:rsidR="00604128" w:rsidRDefault="00CE7E29" w:rsidP="00E5222D">
      <w:pPr>
        <w:pStyle w:val="ListParagraph"/>
        <w:numPr>
          <w:ilvl w:val="0"/>
          <w:numId w:val="63"/>
        </w:numPr>
      </w:pPr>
      <w:r>
        <w:t>Solid waste handling sites</w:t>
      </w:r>
    </w:p>
    <w:p w14:paraId="7AAFBCF9" w14:textId="77777777" w:rsidR="00434FB4" w:rsidRPr="00434FB4" w:rsidRDefault="00CE7E29" w:rsidP="00604128">
      <w:pPr>
        <w:pStyle w:val="Heading5"/>
      </w:pPr>
      <w:r>
        <w:t>Investigation</w:t>
      </w:r>
    </w:p>
    <w:p w14:paraId="42F1A859" w14:textId="77777777" w:rsidR="00434FB4" w:rsidRPr="00434FB4" w:rsidRDefault="00CE7E29" w:rsidP="00E5222D">
      <w:pPr>
        <w:pStyle w:val="ListParagraph"/>
        <w:numPr>
          <w:ilvl w:val="0"/>
          <w:numId w:val="64"/>
        </w:numPr>
      </w:pPr>
      <w:r>
        <w:t>Illegal dumps</w:t>
      </w:r>
    </w:p>
    <w:p w14:paraId="4BD43CF7" w14:textId="77777777" w:rsidR="007F368D" w:rsidRPr="00222C5B" w:rsidRDefault="00CE7E29" w:rsidP="00E5222D">
      <w:pPr>
        <w:pStyle w:val="ListParagraph"/>
        <w:numPr>
          <w:ilvl w:val="0"/>
          <w:numId w:val="64"/>
        </w:numPr>
        <w:rPr>
          <w:rFonts w:ascii="Cambria" w:eastAsiaTheme="minorHAnsi" w:hAnsi="Cambria"/>
          <w:color w:val="auto"/>
        </w:rPr>
      </w:pPr>
      <w:r>
        <w:t>Solid waste complaints</w:t>
      </w:r>
    </w:p>
    <w:p w14:paraId="2833B962" w14:textId="77777777" w:rsidR="00434FB4" w:rsidRPr="00434FB4" w:rsidRDefault="00CE7E29" w:rsidP="004E42EF">
      <w:pPr>
        <w:pStyle w:val="Heading5"/>
      </w:pPr>
      <w:r>
        <w:t>Equipment or tools</w:t>
      </w:r>
    </w:p>
    <w:p w14:paraId="635B9C6C" w14:textId="77777777" w:rsidR="00434FB4" w:rsidRPr="00434FB4" w:rsidRDefault="00434FB4" w:rsidP="00E5222D">
      <w:pPr>
        <w:pStyle w:val="ListParagraph"/>
        <w:numPr>
          <w:ilvl w:val="0"/>
          <w:numId w:val="65"/>
        </w:numPr>
      </w:pPr>
      <w:r w:rsidRPr="00434FB4">
        <w:t>Monitoring equipment such as probes or</w:t>
      </w:r>
      <w:r w:rsidR="00CE7E29">
        <w:t xml:space="preserve"> groundwater sampling equipment</w:t>
      </w:r>
    </w:p>
    <w:p w14:paraId="4C8CC170" w14:textId="77777777" w:rsidR="00434FB4" w:rsidRPr="00434FB4" w:rsidRDefault="00CE7E29" w:rsidP="00E5222D">
      <w:pPr>
        <w:pStyle w:val="ListParagraph"/>
        <w:numPr>
          <w:ilvl w:val="0"/>
          <w:numId w:val="65"/>
        </w:numPr>
      </w:pPr>
      <w:r>
        <w:t>Safety equipment or tools</w:t>
      </w:r>
    </w:p>
    <w:p w14:paraId="4EE5B63C" w14:textId="77777777" w:rsidR="00434FB4" w:rsidRPr="00434FB4" w:rsidRDefault="00CE7E29" w:rsidP="004E42EF">
      <w:pPr>
        <w:pStyle w:val="Heading5"/>
      </w:pPr>
      <w:r>
        <w:t>Special programs</w:t>
      </w:r>
    </w:p>
    <w:p w14:paraId="5D8CFFC0" w14:textId="77777777" w:rsidR="00604128" w:rsidRPr="00715E75" w:rsidRDefault="00604128" w:rsidP="00E5222D">
      <w:pPr>
        <w:pStyle w:val="ListParagraph"/>
        <w:numPr>
          <w:ilvl w:val="0"/>
          <w:numId w:val="66"/>
        </w:numPr>
      </w:pPr>
      <w:r w:rsidRPr="00715E75">
        <w:t>Homeless encampment response</w:t>
      </w:r>
    </w:p>
    <w:p w14:paraId="053C4E6E" w14:textId="77777777" w:rsidR="00434FB4" w:rsidRPr="00715E75" w:rsidRDefault="00604128" w:rsidP="00E5222D">
      <w:pPr>
        <w:pStyle w:val="ListParagraph"/>
        <w:numPr>
          <w:ilvl w:val="0"/>
          <w:numId w:val="66"/>
        </w:numPr>
      </w:pPr>
      <w:r w:rsidRPr="00715E75">
        <w:t>Syringe collection program</w:t>
      </w:r>
    </w:p>
    <w:p w14:paraId="75999817" w14:textId="77777777" w:rsidR="00434FB4" w:rsidRPr="00434FB4" w:rsidRDefault="00434FB4" w:rsidP="00E5222D">
      <w:pPr>
        <w:pStyle w:val="ListParagraph"/>
        <w:numPr>
          <w:ilvl w:val="0"/>
          <w:numId w:val="66"/>
        </w:numPr>
      </w:pPr>
      <w:r w:rsidRPr="00222C5B">
        <w:rPr>
          <w:color w:val="auto"/>
        </w:rPr>
        <w:t xml:space="preserve">Others determined eligible on a </w:t>
      </w:r>
      <w:r w:rsidRPr="00434FB4">
        <w:t>case-by-case basis, including costs</w:t>
      </w:r>
      <w:r w:rsidRPr="00434FB4">
        <w:br w:type="page"/>
      </w:r>
    </w:p>
    <w:p w14:paraId="026E71C0" w14:textId="77777777" w:rsidR="00C16C62" w:rsidRDefault="00C16C62" w:rsidP="00C16C62">
      <w:pPr>
        <w:pStyle w:val="Heading3"/>
      </w:pPr>
      <w:bookmarkStart w:id="207" w:name="_Appendix_B._Ineligible"/>
      <w:bookmarkStart w:id="208" w:name="_Appendix_D._Example"/>
      <w:bookmarkStart w:id="209" w:name="_Appendix_D._Homeless"/>
      <w:bookmarkStart w:id="210" w:name="_Toc130817828"/>
      <w:bookmarkStart w:id="211" w:name="_Toc224112095"/>
      <w:bookmarkStart w:id="212" w:name="_Toc529545673"/>
      <w:bookmarkEnd w:id="207"/>
      <w:bookmarkEnd w:id="208"/>
      <w:bookmarkEnd w:id="209"/>
      <w:r w:rsidRPr="00434FB4">
        <w:lastRenderedPageBreak/>
        <w:t xml:space="preserve">Appendix </w:t>
      </w:r>
      <w:r>
        <w:t>D</w:t>
      </w:r>
      <w:r w:rsidRPr="00434FB4">
        <w:t xml:space="preserve">. </w:t>
      </w:r>
      <w:r>
        <w:t>Homeless Encampment Response – example scope of work language</w:t>
      </w:r>
      <w:bookmarkEnd w:id="210"/>
    </w:p>
    <w:p w14:paraId="620E75AA" w14:textId="77777777" w:rsidR="00C16C62" w:rsidRDefault="00C16C62" w:rsidP="00C16C62">
      <w:r w:rsidRPr="00A63057">
        <w:rPr>
          <w:b/>
        </w:rPr>
        <w:t>Task Title:</w:t>
      </w:r>
      <w:r>
        <w:t xml:space="preserve"> Homeless Encampment Response </w:t>
      </w:r>
      <w:r>
        <w:tab/>
      </w:r>
      <w:r>
        <w:tab/>
      </w:r>
      <w:r w:rsidRPr="00A63057">
        <w:rPr>
          <w:b/>
        </w:rPr>
        <w:t>Task Cost</w:t>
      </w:r>
      <w:r>
        <w:t xml:space="preserve">: $ </w:t>
      </w:r>
    </w:p>
    <w:p w14:paraId="5FC4ED53" w14:textId="77777777" w:rsidR="00C16C62" w:rsidRDefault="00C16C62" w:rsidP="00C16C62">
      <w:r w:rsidRPr="00A63057">
        <w:t>Task Description:</w:t>
      </w:r>
    </w:p>
    <w:p w14:paraId="20D16F95" w14:textId="77777777" w:rsidR="00C16C62" w:rsidRPr="006253A3" w:rsidRDefault="00C16C62" w:rsidP="00C16C62">
      <w:r>
        <w:t>ACTIVITY – CLEANUP</w:t>
      </w:r>
    </w:p>
    <w:p w14:paraId="1DB26639" w14:textId="77777777" w:rsidR="00C16C62" w:rsidRPr="009E6F62" w:rsidRDefault="00C16C62" w:rsidP="00C16C62">
      <w:pPr>
        <w:rPr>
          <w:color w:val="auto"/>
        </w:rPr>
      </w:pPr>
      <w:r>
        <w:t xml:space="preserve">Recipient employees will coordinate with other departments and local agencies to cleanup active and or abandoned encampments and continue to keep them clean. Recipient employees may investigate active and or abandoned encampments to assess and prioritize </w:t>
      </w:r>
      <w:r w:rsidRPr="009E6F62">
        <w:rPr>
          <w:color w:val="auto"/>
        </w:rPr>
        <w:t xml:space="preserve">cleanup. Cleanup and disposal are eligible on </w:t>
      </w:r>
      <w:proofErr w:type="gramStart"/>
      <w:r w:rsidRPr="009E6F62">
        <w:rPr>
          <w:color w:val="auto"/>
        </w:rPr>
        <w:t>publicly-owned</w:t>
      </w:r>
      <w:proofErr w:type="gramEnd"/>
      <w:r w:rsidRPr="009E6F62">
        <w:rPr>
          <w:color w:val="auto"/>
        </w:rPr>
        <w:t xml:space="preserve"> sites/locations only. Cleanup of Federal land is allowed when the local government coordinates with federal agencies prior to cleanup.</w:t>
      </w:r>
    </w:p>
    <w:p w14:paraId="600849EF" w14:textId="77777777" w:rsidR="00C16C62" w:rsidRDefault="00C16C62" w:rsidP="00C16C62">
      <w:pPr>
        <w:spacing w:before="240"/>
      </w:pPr>
      <w:r>
        <w:t>Recipient may contract for assistance with this task. Reimbursement for costs incurred by contractors to perform work identified in this Task are subject to the same eligibility and reimbursement requirements as the Recipient and require ECOLOGY approval.</w:t>
      </w:r>
    </w:p>
    <w:p w14:paraId="39093CA0" w14:textId="77777777" w:rsidR="00C16C62" w:rsidRDefault="00C16C62" w:rsidP="00C16C62">
      <w:pPr>
        <w:spacing w:before="240"/>
      </w:pPr>
      <w:r>
        <w:t>Recipient is encouraged to review the Master Contract provided by Department of Enterprise Services (DES) for information about vendors with experience to cleanup and dispose of materials that meet the Recipient’s specific circumstances and need.</w:t>
      </w:r>
    </w:p>
    <w:p w14:paraId="3267A80F" w14:textId="77777777" w:rsidR="00C16C62" w:rsidRPr="006253A3" w:rsidRDefault="00C16C62" w:rsidP="00C16C62">
      <w:pPr>
        <w:spacing w:before="240"/>
      </w:pPr>
      <w:r w:rsidRPr="006253A3">
        <w:t>ACTIVITY – INF</w:t>
      </w:r>
      <w:r>
        <w:t>RASTRUCTURE, PURCHASED SERVICES</w:t>
      </w:r>
    </w:p>
    <w:p w14:paraId="4DA70A6F" w14:textId="77777777" w:rsidR="00C16C62" w:rsidRDefault="00C16C62" w:rsidP="00C16C62">
      <w:r>
        <w:t>Recipient may purchase services to provide portable toilets and or garbage collection at shelter-in place locations and other locations where the Recipient has previously assessed these services are practical.</w:t>
      </w:r>
    </w:p>
    <w:p w14:paraId="1C482D00" w14:textId="77777777" w:rsidR="00C16C62" w:rsidRDefault="00C16C62" w:rsidP="00C16C62">
      <w:pPr>
        <w:spacing w:before="240"/>
      </w:pPr>
      <w:r>
        <w:t>Recipient employees and or contractors will investigate active encampments to assess the level of infrastructure needed.</w:t>
      </w:r>
    </w:p>
    <w:p w14:paraId="17F32953" w14:textId="77777777" w:rsidR="00C16C62" w:rsidRPr="00D94226" w:rsidRDefault="00C16C62" w:rsidP="00C16C62">
      <w:pPr>
        <w:spacing w:before="240"/>
        <w:rPr>
          <w:b/>
        </w:rPr>
      </w:pPr>
      <w:r w:rsidRPr="00D94226">
        <w:rPr>
          <w:b/>
        </w:rPr>
        <w:t>Expected Task Costs</w:t>
      </w:r>
    </w:p>
    <w:p w14:paraId="66852433" w14:textId="77777777" w:rsidR="00C16C62" w:rsidRDefault="00C16C62" w:rsidP="00C16C62">
      <w:r>
        <w:t>Costs eligible for reimbursement with supporting documentation include:</w:t>
      </w:r>
    </w:p>
    <w:p w14:paraId="1CCAAA92" w14:textId="77777777" w:rsidR="00C16C62" w:rsidRPr="009E6F62" w:rsidRDefault="00C16C62" w:rsidP="00E5222D">
      <w:pPr>
        <w:pStyle w:val="ListParagraph"/>
        <w:numPr>
          <w:ilvl w:val="0"/>
          <w:numId w:val="22"/>
        </w:numPr>
        <w:rPr>
          <w:color w:val="auto"/>
        </w:rPr>
      </w:pPr>
      <w:r w:rsidRPr="009E6F62">
        <w:rPr>
          <w:color w:val="auto"/>
        </w:rPr>
        <w:t>Recipient employee time, overtime is eligible when employee works 100% of their time on LSWFA tasks.</w:t>
      </w:r>
    </w:p>
    <w:p w14:paraId="25FE680D" w14:textId="77777777" w:rsidR="00C16C62" w:rsidRDefault="00C16C62" w:rsidP="00E5222D">
      <w:pPr>
        <w:pStyle w:val="ListParagraph"/>
        <w:numPr>
          <w:ilvl w:val="0"/>
          <w:numId w:val="22"/>
        </w:numPr>
      </w:pPr>
      <w:proofErr w:type="gramStart"/>
      <w:r>
        <w:t>Contracts,</w:t>
      </w:r>
      <w:proofErr w:type="gramEnd"/>
      <w:r>
        <w:t xml:space="preserve"> purchased services identified in the scope of work.</w:t>
      </w:r>
    </w:p>
    <w:p w14:paraId="2BEA795D" w14:textId="77777777" w:rsidR="00C16C62" w:rsidRDefault="00C16C62" w:rsidP="00E5222D">
      <w:pPr>
        <w:pStyle w:val="ListParagraph"/>
        <w:numPr>
          <w:ilvl w:val="0"/>
          <w:numId w:val="22"/>
        </w:numPr>
      </w:pPr>
      <w:r>
        <w:t>Supplies for cleanup: bags, protective gear.</w:t>
      </w:r>
    </w:p>
    <w:p w14:paraId="5D3EB8EE" w14:textId="77777777" w:rsidR="00C16C62" w:rsidRDefault="00C16C62" w:rsidP="00E5222D">
      <w:pPr>
        <w:pStyle w:val="ListParagraph"/>
        <w:numPr>
          <w:ilvl w:val="0"/>
          <w:numId w:val="22"/>
        </w:numPr>
      </w:pPr>
      <w:r>
        <w:t>Cleanup costs: time, transportation, and disposal of materials from encampments.</w:t>
      </w:r>
    </w:p>
    <w:p w14:paraId="4A495BA0" w14:textId="77777777" w:rsidR="00C16C62" w:rsidRDefault="00C16C62" w:rsidP="00E5222D">
      <w:pPr>
        <w:pStyle w:val="ListParagraph"/>
        <w:numPr>
          <w:ilvl w:val="0"/>
          <w:numId w:val="22"/>
        </w:numPr>
      </w:pPr>
      <w:r>
        <w:t>Time: planning/coordination of cleanup.</w:t>
      </w:r>
    </w:p>
    <w:p w14:paraId="7B4CE8CE" w14:textId="77777777" w:rsidR="00C16C62" w:rsidRDefault="00C16C62" w:rsidP="00E5222D">
      <w:pPr>
        <w:pStyle w:val="ListParagraph"/>
        <w:numPr>
          <w:ilvl w:val="0"/>
          <w:numId w:val="22"/>
        </w:numPr>
      </w:pPr>
      <w:r>
        <w:t>Costs not listed here but pre-approved in writing by Ecology.</w:t>
      </w:r>
    </w:p>
    <w:p w14:paraId="508C2550" w14:textId="77777777" w:rsidR="00C16C62" w:rsidRPr="00D94226" w:rsidRDefault="00C16C62" w:rsidP="00C16C62">
      <w:pPr>
        <w:rPr>
          <w:b/>
        </w:rPr>
      </w:pPr>
      <w:r w:rsidRPr="00D94226">
        <w:rPr>
          <w:b/>
        </w:rPr>
        <w:t xml:space="preserve">Costs not eligible for reimbursement </w:t>
      </w:r>
    </w:p>
    <w:p w14:paraId="76D4123D" w14:textId="77777777" w:rsidR="00C16C62" w:rsidRDefault="00C16C62" w:rsidP="00E5222D">
      <w:pPr>
        <w:pStyle w:val="ListParagraph"/>
        <w:numPr>
          <w:ilvl w:val="0"/>
          <w:numId w:val="23"/>
        </w:numPr>
      </w:pPr>
      <w:r>
        <w:t>Costs not specifically identified or pre-approved in writing by Ecology.</w:t>
      </w:r>
    </w:p>
    <w:p w14:paraId="40CC9A22" w14:textId="77777777" w:rsidR="00C16C62" w:rsidRDefault="00C16C62" w:rsidP="00C16C62">
      <w:r w:rsidRPr="00A63057">
        <w:rPr>
          <w:b/>
        </w:rPr>
        <w:t>Task Goal Statement:</w:t>
      </w:r>
      <w:r>
        <w:t xml:space="preserve"> The goal of the task is to protect the environment through cleanup and prevent continued environmental harm at encampments.</w:t>
      </w:r>
    </w:p>
    <w:p w14:paraId="0441DA74" w14:textId="77777777" w:rsidR="00C16C62" w:rsidRDefault="00C16C62" w:rsidP="00C16C62">
      <w:r>
        <w:br w:type="page"/>
      </w:r>
      <w:r w:rsidRPr="00D94226">
        <w:rPr>
          <w:b/>
        </w:rPr>
        <w:lastRenderedPageBreak/>
        <w:t>Task Expected Outcome</w:t>
      </w:r>
      <w:r w:rsidRPr="00A63057">
        <w:t>*:</w:t>
      </w:r>
    </w:p>
    <w:p w14:paraId="6D664E48" w14:textId="77777777" w:rsidR="00C16C62" w:rsidRDefault="00C16C62" w:rsidP="00C16C62">
      <w:r>
        <w:t>Recipient estimates,</w:t>
      </w:r>
    </w:p>
    <w:p w14:paraId="08D61E90" w14:textId="77777777" w:rsidR="00C16C62" w:rsidRDefault="00C16C62" w:rsidP="00E5222D">
      <w:pPr>
        <w:pStyle w:val="ListParagraph"/>
        <w:numPr>
          <w:ilvl w:val="0"/>
          <w:numId w:val="21"/>
        </w:numPr>
      </w:pPr>
      <w:r>
        <w:t>[number] pounds of garbage are cleaned up from [number] encampments and properly disposed.</w:t>
      </w:r>
    </w:p>
    <w:p w14:paraId="195F3E46" w14:textId="77777777" w:rsidR="00C16C62" w:rsidRDefault="00C16C62" w:rsidP="00E5222D">
      <w:pPr>
        <w:pStyle w:val="ListParagraph"/>
        <w:numPr>
          <w:ilvl w:val="0"/>
          <w:numId w:val="21"/>
        </w:numPr>
      </w:pPr>
      <w:r>
        <w:t>[number] pounds of garbage are prevented from improper disposal because garbage collection containers were installed at [number] active encampments and regularly serviced.</w:t>
      </w:r>
    </w:p>
    <w:p w14:paraId="75E4D39A" w14:textId="77777777" w:rsidR="00C16C62" w:rsidRDefault="00C16C62" w:rsidP="00E5222D">
      <w:pPr>
        <w:pStyle w:val="ListParagraph"/>
        <w:numPr>
          <w:ilvl w:val="0"/>
          <w:numId w:val="21"/>
        </w:numPr>
      </w:pPr>
      <w:r>
        <w:t>[number] cleanups are performed at [number] encampments (includes multiple cleanups at the same encampments).</w:t>
      </w:r>
    </w:p>
    <w:p w14:paraId="6696A26B" w14:textId="77777777" w:rsidR="00C16C62" w:rsidRDefault="00C16C62" w:rsidP="00C16C62">
      <w:r>
        <w:t>Recipient will track and report the pounds of garbage cleaned and properly disposed.</w:t>
      </w:r>
    </w:p>
    <w:p w14:paraId="3BE1DD3B" w14:textId="77777777" w:rsidR="00C16C62" w:rsidRDefault="00C16C62" w:rsidP="00C16C62">
      <w:pPr>
        <w:spacing w:before="240"/>
      </w:pPr>
      <w:r>
        <w:t>Anticipating multiple cleanups at the same encampment, Recipient will track and report quarterly, the number of encampments cleaned, and the number of cleanups performed at each encampment.</w:t>
      </w:r>
    </w:p>
    <w:p w14:paraId="074B8D80" w14:textId="0C7C3331" w:rsidR="00233CC5" w:rsidRPr="009E6F62" w:rsidRDefault="00233CC5" w:rsidP="00C16C62">
      <w:pPr>
        <w:spacing w:before="240"/>
        <w:rPr>
          <w:bCs/>
          <w:color w:val="auto"/>
          <w:u w:val="single"/>
        </w:rPr>
      </w:pPr>
      <w:r w:rsidRPr="009E6F62">
        <w:rPr>
          <w:bCs/>
          <w:color w:val="auto"/>
          <w:u w:val="single"/>
        </w:rPr>
        <w:t>Need help with estimates?</w:t>
      </w:r>
    </w:p>
    <w:p w14:paraId="62F0EBA9" w14:textId="48BFF5F5" w:rsidR="00C16C62" w:rsidRDefault="00C16C62" w:rsidP="00C16C62">
      <w:pPr>
        <w:spacing w:before="240"/>
      </w:pPr>
      <w:r w:rsidRPr="00D61190">
        <w:rPr>
          <w:b/>
        </w:rPr>
        <w:t>*</w:t>
      </w:r>
      <w:r>
        <w:t>See the complete list of volume to weight conversion factors maintained by the U.S. Environmental Protection Agency for solid waste.</w:t>
      </w:r>
    </w:p>
    <w:p w14:paraId="4F8D9A52" w14:textId="77777777" w:rsidR="00C16C62" w:rsidRDefault="00C16C62" w:rsidP="00E5222D">
      <w:pPr>
        <w:pStyle w:val="ListParagraph"/>
        <w:numPr>
          <w:ilvl w:val="0"/>
          <w:numId w:val="24"/>
        </w:numPr>
      </w:pPr>
      <w:r>
        <w:t xml:space="preserve">Mixed Textiles, </w:t>
      </w:r>
      <w:proofErr w:type="gramStart"/>
      <w:r>
        <w:t>Loose</w:t>
      </w:r>
      <w:proofErr w:type="gramEnd"/>
      <w:r>
        <w:t>: Cubic Yard = 125-175 pounds</w:t>
      </w:r>
    </w:p>
    <w:p w14:paraId="06661329" w14:textId="77777777" w:rsidR="00C16C62" w:rsidRDefault="00C16C62" w:rsidP="00E5222D">
      <w:pPr>
        <w:pStyle w:val="ListParagraph"/>
        <w:numPr>
          <w:ilvl w:val="0"/>
          <w:numId w:val="24"/>
        </w:numPr>
      </w:pPr>
      <w:r>
        <w:t>Municipal Solid Waste, Mixed MSW- Multifamily uncompacted:  Cubic Yard = 95 pounds</w:t>
      </w:r>
    </w:p>
    <w:p w14:paraId="14F9B76E" w14:textId="77777777" w:rsidR="00C16C62" w:rsidRDefault="00C16C62" w:rsidP="00C16C62">
      <w:r>
        <w:t>Ecology standard volume to weight conversions:</w:t>
      </w:r>
    </w:p>
    <w:p w14:paraId="4AFEBEE4" w14:textId="77777777" w:rsidR="00C16C62" w:rsidRDefault="00C16C62" w:rsidP="00E5222D">
      <w:pPr>
        <w:pStyle w:val="ListParagraph"/>
        <w:numPr>
          <w:ilvl w:val="0"/>
          <w:numId w:val="24"/>
        </w:numPr>
      </w:pPr>
      <w:r>
        <w:t>Propane tanks:  One tank = 30 pounds</w:t>
      </w:r>
    </w:p>
    <w:p w14:paraId="29EE190E" w14:textId="77777777" w:rsidR="00C16C62" w:rsidRDefault="00C16C62" w:rsidP="00C16C62">
      <w:r>
        <w:br w:type="page"/>
      </w:r>
    </w:p>
    <w:p w14:paraId="2951086B" w14:textId="4E27E0D3" w:rsidR="007E0BC0" w:rsidRPr="00241342" w:rsidRDefault="007E0BC0" w:rsidP="007E0BC0">
      <w:pPr>
        <w:pStyle w:val="Heading3"/>
      </w:pPr>
      <w:bookmarkStart w:id="213" w:name="_Appendix_C._Outcomes"/>
      <w:bookmarkStart w:id="214" w:name="_Appendix_E._Outcomes"/>
      <w:bookmarkStart w:id="215" w:name="_Toc130817829"/>
      <w:bookmarkEnd w:id="211"/>
      <w:bookmarkEnd w:id="212"/>
      <w:bookmarkEnd w:id="213"/>
      <w:bookmarkEnd w:id="214"/>
      <w:r w:rsidRPr="00241342">
        <w:lastRenderedPageBreak/>
        <w:t xml:space="preserve">Appendix </w:t>
      </w:r>
      <w:r w:rsidR="00C16C62" w:rsidRPr="00241342">
        <w:t>E</w:t>
      </w:r>
      <w:r w:rsidRPr="00241342">
        <w:t>. Outcomes</w:t>
      </w:r>
      <w:r w:rsidR="00802508" w:rsidRPr="00241342">
        <w:t xml:space="preserve"> Guidance</w:t>
      </w:r>
      <w:bookmarkEnd w:id="215"/>
    </w:p>
    <w:p w14:paraId="3CCA4186" w14:textId="5EBFCDB2" w:rsidR="00227322" w:rsidRDefault="00227322" w:rsidP="004D03D2">
      <w:pPr>
        <w:pStyle w:val="Heading5"/>
        <w:spacing w:before="240"/>
      </w:pPr>
      <w:r>
        <w:t>Reporting</w:t>
      </w:r>
    </w:p>
    <w:p w14:paraId="4AB22E1E" w14:textId="220EF1DF" w:rsidR="00227322" w:rsidRPr="00241342" w:rsidRDefault="00227322" w:rsidP="00227322">
      <w:pPr>
        <w:rPr>
          <w:color w:val="auto"/>
        </w:rPr>
      </w:pPr>
      <w:r w:rsidRPr="00241342">
        <w:rPr>
          <w:color w:val="auto"/>
        </w:rPr>
        <w:t xml:space="preserve">Recipients of LSWFA are required to report on relevant changes that occur </w:t>
      </w:r>
      <w:proofErr w:type="gramStart"/>
      <w:r w:rsidRPr="00241342">
        <w:rPr>
          <w:color w:val="auto"/>
        </w:rPr>
        <w:t>as a result of</w:t>
      </w:r>
      <w:proofErr w:type="gramEnd"/>
      <w:r w:rsidRPr="00241342">
        <w:rPr>
          <w:color w:val="auto"/>
        </w:rPr>
        <w:t xml:space="preserve"> performing the funded </w:t>
      </w:r>
      <w:r w:rsidR="003C4B77" w:rsidRPr="00241342">
        <w:rPr>
          <w:color w:val="auto"/>
        </w:rPr>
        <w:t>t</w:t>
      </w:r>
      <w:r w:rsidRPr="00241342">
        <w:rPr>
          <w:color w:val="auto"/>
        </w:rPr>
        <w:t>ask; we refer to these as measurable outcomes. Recipients report them in the Spending Plan and Outcomes Data Collection form in EAGL. By standardizing outcome measures, we hope to improve data collection and better describe the impact of LSWFA to legislators, locals, and other inquiring minds.</w:t>
      </w:r>
    </w:p>
    <w:p w14:paraId="1B245DAD" w14:textId="77777777" w:rsidR="003C4B77" w:rsidRPr="00241342" w:rsidRDefault="003C4B77" w:rsidP="003C4B77">
      <w:pPr>
        <w:spacing w:before="240"/>
        <w:rPr>
          <w:color w:val="auto"/>
        </w:rPr>
      </w:pPr>
      <w:r w:rsidRPr="00241342">
        <w:rPr>
          <w:color w:val="auto"/>
        </w:rPr>
        <w:t xml:space="preserve">We continue pursuing the possibility of expanding the reporting metrics to include achievements leveraged with LSWFA and are working with external interested parties on the details. </w:t>
      </w:r>
    </w:p>
    <w:p w14:paraId="0DE8E8A4" w14:textId="2008D83E" w:rsidR="003C4B77" w:rsidRPr="004D03D2" w:rsidRDefault="00227322" w:rsidP="003C4B77">
      <w:pPr>
        <w:spacing w:before="240"/>
        <w:rPr>
          <w:color w:val="C00000"/>
        </w:rPr>
      </w:pPr>
      <w:r w:rsidRPr="00241342">
        <w:rPr>
          <w:color w:val="auto"/>
        </w:rPr>
        <w:t xml:space="preserve">At this time, the LSWFA program is asking recipients to only report the outcomes directly achieved with their LSWFA budget. </w:t>
      </w:r>
      <w:r w:rsidR="00241342" w:rsidRPr="00241342">
        <w:rPr>
          <w:color w:val="auto"/>
        </w:rPr>
        <w:t>P</w:t>
      </w:r>
      <w:r w:rsidR="003C4B77" w:rsidRPr="00241342">
        <w:rPr>
          <w:color w:val="auto"/>
        </w:rPr>
        <w:t xml:space="preserve">lease </w:t>
      </w:r>
      <w:r w:rsidR="00241342" w:rsidRPr="00241342">
        <w:rPr>
          <w:color w:val="auto"/>
        </w:rPr>
        <w:t xml:space="preserve">ensure </w:t>
      </w:r>
      <w:r w:rsidR="003C4B77" w:rsidRPr="00241342">
        <w:rPr>
          <w:color w:val="auto"/>
        </w:rPr>
        <w:t xml:space="preserve">reported outcomes </w:t>
      </w:r>
      <w:r w:rsidR="00241342" w:rsidRPr="00241342">
        <w:rPr>
          <w:color w:val="auto"/>
        </w:rPr>
        <w:t xml:space="preserve">align with </w:t>
      </w:r>
      <w:r w:rsidR="003C4B77" w:rsidRPr="00241342">
        <w:rPr>
          <w:color w:val="auto"/>
        </w:rPr>
        <w:t xml:space="preserve">the </w:t>
      </w:r>
      <w:r w:rsidR="00241342" w:rsidRPr="00241342">
        <w:rPr>
          <w:color w:val="auto"/>
        </w:rPr>
        <w:t xml:space="preserve">cost </w:t>
      </w:r>
      <w:r w:rsidR="003C4B77" w:rsidRPr="00241342">
        <w:rPr>
          <w:color w:val="auto"/>
        </w:rPr>
        <w:t>proportion</w:t>
      </w:r>
      <w:r w:rsidR="00241342" w:rsidRPr="00241342">
        <w:rPr>
          <w:color w:val="auto"/>
        </w:rPr>
        <w:t>ate to the LSWFA t</w:t>
      </w:r>
      <w:r w:rsidR="003C4B77" w:rsidRPr="00241342">
        <w:rPr>
          <w:color w:val="auto"/>
        </w:rPr>
        <w:t xml:space="preserve">otal </w:t>
      </w:r>
      <w:r w:rsidR="00241342" w:rsidRPr="00241342">
        <w:rPr>
          <w:color w:val="auto"/>
        </w:rPr>
        <w:t>e</w:t>
      </w:r>
      <w:r w:rsidR="003C4B77" w:rsidRPr="00241342">
        <w:rPr>
          <w:color w:val="auto"/>
        </w:rPr>
        <w:t xml:space="preserve">ligible </w:t>
      </w:r>
      <w:r w:rsidR="00241342" w:rsidRPr="00241342">
        <w:rPr>
          <w:color w:val="auto"/>
        </w:rPr>
        <w:t>c</w:t>
      </w:r>
      <w:r w:rsidR="003C4B77" w:rsidRPr="00241342">
        <w:rPr>
          <w:color w:val="auto"/>
        </w:rPr>
        <w:t>ost</w:t>
      </w:r>
      <w:r w:rsidR="00241342" w:rsidRPr="00241342">
        <w:rPr>
          <w:color w:val="auto"/>
        </w:rPr>
        <w:t xml:space="preserve"> identified on the first page of the agreement or subsequent amendments</w:t>
      </w:r>
      <w:r w:rsidR="003C4B77" w:rsidRPr="00241342">
        <w:rPr>
          <w:color w:val="auto"/>
        </w:rPr>
        <w:t xml:space="preserve">. </w:t>
      </w:r>
      <w:r w:rsidR="00241342" w:rsidRPr="00241342">
        <w:rPr>
          <w:color w:val="auto"/>
        </w:rPr>
        <w:t>Select the link for a</w:t>
      </w:r>
      <w:r w:rsidR="003C4B77" w:rsidRPr="00241342">
        <w:rPr>
          <w:color w:val="auto"/>
        </w:rPr>
        <w:t xml:space="preserve"> dynamic spreadsheet that illustrates this point and allows you to input your costs and outcomes: </w:t>
      </w:r>
      <w:hyperlink r:id="rId100" w:history="1">
        <w:r w:rsidR="003C4B77" w:rsidRPr="008E7EB2">
          <w:rPr>
            <w:rStyle w:val="Hyperlink"/>
          </w:rPr>
          <w:t>https://app.box.com/s/ty10ypp550nbdctpyybc6xt3rjyke7wx</w:t>
        </w:r>
      </w:hyperlink>
      <w:r w:rsidR="003C4B77">
        <w:rPr>
          <w:color w:val="C00000"/>
        </w:rPr>
        <w:t xml:space="preserve"> .</w:t>
      </w:r>
    </w:p>
    <w:p w14:paraId="764028A1" w14:textId="21FE8893" w:rsidR="004D03D2" w:rsidRDefault="004D03D2" w:rsidP="004D03D2">
      <w:pPr>
        <w:pStyle w:val="Heading5"/>
        <w:spacing w:before="240"/>
      </w:pPr>
      <w:r>
        <w:t>General reporting</w:t>
      </w:r>
    </w:p>
    <w:p w14:paraId="1663A6D2" w14:textId="27CA3EFA" w:rsidR="004D03D2" w:rsidRDefault="004D03D2" w:rsidP="004D03D2">
      <w:r>
        <w:t xml:space="preserve">For most tasks, the LSWFA program is asking the recipient to report weight as the standardized outcome. For all tasks, the program is also asking the recipient to report the </w:t>
      </w:r>
      <w:r w:rsidRPr="00B411D9">
        <w:rPr>
          <w:i/>
          <w:iCs/>
        </w:rPr>
        <w:t xml:space="preserve">recipient </w:t>
      </w:r>
      <w:r>
        <w:t>hours charged to implement the task so that we can translate those hours into the number of full time equivalent (FTE) people LSWFA supports. These hours do not include contractor hours.</w:t>
      </w:r>
    </w:p>
    <w:p w14:paraId="1158609A" w14:textId="1691819B" w:rsidR="004D03D2" w:rsidRPr="00241342" w:rsidRDefault="004D03D2" w:rsidP="004D03D2">
      <w:pPr>
        <w:spacing w:before="240"/>
        <w:rPr>
          <w:rFonts w:eastAsiaTheme="minorHAnsi"/>
          <w:color w:val="auto"/>
        </w:rPr>
      </w:pPr>
      <w:r w:rsidRPr="00241342">
        <w:rPr>
          <w:color w:val="auto"/>
        </w:rPr>
        <w:t>The following table provides guidance</w:t>
      </w:r>
      <w:r w:rsidR="00CC2EF0" w:rsidRPr="00241342">
        <w:rPr>
          <w:color w:val="auto"/>
        </w:rPr>
        <w:t>, to date,</w:t>
      </w:r>
      <w:r w:rsidRPr="00241342">
        <w:rPr>
          <w:color w:val="auto"/>
        </w:rPr>
        <w:t xml:space="preserve"> on pairing the </w:t>
      </w:r>
      <w:r w:rsidR="00CC2EF0" w:rsidRPr="00241342">
        <w:rPr>
          <w:color w:val="auto"/>
        </w:rPr>
        <w:t xml:space="preserve">results of the </w:t>
      </w:r>
      <w:r w:rsidRPr="00241342">
        <w:rPr>
          <w:color w:val="auto"/>
        </w:rPr>
        <w:t xml:space="preserve">work </w:t>
      </w:r>
      <w:r w:rsidR="00CC2EF0" w:rsidRPr="00241342">
        <w:rPr>
          <w:color w:val="auto"/>
        </w:rPr>
        <w:t>performed</w:t>
      </w:r>
      <w:r w:rsidRPr="00241342">
        <w:rPr>
          <w:color w:val="auto"/>
        </w:rPr>
        <w:t xml:space="preserve"> (Expected Task Outcomes/Deliverables) with a measurable </w:t>
      </w:r>
      <w:r w:rsidR="00CC2EF0" w:rsidRPr="00241342">
        <w:rPr>
          <w:color w:val="auto"/>
        </w:rPr>
        <w:t>result</w:t>
      </w:r>
      <w:r w:rsidRPr="00241342">
        <w:rPr>
          <w:color w:val="auto"/>
        </w:rPr>
        <w:t xml:space="preserve"> (Standard Unit of Measure/Outcome). </w:t>
      </w:r>
    </w:p>
    <w:tbl>
      <w:tblPr>
        <w:tblStyle w:val="TableGrid"/>
        <w:tblW w:w="5484" w:type="pct"/>
        <w:tblCellMar>
          <w:left w:w="115" w:type="dxa"/>
          <w:right w:w="115" w:type="dxa"/>
        </w:tblCellMar>
        <w:tblLook w:val="04A0" w:firstRow="1" w:lastRow="0" w:firstColumn="1" w:lastColumn="0" w:noHBand="0" w:noVBand="1"/>
        <w:tblCaption w:val="Guidance for selecting a common outcome measure for a particular task."/>
        <w:tblDescription w:val="Types of grants are listed in first column, type of work is listed in second column, expected task outcomes are listed in third column that correspond with the work, in the 4th column are the standard units of measure that correspond with the outcomes in column three. "/>
      </w:tblPr>
      <w:tblGrid>
        <w:gridCol w:w="794"/>
        <w:gridCol w:w="1323"/>
        <w:gridCol w:w="4358"/>
        <w:gridCol w:w="3780"/>
      </w:tblGrid>
      <w:tr w:rsidR="00AD3DC8" w14:paraId="50E94D3B" w14:textId="77777777" w:rsidTr="00654CC2">
        <w:trPr>
          <w:tblHeader/>
        </w:trPr>
        <w:tc>
          <w:tcPr>
            <w:tcW w:w="387" w:type="pct"/>
            <w:shd w:val="clear" w:color="auto" w:fill="DEEAF6" w:themeFill="accent1" w:themeFillTint="33"/>
            <w:vAlign w:val="center"/>
          </w:tcPr>
          <w:p w14:paraId="0A44C8D4" w14:textId="212D2C0D" w:rsidR="00954389" w:rsidRPr="0074403A" w:rsidRDefault="001C1DB9" w:rsidP="00323EF6">
            <w:pPr>
              <w:rPr>
                <w:rFonts w:eastAsiaTheme="minorHAnsi"/>
                <w:sz w:val="18"/>
                <w:szCs w:val="16"/>
              </w:rPr>
            </w:pPr>
            <w:r w:rsidRPr="0074403A">
              <w:rPr>
                <w:rFonts w:eastAsiaTheme="minorHAnsi"/>
                <w:sz w:val="18"/>
                <w:szCs w:val="16"/>
              </w:rPr>
              <w:lastRenderedPageBreak/>
              <w:t>Grant</w:t>
            </w:r>
          </w:p>
        </w:tc>
        <w:tc>
          <w:tcPr>
            <w:tcW w:w="645" w:type="pct"/>
            <w:shd w:val="clear" w:color="auto" w:fill="DEEAF6" w:themeFill="accent1" w:themeFillTint="33"/>
            <w:vAlign w:val="center"/>
          </w:tcPr>
          <w:p w14:paraId="0BD91A47" w14:textId="55C7B2A8" w:rsidR="00954389" w:rsidRPr="0074403A" w:rsidRDefault="001C1DB9" w:rsidP="00CC2EF0">
            <w:pPr>
              <w:jc w:val="center"/>
              <w:rPr>
                <w:rFonts w:eastAsiaTheme="minorHAnsi"/>
                <w:sz w:val="18"/>
                <w:szCs w:val="16"/>
              </w:rPr>
            </w:pPr>
            <w:r w:rsidRPr="0074403A">
              <w:rPr>
                <w:rFonts w:eastAsiaTheme="minorHAnsi"/>
                <w:sz w:val="18"/>
                <w:szCs w:val="16"/>
              </w:rPr>
              <w:t>Work</w:t>
            </w:r>
          </w:p>
        </w:tc>
        <w:tc>
          <w:tcPr>
            <w:tcW w:w="2125" w:type="pct"/>
            <w:shd w:val="clear" w:color="auto" w:fill="DEEAF6" w:themeFill="accent1" w:themeFillTint="33"/>
            <w:vAlign w:val="center"/>
          </w:tcPr>
          <w:p w14:paraId="22D1BE2E" w14:textId="3F24FF50" w:rsidR="00954389" w:rsidRPr="0074403A" w:rsidRDefault="00114F23" w:rsidP="00323EF6">
            <w:pPr>
              <w:rPr>
                <w:rFonts w:eastAsiaTheme="minorHAnsi"/>
                <w:sz w:val="18"/>
                <w:szCs w:val="16"/>
              </w:rPr>
            </w:pPr>
            <w:r>
              <w:rPr>
                <w:rFonts w:eastAsiaTheme="minorHAnsi"/>
                <w:sz w:val="18"/>
                <w:szCs w:val="16"/>
              </w:rPr>
              <w:t xml:space="preserve">Expected Task </w:t>
            </w:r>
            <w:r w:rsidR="001B4624">
              <w:rPr>
                <w:rFonts w:eastAsiaTheme="minorHAnsi"/>
                <w:sz w:val="18"/>
                <w:szCs w:val="16"/>
              </w:rPr>
              <w:t>Outcome</w:t>
            </w:r>
            <w:r>
              <w:rPr>
                <w:rFonts w:eastAsiaTheme="minorHAnsi"/>
                <w:sz w:val="18"/>
                <w:szCs w:val="16"/>
              </w:rPr>
              <w:t>s/Deliverables</w:t>
            </w:r>
          </w:p>
        </w:tc>
        <w:tc>
          <w:tcPr>
            <w:tcW w:w="1843" w:type="pct"/>
            <w:shd w:val="clear" w:color="auto" w:fill="DEEAF6" w:themeFill="accent1" w:themeFillTint="33"/>
            <w:vAlign w:val="center"/>
          </w:tcPr>
          <w:p w14:paraId="6379C0E0" w14:textId="40271249" w:rsidR="00954389" w:rsidRPr="0074403A" w:rsidRDefault="00954389" w:rsidP="00323EF6">
            <w:pPr>
              <w:rPr>
                <w:rFonts w:eastAsiaTheme="minorHAnsi"/>
                <w:sz w:val="18"/>
                <w:szCs w:val="16"/>
              </w:rPr>
            </w:pPr>
            <w:r w:rsidRPr="0074403A">
              <w:rPr>
                <w:rFonts w:eastAsiaTheme="minorHAnsi"/>
                <w:sz w:val="18"/>
                <w:szCs w:val="16"/>
              </w:rPr>
              <w:t xml:space="preserve">Standard </w:t>
            </w:r>
            <w:r w:rsidR="00114F23">
              <w:rPr>
                <w:rFonts w:eastAsiaTheme="minorHAnsi"/>
                <w:sz w:val="18"/>
                <w:szCs w:val="16"/>
              </w:rPr>
              <w:t>Unit of Measure/</w:t>
            </w:r>
            <w:r w:rsidRPr="0074403A">
              <w:rPr>
                <w:rFonts w:eastAsiaTheme="minorHAnsi"/>
                <w:sz w:val="18"/>
                <w:szCs w:val="16"/>
              </w:rPr>
              <w:t>Outcomes</w:t>
            </w:r>
          </w:p>
        </w:tc>
      </w:tr>
      <w:tr w:rsidR="00AD3DC8" w14:paraId="3A4FDC79" w14:textId="77777777" w:rsidTr="00654CC2">
        <w:trPr>
          <w:cantSplit/>
          <w:trHeight w:val="1763"/>
          <w:tblHeader/>
        </w:trPr>
        <w:tc>
          <w:tcPr>
            <w:tcW w:w="387" w:type="pct"/>
            <w:textDirection w:val="btLr"/>
            <w:vAlign w:val="center"/>
          </w:tcPr>
          <w:p w14:paraId="2144B3F1" w14:textId="1B434AFD" w:rsidR="00D4284D" w:rsidRPr="0074403A" w:rsidRDefault="00D4284D" w:rsidP="00967409">
            <w:pPr>
              <w:jc w:val="center"/>
              <w:rPr>
                <w:rFonts w:eastAsiaTheme="minorHAnsi"/>
                <w:sz w:val="18"/>
                <w:szCs w:val="16"/>
              </w:rPr>
            </w:pPr>
            <w:r w:rsidRPr="0074403A">
              <w:rPr>
                <w:rFonts w:eastAsiaTheme="minorHAnsi"/>
                <w:sz w:val="18"/>
                <w:szCs w:val="16"/>
              </w:rPr>
              <w:t>Planning</w:t>
            </w:r>
          </w:p>
        </w:tc>
        <w:tc>
          <w:tcPr>
            <w:tcW w:w="645" w:type="pct"/>
            <w:vAlign w:val="center"/>
          </w:tcPr>
          <w:p w14:paraId="63B7E06B" w14:textId="76177E81" w:rsidR="00D4284D" w:rsidRPr="0074403A" w:rsidRDefault="00D4284D" w:rsidP="00323EF6">
            <w:pPr>
              <w:rPr>
                <w:rFonts w:eastAsiaTheme="minorHAnsi"/>
                <w:sz w:val="18"/>
                <w:szCs w:val="16"/>
              </w:rPr>
            </w:pPr>
            <w:r w:rsidRPr="0074403A">
              <w:rPr>
                <w:rFonts w:eastAsiaTheme="minorHAnsi"/>
                <w:sz w:val="18"/>
                <w:szCs w:val="16"/>
              </w:rPr>
              <w:t>Planning document(s)</w:t>
            </w:r>
          </w:p>
        </w:tc>
        <w:tc>
          <w:tcPr>
            <w:tcW w:w="2125" w:type="pct"/>
            <w:vAlign w:val="center"/>
          </w:tcPr>
          <w:p w14:paraId="202947BC" w14:textId="0A2C7BC5" w:rsidR="00D4284D" w:rsidRPr="0074403A" w:rsidRDefault="005A26FC" w:rsidP="005A26FC">
            <w:pPr>
              <w:spacing w:line="247" w:lineRule="auto"/>
              <w:ind w:left="0" w:right="0" w:firstLine="0"/>
              <w:rPr>
                <w:rFonts w:eastAsiaTheme="minorHAnsi"/>
                <w:sz w:val="18"/>
                <w:szCs w:val="16"/>
              </w:rPr>
            </w:pPr>
            <w:r w:rsidRPr="0074403A">
              <w:rPr>
                <w:rFonts w:eastAsiaTheme="minorHAnsi"/>
                <w:sz w:val="18"/>
                <w:szCs w:val="16"/>
              </w:rPr>
              <w:t xml:space="preserve">1. </w:t>
            </w:r>
            <w:r w:rsidR="00D4284D" w:rsidRPr="0074403A">
              <w:rPr>
                <w:rFonts w:eastAsiaTheme="minorHAnsi"/>
                <w:sz w:val="18"/>
                <w:szCs w:val="16"/>
              </w:rPr>
              <w:t>Solid Waste Management Plan Maintenance</w:t>
            </w:r>
          </w:p>
          <w:p w14:paraId="6AB1A91F" w14:textId="6794FBAC" w:rsidR="00D4284D" w:rsidRPr="0074403A" w:rsidRDefault="005A26FC" w:rsidP="005A26FC">
            <w:pPr>
              <w:spacing w:line="247" w:lineRule="auto"/>
              <w:ind w:left="288" w:right="0" w:hanging="288"/>
              <w:rPr>
                <w:rFonts w:eastAsiaTheme="minorHAnsi"/>
                <w:sz w:val="18"/>
                <w:szCs w:val="16"/>
              </w:rPr>
            </w:pPr>
            <w:r w:rsidRPr="0074403A">
              <w:rPr>
                <w:rFonts w:eastAsiaTheme="minorHAnsi"/>
                <w:sz w:val="18"/>
                <w:szCs w:val="16"/>
              </w:rPr>
              <w:t xml:space="preserve">2. </w:t>
            </w:r>
            <w:r w:rsidR="00D4284D" w:rsidRPr="0074403A">
              <w:rPr>
                <w:rFonts w:eastAsiaTheme="minorHAnsi"/>
                <w:sz w:val="18"/>
                <w:szCs w:val="16"/>
              </w:rPr>
              <w:t>Hazardous Waste Management Plan Maintenance</w:t>
            </w:r>
          </w:p>
          <w:p w14:paraId="3CB20272" w14:textId="5987DDC9" w:rsidR="00D4284D" w:rsidRPr="0074403A" w:rsidRDefault="005A26FC" w:rsidP="005A26FC">
            <w:pPr>
              <w:ind w:left="10"/>
              <w:rPr>
                <w:rFonts w:eastAsiaTheme="minorHAnsi"/>
                <w:sz w:val="18"/>
                <w:szCs w:val="16"/>
              </w:rPr>
            </w:pPr>
            <w:r w:rsidRPr="0074403A">
              <w:rPr>
                <w:rFonts w:eastAsiaTheme="minorHAnsi"/>
                <w:sz w:val="18"/>
                <w:szCs w:val="16"/>
              </w:rPr>
              <w:t xml:space="preserve">3. </w:t>
            </w:r>
            <w:r w:rsidR="00D4284D" w:rsidRPr="0074403A">
              <w:rPr>
                <w:rFonts w:eastAsiaTheme="minorHAnsi"/>
                <w:sz w:val="18"/>
                <w:szCs w:val="16"/>
              </w:rPr>
              <w:t>Combined Plan Maintenance</w:t>
            </w:r>
          </w:p>
          <w:p w14:paraId="1414B6BE" w14:textId="4C543BDD" w:rsidR="00D4284D" w:rsidRPr="0074403A" w:rsidRDefault="005A26FC" w:rsidP="005A26FC">
            <w:pPr>
              <w:ind w:left="10"/>
              <w:rPr>
                <w:rFonts w:eastAsiaTheme="minorHAnsi"/>
                <w:sz w:val="18"/>
                <w:szCs w:val="16"/>
              </w:rPr>
            </w:pPr>
            <w:r w:rsidRPr="0074403A">
              <w:rPr>
                <w:rFonts w:eastAsiaTheme="minorHAnsi"/>
                <w:sz w:val="18"/>
                <w:szCs w:val="16"/>
              </w:rPr>
              <w:t xml:space="preserve">4. </w:t>
            </w:r>
            <w:r w:rsidR="00D4284D" w:rsidRPr="0074403A">
              <w:rPr>
                <w:rFonts w:eastAsiaTheme="minorHAnsi"/>
                <w:sz w:val="18"/>
                <w:szCs w:val="16"/>
              </w:rPr>
              <w:t>General Planning</w:t>
            </w:r>
          </w:p>
          <w:p w14:paraId="79B35D01" w14:textId="72A32774" w:rsidR="00922E2B" w:rsidRPr="0074403A" w:rsidRDefault="005A26FC" w:rsidP="005A26FC">
            <w:pPr>
              <w:ind w:left="10"/>
              <w:rPr>
                <w:rFonts w:eastAsiaTheme="minorHAnsi"/>
                <w:sz w:val="18"/>
                <w:szCs w:val="16"/>
              </w:rPr>
            </w:pPr>
            <w:r w:rsidRPr="0074403A">
              <w:rPr>
                <w:rFonts w:eastAsiaTheme="minorHAnsi"/>
                <w:sz w:val="18"/>
                <w:szCs w:val="16"/>
              </w:rPr>
              <w:t xml:space="preserve">5. </w:t>
            </w:r>
            <w:r w:rsidR="00922E2B" w:rsidRPr="0074403A">
              <w:rPr>
                <w:rFonts w:eastAsiaTheme="minorHAnsi"/>
                <w:sz w:val="18"/>
                <w:szCs w:val="16"/>
              </w:rPr>
              <w:t xml:space="preserve">Recipient </w:t>
            </w:r>
            <w:r w:rsidR="00975C22" w:rsidRPr="0074403A">
              <w:rPr>
                <w:rFonts w:eastAsiaTheme="minorHAnsi"/>
                <w:sz w:val="18"/>
                <w:szCs w:val="16"/>
              </w:rPr>
              <w:t xml:space="preserve">employee </w:t>
            </w:r>
            <w:r w:rsidR="00922E2B" w:rsidRPr="0074403A">
              <w:rPr>
                <w:rFonts w:eastAsiaTheme="minorHAnsi"/>
                <w:sz w:val="18"/>
                <w:szCs w:val="16"/>
              </w:rPr>
              <w:t>hours charged to Task</w:t>
            </w:r>
          </w:p>
        </w:tc>
        <w:tc>
          <w:tcPr>
            <w:tcW w:w="1843" w:type="pct"/>
            <w:vAlign w:val="center"/>
          </w:tcPr>
          <w:p w14:paraId="7103E23A" w14:textId="705E6552" w:rsidR="00D4284D" w:rsidRPr="00B62CE6" w:rsidRDefault="003559F1" w:rsidP="00F468F8">
            <w:pPr>
              <w:ind w:left="0" w:firstLine="0"/>
              <w:rPr>
                <w:rFonts w:eastAsiaTheme="minorHAnsi"/>
                <w:color w:val="auto"/>
                <w:sz w:val="18"/>
                <w:szCs w:val="16"/>
              </w:rPr>
            </w:pPr>
            <w:r w:rsidRPr="00B62CE6">
              <w:rPr>
                <w:rFonts w:eastAsiaTheme="minorHAnsi"/>
                <w:color w:val="auto"/>
                <w:sz w:val="18"/>
                <w:szCs w:val="16"/>
              </w:rPr>
              <w:t>Plan d</w:t>
            </w:r>
            <w:r w:rsidR="00B63A03" w:rsidRPr="00B62CE6">
              <w:rPr>
                <w:rFonts w:eastAsiaTheme="minorHAnsi"/>
                <w:color w:val="auto"/>
                <w:sz w:val="18"/>
                <w:szCs w:val="16"/>
              </w:rPr>
              <w:t>evelopment/d</w:t>
            </w:r>
            <w:r w:rsidR="00D4284D" w:rsidRPr="00B62CE6">
              <w:rPr>
                <w:rFonts w:eastAsiaTheme="minorHAnsi"/>
                <w:color w:val="auto"/>
                <w:sz w:val="18"/>
                <w:szCs w:val="16"/>
              </w:rPr>
              <w:t>rafting</w:t>
            </w:r>
            <w:r w:rsidR="00F468F8" w:rsidRPr="00B62CE6">
              <w:rPr>
                <w:rFonts w:eastAsiaTheme="minorHAnsi"/>
                <w:color w:val="auto"/>
                <w:sz w:val="18"/>
                <w:szCs w:val="16"/>
              </w:rPr>
              <w:t>: 1,2,3</w:t>
            </w:r>
          </w:p>
          <w:p w14:paraId="180DBEB4" w14:textId="3B330D8E" w:rsidR="00B63A03" w:rsidRPr="00B62CE6" w:rsidRDefault="00B63A03" w:rsidP="00F468F8">
            <w:pPr>
              <w:ind w:left="0" w:firstLine="0"/>
              <w:rPr>
                <w:rFonts w:eastAsiaTheme="minorHAnsi"/>
                <w:color w:val="auto"/>
                <w:sz w:val="18"/>
                <w:szCs w:val="16"/>
              </w:rPr>
            </w:pPr>
            <w:r w:rsidRPr="00B62CE6">
              <w:rPr>
                <w:rFonts w:eastAsiaTheme="minorHAnsi"/>
                <w:color w:val="auto"/>
                <w:sz w:val="18"/>
                <w:szCs w:val="16"/>
              </w:rPr>
              <w:t>Preliminary draft submitted</w:t>
            </w:r>
            <w:r w:rsidR="00F468F8" w:rsidRPr="00B62CE6">
              <w:rPr>
                <w:rFonts w:eastAsiaTheme="minorHAnsi"/>
                <w:color w:val="auto"/>
                <w:sz w:val="18"/>
                <w:szCs w:val="16"/>
              </w:rPr>
              <w:t>: 1,2,</w:t>
            </w:r>
            <w:proofErr w:type="gramStart"/>
            <w:r w:rsidR="00F468F8" w:rsidRPr="00B62CE6">
              <w:rPr>
                <w:rFonts w:eastAsiaTheme="minorHAnsi"/>
                <w:color w:val="auto"/>
                <w:sz w:val="18"/>
                <w:szCs w:val="16"/>
              </w:rPr>
              <w:t>3</w:t>
            </w:r>
            <w:proofErr w:type="gramEnd"/>
          </w:p>
          <w:p w14:paraId="3D0AB671" w14:textId="641A9029" w:rsidR="00D4284D" w:rsidRPr="00B62CE6" w:rsidRDefault="00D4284D" w:rsidP="00F468F8">
            <w:pPr>
              <w:ind w:left="0" w:firstLine="0"/>
              <w:rPr>
                <w:rFonts w:eastAsiaTheme="minorHAnsi"/>
                <w:color w:val="auto"/>
                <w:sz w:val="18"/>
                <w:szCs w:val="16"/>
              </w:rPr>
            </w:pPr>
            <w:r w:rsidRPr="00B62CE6">
              <w:rPr>
                <w:rFonts w:eastAsiaTheme="minorHAnsi"/>
                <w:color w:val="auto"/>
                <w:sz w:val="18"/>
                <w:szCs w:val="16"/>
              </w:rPr>
              <w:t>Final draft</w:t>
            </w:r>
            <w:r w:rsidR="00B63A03" w:rsidRPr="00B62CE6">
              <w:rPr>
                <w:rFonts w:eastAsiaTheme="minorHAnsi"/>
                <w:color w:val="auto"/>
                <w:sz w:val="18"/>
                <w:szCs w:val="16"/>
              </w:rPr>
              <w:t xml:space="preserve"> submitted</w:t>
            </w:r>
            <w:r w:rsidR="00F468F8" w:rsidRPr="00B62CE6">
              <w:rPr>
                <w:rFonts w:eastAsiaTheme="minorHAnsi"/>
                <w:color w:val="auto"/>
                <w:sz w:val="18"/>
                <w:szCs w:val="16"/>
              </w:rPr>
              <w:t>: 1,2,</w:t>
            </w:r>
            <w:proofErr w:type="gramStart"/>
            <w:r w:rsidR="00F468F8" w:rsidRPr="00B62CE6">
              <w:rPr>
                <w:rFonts w:eastAsiaTheme="minorHAnsi"/>
                <w:color w:val="auto"/>
                <w:sz w:val="18"/>
                <w:szCs w:val="16"/>
              </w:rPr>
              <w:t>3</w:t>
            </w:r>
            <w:proofErr w:type="gramEnd"/>
          </w:p>
          <w:p w14:paraId="2E3CF810" w14:textId="3ECFE7A2" w:rsidR="005A26FC" w:rsidRPr="00B62CE6" w:rsidRDefault="005A26FC" w:rsidP="00091CC9">
            <w:pPr>
              <w:ind w:left="0" w:firstLine="0"/>
              <w:rPr>
                <w:rFonts w:eastAsiaTheme="minorHAnsi"/>
                <w:color w:val="auto"/>
                <w:sz w:val="18"/>
                <w:szCs w:val="16"/>
              </w:rPr>
            </w:pPr>
            <w:r w:rsidRPr="00B62CE6">
              <w:rPr>
                <w:rFonts w:eastAsiaTheme="minorHAnsi"/>
                <w:color w:val="auto"/>
                <w:sz w:val="18"/>
                <w:szCs w:val="16"/>
              </w:rPr>
              <w:t>Draft plan/study/report/ordinance submitted</w:t>
            </w:r>
            <w:r w:rsidR="00AD3DC8" w:rsidRPr="00B62CE6">
              <w:rPr>
                <w:rFonts w:eastAsiaTheme="minorHAnsi"/>
                <w:color w:val="auto"/>
                <w:sz w:val="18"/>
                <w:szCs w:val="16"/>
              </w:rPr>
              <w:t xml:space="preserve">: </w:t>
            </w:r>
            <w:proofErr w:type="gramStart"/>
            <w:r w:rsidR="00AD3DC8" w:rsidRPr="00B62CE6">
              <w:rPr>
                <w:rFonts w:eastAsiaTheme="minorHAnsi"/>
                <w:color w:val="auto"/>
                <w:sz w:val="18"/>
                <w:szCs w:val="16"/>
              </w:rPr>
              <w:t>4</w:t>
            </w:r>
            <w:proofErr w:type="gramEnd"/>
          </w:p>
          <w:p w14:paraId="09C5E841" w14:textId="7061EE7A" w:rsidR="005A26FC" w:rsidRPr="00B62CE6" w:rsidRDefault="005A26FC" w:rsidP="00091CC9">
            <w:pPr>
              <w:ind w:left="0" w:firstLine="0"/>
              <w:rPr>
                <w:rFonts w:eastAsiaTheme="minorHAnsi"/>
                <w:color w:val="auto"/>
                <w:sz w:val="18"/>
                <w:szCs w:val="16"/>
              </w:rPr>
            </w:pPr>
            <w:r w:rsidRPr="00B62CE6">
              <w:rPr>
                <w:rFonts w:eastAsiaTheme="minorHAnsi"/>
                <w:color w:val="auto"/>
                <w:sz w:val="18"/>
                <w:szCs w:val="16"/>
              </w:rPr>
              <w:t>Final</w:t>
            </w:r>
            <w:r w:rsidR="00AD3DC8" w:rsidRPr="00B62CE6">
              <w:rPr>
                <w:rFonts w:eastAsiaTheme="minorHAnsi"/>
                <w:color w:val="auto"/>
                <w:sz w:val="18"/>
                <w:szCs w:val="16"/>
              </w:rPr>
              <w:t xml:space="preserve"> </w:t>
            </w:r>
            <w:r w:rsidRPr="00B62CE6">
              <w:rPr>
                <w:rFonts w:eastAsiaTheme="minorHAnsi"/>
                <w:color w:val="auto"/>
                <w:sz w:val="18"/>
                <w:szCs w:val="16"/>
              </w:rPr>
              <w:t>plan/study/report/ordinance submitted</w:t>
            </w:r>
            <w:r w:rsidR="00AD3DC8" w:rsidRPr="00B62CE6">
              <w:rPr>
                <w:rFonts w:eastAsiaTheme="minorHAnsi"/>
                <w:color w:val="auto"/>
                <w:sz w:val="18"/>
                <w:szCs w:val="16"/>
              </w:rPr>
              <w:t xml:space="preserve">: </w:t>
            </w:r>
            <w:proofErr w:type="gramStart"/>
            <w:r w:rsidR="00AD3DC8" w:rsidRPr="00B62CE6">
              <w:rPr>
                <w:rFonts w:eastAsiaTheme="minorHAnsi"/>
                <w:color w:val="auto"/>
                <w:sz w:val="18"/>
                <w:szCs w:val="16"/>
              </w:rPr>
              <w:t>4</w:t>
            </w:r>
            <w:proofErr w:type="gramEnd"/>
          </w:p>
          <w:p w14:paraId="224B357E" w14:textId="225F53C1" w:rsidR="005C1B81" w:rsidRPr="0040512C" w:rsidRDefault="005C1B81" w:rsidP="00F468F8">
            <w:pPr>
              <w:ind w:left="0" w:firstLine="0"/>
              <w:rPr>
                <w:rFonts w:eastAsiaTheme="minorHAnsi"/>
                <w:color w:val="C00000"/>
                <w:sz w:val="18"/>
                <w:szCs w:val="16"/>
              </w:rPr>
            </w:pPr>
            <w:r w:rsidRPr="00B62CE6">
              <w:rPr>
                <w:rFonts w:eastAsiaTheme="minorHAnsi"/>
                <w:color w:val="auto"/>
                <w:sz w:val="18"/>
                <w:szCs w:val="16"/>
              </w:rPr>
              <w:t>Hours</w:t>
            </w:r>
            <w:r w:rsidR="00AD3DC8" w:rsidRPr="00B62CE6">
              <w:rPr>
                <w:rFonts w:eastAsiaTheme="minorHAnsi"/>
                <w:color w:val="auto"/>
                <w:sz w:val="18"/>
                <w:szCs w:val="16"/>
              </w:rPr>
              <w:t>: 5</w:t>
            </w:r>
          </w:p>
        </w:tc>
      </w:tr>
      <w:tr w:rsidR="0074403A" w14:paraId="32267CDB" w14:textId="77777777" w:rsidTr="00654CC2">
        <w:trPr>
          <w:trHeight w:val="1848"/>
          <w:tblHeader/>
        </w:trPr>
        <w:tc>
          <w:tcPr>
            <w:tcW w:w="387" w:type="pct"/>
            <w:vMerge w:val="restart"/>
            <w:textDirection w:val="btLr"/>
            <w:vAlign w:val="center"/>
          </w:tcPr>
          <w:p w14:paraId="24C9D331" w14:textId="4AB6F0F9" w:rsidR="0074403A" w:rsidRPr="0074403A" w:rsidRDefault="0074403A" w:rsidP="00967409">
            <w:pPr>
              <w:jc w:val="center"/>
              <w:rPr>
                <w:rFonts w:eastAsiaTheme="minorHAnsi"/>
                <w:color w:val="7F7F7F" w:themeColor="text1" w:themeTint="80"/>
                <w:sz w:val="18"/>
                <w:szCs w:val="18"/>
              </w:rPr>
            </w:pPr>
            <w:r w:rsidRPr="0074403A">
              <w:rPr>
                <w:rFonts w:eastAsiaTheme="minorHAnsi"/>
                <w:sz w:val="18"/>
                <w:szCs w:val="18"/>
              </w:rPr>
              <w:t>Implementation</w:t>
            </w:r>
          </w:p>
        </w:tc>
        <w:tc>
          <w:tcPr>
            <w:tcW w:w="645" w:type="pct"/>
            <w:vAlign w:val="center"/>
          </w:tcPr>
          <w:p w14:paraId="6DB7D258" w14:textId="404B7B49" w:rsidR="0074403A" w:rsidRPr="0074403A" w:rsidRDefault="0074403A" w:rsidP="00323EF6">
            <w:pPr>
              <w:rPr>
                <w:rFonts w:eastAsiaTheme="minorHAnsi"/>
                <w:sz w:val="18"/>
                <w:szCs w:val="18"/>
              </w:rPr>
            </w:pPr>
            <w:r w:rsidRPr="0074403A">
              <w:rPr>
                <w:rFonts w:eastAsiaTheme="minorHAnsi"/>
                <w:sz w:val="18"/>
                <w:szCs w:val="18"/>
              </w:rPr>
              <w:t>Moderate Risk Waste (MRW)</w:t>
            </w:r>
          </w:p>
        </w:tc>
        <w:tc>
          <w:tcPr>
            <w:tcW w:w="2125" w:type="pct"/>
            <w:vAlign w:val="center"/>
          </w:tcPr>
          <w:p w14:paraId="400D681D" w14:textId="5902A66B" w:rsidR="0074403A" w:rsidRPr="00654CC2" w:rsidRDefault="0074403A" w:rsidP="005A26FC">
            <w:pPr>
              <w:ind w:left="10"/>
              <w:rPr>
                <w:rFonts w:eastAsiaTheme="minorHAnsi"/>
                <w:color w:val="auto"/>
                <w:sz w:val="18"/>
                <w:szCs w:val="18"/>
              </w:rPr>
            </w:pPr>
            <w:r w:rsidRPr="00654CC2">
              <w:rPr>
                <w:rFonts w:eastAsiaTheme="minorHAnsi"/>
                <w:color w:val="auto"/>
                <w:sz w:val="18"/>
                <w:szCs w:val="18"/>
              </w:rPr>
              <w:t>1. Waste reduced, includes toxics and businesses, and waste prevention</w:t>
            </w:r>
          </w:p>
          <w:p w14:paraId="5D5FFAF9" w14:textId="74937BD6" w:rsidR="0074403A" w:rsidRPr="00654CC2" w:rsidRDefault="0074403A" w:rsidP="005A26FC">
            <w:pPr>
              <w:ind w:left="10"/>
              <w:rPr>
                <w:rFonts w:eastAsiaTheme="minorHAnsi"/>
                <w:color w:val="auto"/>
                <w:sz w:val="18"/>
                <w:szCs w:val="18"/>
              </w:rPr>
            </w:pPr>
            <w:r w:rsidRPr="00654CC2">
              <w:rPr>
                <w:rFonts w:eastAsiaTheme="minorHAnsi"/>
                <w:color w:val="auto"/>
                <w:sz w:val="18"/>
                <w:szCs w:val="18"/>
              </w:rPr>
              <w:t>2. HHW collected and managed</w:t>
            </w:r>
          </w:p>
          <w:p w14:paraId="462C0583" w14:textId="7F65845A" w:rsidR="0074403A" w:rsidRPr="00654CC2" w:rsidRDefault="0074403A" w:rsidP="005A26FC">
            <w:pPr>
              <w:ind w:left="10"/>
              <w:rPr>
                <w:rFonts w:eastAsiaTheme="minorHAnsi"/>
                <w:b/>
                <w:color w:val="auto"/>
                <w:sz w:val="18"/>
                <w:szCs w:val="18"/>
              </w:rPr>
            </w:pPr>
            <w:r w:rsidRPr="00654CC2">
              <w:rPr>
                <w:rFonts w:eastAsiaTheme="minorHAnsi"/>
                <w:color w:val="auto"/>
                <w:sz w:val="18"/>
                <w:szCs w:val="18"/>
              </w:rPr>
              <w:t>3. Recipient employee hours charged to Task</w:t>
            </w:r>
          </w:p>
        </w:tc>
        <w:tc>
          <w:tcPr>
            <w:tcW w:w="1843" w:type="pct"/>
            <w:vAlign w:val="center"/>
          </w:tcPr>
          <w:p w14:paraId="1C2AA11A" w14:textId="78797BDF" w:rsidR="0074403A" w:rsidRPr="00654CC2" w:rsidRDefault="0074403A" w:rsidP="00AD3DC8">
            <w:pPr>
              <w:ind w:left="0" w:firstLine="0"/>
              <w:rPr>
                <w:rFonts w:eastAsiaTheme="minorHAnsi"/>
                <w:color w:val="auto"/>
                <w:sz w:val="18"/>
                <w:szCs w:val="18"/>
              </w:rPr>
            </w:pPr>
            <w:r w:rsidRPr="00654CC2">
              <w:rPr>
                <w:rFonts w:eastAsiaTheme="minorHAnsi"/>
                <w:color w:val="auto"/>
                <w:sz w:val="18"/>
                <w:szCs w:val="18"/>
              </w:rPr>
              <w:t>Estimate</w:t>
            </w:r>
            <w:r w:rsidR="0040512C" w:rsidRPr="00654CC2">
              <w:rPr>
                <w:rFonts w:eastAsiaTheme="minorHAnsi"/>
                <w:color w:val="auto"/>
                <w:sz w:val="18"/>
                <w:szCs w:val="18"/>
              </w:rPr>
              <w:t>d</w:t>
            </w:r>
            <w:r w:rsidRPr="00654CC2">
              <w:rPr>
                <w:rFonts w:eastAsiaTheme="minorHAnsi"/>
                <w:color w:val="auto"/>
                <w:sz w:val="18"/>
                <w:szCs w:val="18"/>
              </w:rPr>
              <w:t xml:space="preserve"> prevention: </w:t>
            </w:r>
            <w:proofErr w:type="gramStart"/>
            <w:r w:rsidRPr="00654CC2">
              <w:rPr>
                <w:rFonts w:eastAsiaTheme="minorHAnsi"/>
                <w:color w:val="auto"/>
                <w:sz w:val="18"/>
                <w:szCs w:val="18"/>
              </w:rPr>
              <w:t>1</w:t>
            </w:r>
            <w:proofErr w:type="gramEnd"/>
          </w:p>
          <w:p w14:paraId="38E957BA" w14:textId="2D6285AA" w:rsidR="00F70915" w:rsidRPr="00654CC2" w:rsidRDefault="00F70915" w:rsidP="00AD3DC8">
            <w:pPr>
              <w:ind w:left="0" w:firstLine="0"/>
              <w:rPr>
                <w:rFonts w:eastAsiaTheme="minorHAnsi"/>
                <w:bCs/>
                <w:color w:val="auto"/>
                <w:sz w:val="18"/>
                <w:szCs w:val="18"/>
              </w:rPr>
            </w:pPr>
            <w:r w:rsidRPr="00654CC2">
              <w:rPr>
                <w:rFonts w:eastAsiaTheme="minorHAnsi"/>
                <w:bCs/>
                <w:color w:val="auto"/>
                <w:sz w:val="18"/>
                <w:szCs w:val="18"/>
              </w:rPr>
              <w:t>Cubic yards: 1</w:t>
            </w:r>
          </w:p>
          <w:p w14:paraId="522A50A8" w14:textId="1C4908F5" w:rsidR="0074403A" w:rsidRPr="00654CC2" w:rsidRDefault="0074403A" w:rsidP="00AD3DC8">
            <w:pPr>
              <w:ind w:left="0" w:firstLine="0"/>
              <w:rPr>
                <w:rFonts w:eastAsiaTheme="minorHAnsi"/>
                <w:bCs/>
                <w:color w:val="auto"/>
                <w:sz w:val="18"/>
                <w:szCs w:val="18"/>
              </w:rPr>
            </w:pPr>
            <w:r w:rsidRPr="00654CC2">
              <w:rPr>
                <w:rFonts w:eastAsiaTheme="minorHAnsi"/>
                <w:bCs/>
                <w:color w:val="auto"/>
                <w:sz w:val="18"/>
                <w:szCs w:val="18"/>
              </w:rPr>
              <w:t>Tons: 2</w:t>
            </w:r>
          </w:p>
          <w:p w14:paraId="01D2300C" w14:textId="3F564230" w:rsidR="0074403A" w:rsidRPr="00654CC2" w:rsidRDefault="0074403A" w:rsidP="00AD3DC8">
            <w:pPr>
              <w:ind w:left="0" w:firstLine="0"/>
              <w:rPr>
                <w:rFonts w:eastAsiaTheme="minorHAnsi"/>
                <w:bCs/>
                <w:color w:val="auto"/>
                <w:sz w:val="18"/>
                <w:szCs w:val="18"/>
              </w:rPr>
            </w:pPr>
            <w:r w:rsidRPr="00654CC2">
              <w:rPr>
                <w:rFonts w:eastAsiaTheme="minorHAnsi"/>
                <w:bCs/>
                <w:color w:val="auto"/>
                <w:sz w:val="18"/>
                <w:szCs w:val="18"/>
              </w:rPr>
              <w:t>Pounds: 2</w:t>
            </w:r>
          </w:p>
          <w:p w14:paraId="57F565AC" w14:textId="77777777" w:rsidR="0074403A" w:rsidRPr="00654CC2" w:rsidRDefault="0074403A" w:rsidP="00AD3DC8">
            <w:pPr>
              <w:ind w:left="0" w:firstLine="0"/>
              <w:rPr>
                <w:rFonts w:eastAsiaTheme="minorHAnsi"/>
                <w:color w:val="auto"/>
                <w:sz w:val="18"/>
                <w:szCs w:val="18"/>
              </w:rPr>
            </w:pPr>
            <w:r w:rsidRPr="00654CC2">
              <w:rPr>
                <w:rFonts w:eastAsiaTheme="minorHAnsi"/>
                <w:color w:val="auto"/>
                <w:sz w:val="18"/>
                <w:szCs w:val="18"/>
              </w:rPr>
              <w:t>Hours: 3</w:t>
            </w:r>
          </w:p>
          <w:p w14:paraId="1B875722" w14:textId="7C4A4961" w:rsidR="00B62CE6" w:rsidRPr="00654CC2" w:rsidRDefault="00B62CE6" w:rsidP="00AD3DC8">
            <w:pPr>
              <w:ind w:left="0" w:firstLine="0"/>
              <w:rPr>
                <w:rFonts w:eastAsiaTheme="minorHAnsi"/>
                <w:b/>
                <w:color w:val="auto"/>
                <w:sz w:val="18"/>
                <w:szCs w:val="18"/>
              </w:rPr>
            </w:pPr>
            <w:r w:rsidRPr="00654CC2">
              <w:rPr>
                <w:rFonts w:eastAsiaTheme="minorHAnsi"/>
                <w:color w:val="auto"/>
                <w:sz w:val="18"/>
                <w:szCs w:val="18"/>
              </w:rPr>
              <w:t xml:space="preserve">Number of participants: 1,2 </w:t>
            </w:r>
          </w:p>
        </w:tc>
      </w:tr>
      <w:tr w:rsidR="0074403A" w14:paraId="79AD459A" w14:textId="77777777" w:rsidTr="00654CC2">
        <w:trPr>
          <w:trHeight w:val="954"/>
          <w:tblHeader/>
        </w:trPr>
        <w:tc>
          <w:tcPr>
            <w:tcW w:w="387" w:type="pct"/>
            <w:vMerge/>
            <w:vAlign w:val="center"/>
          </w:tcPr>
          <w:p w14:paraId="0990BEAB" w14:textId="77777777" w:rsidR="0074403A" w:rsidRPr="0074403A" w:rsidRDefault="0074403A" w:rsidP="00323EF6">
            <w:pPr>
              <w:rPr>
                <w:rFonts w:eastAsiaTheme="minorHAnsi"/>
                <w:sz w:val="18"/>
                <w:szCs w:val="18"/>
              </w:rPr>
            </w:pPr>
          </w:p>
        </w:tc>
        <w:tc>
          <w:tcPr>
            <w:tcW w:w="645" w:type="pct"/>
            <w:vAlign w:val="center"/>
          </w:tcPr>
          <w:p w14:paraId="10EF692F" w14:textId="737A5F5A" w:rsidR="0074403A" w:rsidRPr="0074403A" w:rsidRDefault="0074403A" w:rsidP="00323EF6">
            <w:pPr>
              <w:rPr>
                <w:rFonts w:eastAsiaTheme="minorHAnsi"/>
                <w:sz w:val="18"/>
                <w:szCs w:val="18"/>
              </w:rPr>
            </w:pPr>
            <w:r w:rsidRPr="0074403A">
              <w:rPr>
                <w:rFonts w:eastAsiaTheme="minorHAnsi"/>
                <w:sz w:val="18"/>
                <w:szCs w:val="18"/>
              </w:rPr>
              <w:t>Waste Reduction &amp; Recycling (WRR)</w:t>
            </w:r>
          </w:p>
        </w:tc>
        <w:tc>
          <w:tcPr>
            <w:tcW w:w="2125" w:type="pct"/>
            <w:vAlign w:val="center"/>
          </w:tcPr>
          <w:p w14:paraId="4BA2F95B" w14:textId="069DF739" w:rsidR="0074403A" w:rsidRPr="00654CC2" w:rsidRDefault="0074403A" w:rsidP="005A26FC">
            <w:pPr>
              <w:ind w:left="10"/>
              <w:rPr>
                <w:rFonts w:eastAsiaTheme="minorHAnsi"/>
                <w:color w:val="auto"/>
                <w:sz w:val="18"/>
                <w:szCs w:val="18"/>
              </w:rPr>
            </w:pPr>
            <w:r w:rsidRPr="00654CC2">
              <w:rPr>
                <w:rFonts w:eastAsiaTheme="minorHAnsi"/>
                <w:color w:val="auto"/>
                <w:sz w:val="18"/>
                <w:szCs w:val="18"/>
              </w:rPr>
              <w:t>1. Solid waste reduced, includes businesses, and waste prevention</w:t>
            </w:r>
          </w:p>
          <w:p w14:paraId="4644E443" w14:textId="7079AAE5" w:rsidR="0074403A" w:rsidRPr="00654CC2" w:rsidRDefault="0074403A" w:rsidP="005A26FC">
            <w:pPr>
              <w:ind w:left="10"/>
              <w:rPr>
                <w:rFonts w:eastAsiaTheme="minorHAnsi"/>
                <w:color w:val="auto"/>
                <w:sz w:val="18"/>
                <w:szCs w:val="18"/>
              </w:rPr>
            </w:pPr>
            <w:r w:rsidRPr="00654CC2">
              <w:rPr>
                <w:rFonts w:eastAsiaTheme="minorHAnsi"/>
                <w:color w:val="auto"/>
                <w:sz w:val="18"/>
                <w:szCs w:val="18"/>
              </w:rPr>
              <w:t>2. Contamination reduction</w:t>
            </w:r>
          </w:p>
          <w:p w14:paraId="5BF5ADC3" w14:textId="7CE4CC2C" w:rsidR="0074403A" w:rsidRPr="00654CC2" w:rsidRDefault="0074403A" w:rsidP="005A26FC">
            <w:pPr>
              <w:ind w:left="10"/>
              <w:rPr>
                <w:rFonts w:eastAsiaTheme="minorHAnsi"/>
                <w:color w:val="auto"/>
                <w:sz w:val="18"/>
                <w:szCs w:val="18"/>
              </w:rPr>
            </w:pPr>
            <w:r w:rsidRPr="00654CC2">
              <w:rPr>
                <w:rFonts w:eastAsiaTheme="minorHAnsi"/>
                <w:color w:val="auto"/>
                <w:sz w:val="18"/>
                <w:szCs w:val="18"/>
              </w:rPr>
              <w:t>3. Solid waste collected for reuse, exchange, sharing, or donating</w:t>
            </w:r>
          </w:p>
          <w:p w14:paraId="7B18005B" w14:textId="60000C4D" w:rsidR="0074403A" w:rsidRPr="00654CC2" w:rsidRDefault="0074403A" w:rsidP="005A26FC">
            <w:pPr>
              <w:ind w:left="10"/>
              <w:rPr>
                <w:rFonts w:eastAsiaTheme="minorHAnsi"/>
                <w:color w:val="auto"/>
                <w:sz w:val="18"/>
                <w:szCs w:val="18"/>
              </w:rPr>
            </w:pPr>
            <w:r w:rsidRPr="00654CC2">
              <w:rPr>
                <w:rFonts w:eastAsiaTheme="minorHAnsi"/>
                <w:color w:val="auto"/>
                <w:sz w:val="18"/>
                <w:szCs w:val="18"/>
              </w:rPr>
              <w:t>4. Solid waste collected for recycling</w:t>
            </w:r>
          </w:p>
          <w:p w14:paraId="62D2A030" w14:textId="2DE908B6" w:rsidR="0074403A" w:rsidRPr="00654CC2" w:rsidRDefault="0074403A" w:rsidP="005A26FC">
            <w:pPr>
              <w:ind w:left="10"/>
              <w:rPr>
                <w:rFonts w:eastAsiaTheme="minorHAnsi"/>
                <w:color w:val="auto"/>
                <w:sz w:val="18"/>
                <w:szCs w:val="18"/>
              </w:rPr>
            </w:pPr>
            <w:r w:rsidRPr="00654CC2">
              <w:rPr>
                <w:rFonts w:eastAsiaTheme="minorHAnsi"/>
                <w:color w:val="auto"/>
                <w:sz w:val="18"/>
                <w:szCs w:val="18"/>
              </w:rPr>
              <w:t>5. Recipient employee hours charged to Task</w:t>
            </w:r>
          </w:p>
        </w:tc>
        <w:tc>
          <w:tcPr>
            <w:tcW w:w="1843" w:type="pct"/>
            <w:vAlign w:val="center"/>
          </w:tcPr>
          <w:p w14:paraId="387ED93D" w14:textId="4DE9C7C7" w:rsidR="003559F1" w:rsidRPr="00654CC2" w:rsidRDefault="003559F1" w:rsidP="00AD3DC8">
            <w:pPr>
              <w:ind w:left="0" w:firstLine="0"/>
              <w:rPr>
                <w:rFonts w:eastAsiaTheme="minorHAnsi"/>
                <w:color w:val="auto"/>
                <w:sz w:val="18"/>
                <w:szCs w:val="18"/>
              </w:rPr>
            </w:pPr>
            <w:r w:rsidRPr="00654CC2">
              <w:rPr>
                <w:rFonts w:eastAsiaTheme="minorHAnsi"/>
                <w:color w:val="auto"/>
                <w:sz w:val="18"/>
                <w:szCs w:val="18"/>
              </w:rPr>
              <w:t xml:space="preserve">Estimated prevention: </w:t>
            </w:r>
            <w:proofErr w:type="gramStart"/>
            <w:r w:rsidRPr="00654CC2">
              <w:rPr>
                <w:rFonts w:eastAsiaTheme="minorHAnsi"/>
                <w:color w:val="auto"/>
                <w:sz w:val="18"/>
                <w:szCs w:val="18"/>
              </w:rPr>
              <w:t>1</w:t>
            </w:r>
            <w:proofErr w:type="gramEnd"/>
            <w:r w:rsidRPr="00654CC2">
              <w:rPr>
                <w:rFonts w:eastAsiaTheme="minorHAnsi"/>
                <w:color w:val="auto"/>
                <w:sz w:val="18"/>
                <w:szCs w:val="18"/>
              </w:rPr>
              <w:t xml:space="preserve"> </w:t>
            </w:r>
          </w:p>
          <w:p w14:paraId="7D0751C6" w14:textId="77777777" w:rsidR="0040512C" w:rsidRPr="00654CC2" w:rsidRDefault="0040512C" w:rsidP="00AD3DC8">
            <w:pPr>
              <w:ind w:left="0" w:firstLine="0"/>
              <w:rPr>
                <w:rFonts w:eastAsiaTheme="minorHAnsi"/>
                <w:color w:val="auto"/>
                <w:sz w:val="18"/>
                <w:szCs w:val="18"/>
              </w:rPr>
            </w:pPr>
            <w:r w:rsidRPr="00654CC2">
              <w:rPr>
                <w:rFonts w:eastAsiaTheme="minorHAnsi"/>
                <w:color w:val="auto"/>
                <w:sz w:val="18"/>
                <w:szCs w:val="18"/>
              </w:rPr>
              <w:t>Cubic yards: 2</w:t>
            </w:r>
          </w:p>
          <w:p w14:paraId="45583877" w14:textId="2B602E8E" w:rsidR="0074403A" w:rsidRPr="00654CC2" w:rsidRDefault="0074403A" w:rsidP="00AD3DC8">
            <w:pPr>
              <w:ind w:left="0" w:firstLine="0"/>
              <w:rPr>
                <w:rFonts w:eastAsiaTheme="minorHAnsi"/>
                <w:color w:val="auto"/>
                <w:sz w:val="18"/>
                <w:szCs w:val="18"/>
              </w:rPr>
            </w:pPr>
            <w:r w:rsidRPr="00654CC2">
              <w:rPr>
                <w:rFonts w:eastAsiaTheme="minorHAnsi"/>
                <w:color w:val="auto"/>
                <w:sz w:val="18"/>
                <w:szCs w:val="18"/>
              </w:rPr>
              <w:t>Tons:</w:t>
            </w:r>
            <w:r w:rsidR="003559F1" w:rsidRPr="00654CC2">
              <w:rPr>
                <w:rFonts w:eastAsiaTheme="minorHAnsi"/>
                <w:color w:val="auto"/>
                <w:sz w:val="18"/>
                <w:szCs w:val="18"/>
              </w:rPr>
              <w:t xml:space="preserve"> </w:t>
            </w:r>
            <w:r w:rsidR="0040512C" w:rsidRPr="00654CC2">
              <w:rPr>
                <w:rFonts w:eastAsiaTheme="minorHAnsi"/>
                <w:color w:val="auto"/>
                <w:sz w:val="18"/>
                <w:szCs w:val="18"/>
              </w:rPr>
              <w:t>3,4</w:t>
            </w:r>
          </w:p>
          <w:p w14:paraId="647AFDB4" w14:textId="02EEA820" w:rsidR="0074403A" w:rsidRPr="00654CC2" w:rsidRDefault="0074403A" w:rsidP="0040512C">
            <w:pPr>
              <w:ind w:left="0" w:firstLine="0"/>
              <w:rPr>
                <w:rFonts w:eastAsiaTheme="minorHAnsi"/>
                <w:b/>
                <w:color w:val="auto"/>
                <w:sz w:val="18"/>
                <w:szCs w:val="18"/>
              </w:rPr>
            </w:pPr>
            <w:r w:rsidRPr="00654CC2">
              <w:rPr>
                <w:rFonts w:eastAsiaTheme="minorHAnsi"/>
                <w:color w:val="auto"/>
                <w:sz w:val="18"/>
                <w:szCs w:val="18"/>
              </w:rPr>
              <w:t>Pounds</w:t>
            </w:r>
            <w:r w:rsidR="0040512C" w:rsidRPr="00654CC2">
              <w:rPr>
                <w:rFonts w:eastAsiaTheme="minorHAnsi"/>
                <w:color w:val="auto"/>
                <w:sz w:val="18"/>
                <w:szCs w:val="18"/>
              </w:rPr>
              <w:t>: 3,4</w:t>
            </w:r>
          </w:p>
          <w:p w14:paraId="100039CE" w14:textId="77777777" w:rsidR="0074403A" w:rsidRPr="00654CC2" w:rsidRDefault="0074403A" w:rsidP="0040512C">
            <w:pPr>
              <w:ind w:left="0" w:firstLine="0"/>
              <w:rPr>
                <w:rFonts w:eastAsiaTheme="minorHAnsi"/>
                <w:color w:val="auto"/>
                <w:sz w:val="18"/>
                <w:szCs w:val="18"/>
              </w:rPr>
            </w:pPr>
            <w:r w:rsidRPr="00654CC2">
              <w:rPr>
                <w:rFonts w:eastAsiaTheme="minorHAnsi"/>
                <w:color w:val="auto"/>
                <w:sz w:val="18"/>
                <w:szCs w:val="18"/>
              </w:rPr>
              <w:t>Hours</w:t>
            </w:r>
            <w:r w:rsidR="0040512C" w:rsidRPr="00654CC2">
              <w:rPr>
                <w:rFonts w:eastAsiaTheme="minorHAnsi"/>
                <w:color w:val="auto"/>
                <w:sz w:val="18"/>
                <w:szCs w:val="18"/>
              </w:rPr>
              <w:t>: 5</w:t>
            </w:r>
          </w:p>
          <w:p w14:paraId="09648264" w14:textId="77777777" w:rsidR="00A503F1" w:rsidRPr="00654CC2" w:rsidRDefault="00A503F1" w:rsidP="0040512C">
            <w:pPr>
              <w:ind w:left="0" w:firstLine="0"/>
              <w:rPr>
                <w:rFonts w:eastAsiaTheme="minorHAnsi"/>
                <w:color w:val="auto"/>
                <w:sz w:val="18"/>
                <w:szCs w:val="18"/>
              </w:rPr>
            </w:pPr>
            <w:r w:rsidRPr="00654CC2">
              <w:rPr>
                <w:rFonts w:eastAsiaTheme="minorHAnsi"/>
                <w:color w:val="auto"/>
                <w:sz w:val="18"/>
                <w:szCs w:val="18"/>
              </w:rPr>
              <w:t>Number of participants: 1,2</w:t>
            </w:r>
          </w:p>
          <w:p w14:paraId="56B1AFAC" w14:textId="465DD2BE" w:rsidR="00A503F1" w:rsidRPr="00654CC2" w:rsidRDefault="00A503F1" w:rsidP="0040512C">
            <w:pPr>
              <w:ind w:left="0" w:firstLine="0"/>
              <w:rPr>
                <w:rFonts w:eastAsiaTheme="minorHAnsi"/>
                <w:color w:val="auto"/>
                <w:sz w:val="18"/>
                <w:szCs w:val="18"/>
              </w:rPr>
            </w:pPr>
            <w:r w:rsidRPr="00654CC2">
              <w:rPr>
                <w:rFonts w:eastAsiaTheme="minorHAnsi"/>
                <w:color w:val="auto"/>
                <w:sz w:val="18"/>
                <w:szCs w:val="18"/>
              </w:rPr>
              <w:t>Estimated weight per participant: 1,2</w:t>
            </w:r>
          </w:p>
        </w:tc>
      </w:tr>
      <w:tr w:rsidR="0074403A" w14:paraId="64E495C1" w14:textId="77777777" w:rsidTr="00654CC2">
        <w:trPr>
          <w:trHeight w:val="1997"/>
          <w:tblHeader/>
        </w:trPr>
        <w:tc>
          <w:tcPr>
            <w:tcW w:w="387" w:type="pct"/>
            <w:vMerge/>
            <w:vAlign w:val="center"/>
          </w:tcPr>
          <w:p w14:paraId="07542946" w14:textId="77777777" w:rsidR="0074403A" w:rsidRPr="0074403A" w:rsidRDefault="0074403A" w:rsidP="00323EF6">
            <w:pPr>
              <w:rPr>
                <w:rFonts w:eastAsiaTheme="minorHAnsi"/>
                <w:sz w:val="18"/>
                <w:szCs w:val="18"/>
              </w:rPr>
            </w:pPr>
          </w:p>
        </w:tc>
        <w:tc>
          <w:tcPr>
            <w:tcW w:w="645" w:type="pct"/>
            <w:vAlign w:val="center"/>
          </w:tcPr>
          <w:p w14:paraId="42C00D83" w14:textId="62F8721B" w:rsidR="0074403A" w:rsidRPr="0074403A" w:rsidRDefault="0074403A" w:rsidP="00323EF6">
            <w:pPr>
              <w:rPr>
                <w:rFonts w:eastAsiaTheme="minorHAnsi"/>
                <w:sz w:val="18"/>
                <w:szCs w:val="18"/>
              </w:rPr>
            </w:pPr>
            <w:r w:rsidRPr="0074403A">
              <w:rPr>
                <w:rFonts w:eastAsiaTheme="minorHAnsi"/>
                <w:sz w:val="18"/>
                <w:szCs w:val="18"/>
              </w:rPr>
              <w:t>Organics (ORG)</w:t>
            </w:r>
          </w:p>
        </w:tc>
        <w:tc>
          <w:tcPr>
            <w:tcW w:w="2125" w:type="pct"/>
            <w:vAlign w:val="center"/>
          </w:tcPr>
          <w:p w14:paraId="5CD34570" w14:textId="035CFB6F" w:rsidR="0074403A" w:rsidRPr="00654CC2" w:rsidRDefault="0074403A" w:rsidP="005A26FC">
            <w:pPr>
              <w:ind w:left="10"/>
              <w:rPr>
                <w:rFonts w:eastAsiaTheme="minorHAnsi"/>
                <w:color w:val="auto"/>
                <w:sz w:val="18"/>
                <w:szCs w:val="18"/>
              </w:rPr>
            </w:pPr>
            <w:r w:rsidRPr="00654CC2">
              <w:rPr>
                <w:rFonts w:eastAsiaTheme="minorHAnsi"/>
                <w:color w:val="auto"/>
                <w:sz w:val="18"/>
                <w:szCs w:val="18"/>
              </w:rPr>
              <w:t>1. Organic waste reduced, includes food waste prevention</w:t>
            </w:r>
            <w:r w:rsidR="00FC1047" w:rsidRPr="00654CC2">
              <w:rPr>
                <w:rFonts w:eastAsiaTheme="minorHAnsi"/>
                <w:color w:val="auto"/>
                <w:sz w:val="18"/>
                <w:szCs w:val="18"/>
              </w:rPr>
              <w:t xml:space="preserve"> activities</w:t>
            </w:r>
          </w:p>
          <w:p w14:paraId="301BB447" w14:textId="0472F36F" w:rsidR="0074403A" w:rsidRPr="00654CC2" w:rsidRDefault="0074403A" w:rsidP="005A26FC">
            <w:pPr>
              <w:ind w:left="10"/>
              <w:rPr>
                <w:rFonts w:eastAsiaTheme="minorHAnsi"/>
                <w:color w:val="auto"/>
                <w:sz w:val="18"/>
                <w:szCs w:val="18"/>
              </w:rPr>
            </w:pPr>
            <w:r w:rsidRPr="00654CC2">
              <w:rPr>
                <w:rFonts w:eastAsiaTheme="minorHAnsi"/>
                <w:color w:val="auto"/>
                <w:sz w:val="18"/>
                <w:szCs w:val="18"/>
              </w:rPr>
              <w:t>2. Organic waste diverted from landfilling</w:t>
            </w:r>
          </w:p>
          <w:p w14:paraId="3B3274DD" w14:textId="71D63421" w:rsidR="00590849" w:rsidRPr="00654CC2" w:rsidRDefault="0074403A" w:rsidP="005A26FC">
            <w:pPr>
              <w:ind w:left="10"/>
              <w:rPr>
                <w:rFonts w:eastAsiaTheme="minorHAnsi"/>
                <w:color w:val="auto"/>
                <w:sz w:val="18"/>
                <w:szCs w:val="18"/>
              </w:rPr>
            </w:pPr>
            <w:r w:rsidRPr="00654CC2">
              <w:rPr>
                <w:rFonts w:eastAsiaTheme="minorHAnsi"/>
                <w:color w:val="auto"/>
                <w:sz w:val="18"/>
                <w:szCs w:val="18"/>
              </w:rPr>
              <w:t xml:space="preserve">3. </w:t>
            </w:r>
            <w:r w:rsidR="00FC1047" w:rsidRPr="00654CC2">
              <w:rPr>
                <w:rFonts w:eastAsiaTheme="minorHAnsi"/>
                <w:color w:val="auto"/>
                <w:sz w:val="18"/>
                <w:szCs w:val="18"/>
              </w:rPr>
              <w:t>Edible food rescued for feeding people</w:t>
            </w:r>
          </w:p>
          <w:p w14:paraId="31DFD26C" w14:textId="275A3484" w:rsidR="0074403A" w:rsidRPr="00654CC2" w:rsidRDefault="00590849" w:rsidP="00FC1047">
            <w:pPr>
              <w:ind w:left="10"/>
              <w:rPr>
                <w:rFonts w:eastAsiaTheme="minorHAnsi"/>
                <w:color w:val="auto"/>
                <w:sz w:val="18"/>
                <w:szCs w:val="18"/>
              </w:rPr>
            </w:pPr>
            <w:r w:rsidRPr="00654CC2">
              <w:rPr>
                <w:rFonts w:eastAsiaTheme="minorHAnsi"/>
                <w:color w:val="auto"/>
                <w:sz w:val="18"/>
                <w:szCs w:val="18"/>
              </w:rPr>
              <w:t xml:space="preserve">4. </w:t>
            </w:r>
            <w:r w:rsidR="0074403A" w:rsidRPr="00654CC2">
              <w:rPr>
                <w:rFonts w:eastAsiaTheme="minorHAnsi"/>
                <w:color w:val="auto"/>
                <w:sz w:val="18"/>
                <w:szCs w:val="18"/>
              </w:rPr>
              <w:t>Recipient employee hours charged to Task</w:t>
            </w:r>
          </w:p>
        </w:tc>
        <w:tc>
          <w:tcPr>
            <w:tcW w:w="1843" w:type="pct"/>
            <w:vAlign w:val="center"/>
          </w:tcPr>
          <w:p w14:paraId="69916E6C" w14:textId="4B30F252" w:rsidR="00F70915" w:rsidRPr="00654CC2" w:rsidRDefault="00F70915" w:rsidP="00F70915">
            <w:pPr>
              <w:ind w:left="0" w:firstLine="0"/>
              <w:rPr>
                <w:rFonts w:eastAsiaTheme="minorHAnsi"/>
                <w:color w:val="auto"/>
                <w:sz w:val="18"/>
                <w:szCs w:val="18"/>
              </w:rPr>
            </w:pPr>
            <w:r w:rsidRPr="00654CC2">
              <w:rPr>
                <w:rFonts w:eastAsiaTheme="minorHAnsi"/>
                <w:color w:val="auto"/>
                <w:sz w:val="18"/>
                <w:szCs w:val="18"/>
              </w:rPr>
              <w:t>Estimated prevention: 1</w:t>
            </w:r>
            <w:r w:rsidR="002066ED" w:rsidRPr="00654CC2">
              <w:rPr>
                <w:rFonts w:eastAsiaTheme="minorHAnsi"/>
                <w:color w:val="auto"/>
                <w:sz w:val="18"/>
                <w:szCs w:val="18"/>
              </w:rPr>
              <w:t>,2</w:t>
            </w:r>
          </w:p>
          <w:p w14:paraId="7CC6DCE2" w14:textId="38F8534B" w:rsidR="002066ED" w:rsidRPr="00654CC2" w:rsidRDefault="002066ED" w:rsidP="00F70915">
            <w:pPr>
              <w:ind w:left="0" w:firstLine="0"/>
              <w:rPr>
                <w:rFonts w:eastAsiaTheme="minorHAnsi"/>
                <w:color w:val="auto"/>
                <w:sz w:val="18"/>
                <w:szCs w:val="18"/>
              </w:rPr>
            </w:pPr>
            <w:r w:rsidRPr="00654CC2">
              <w:rPr>
                <w:rFonts w:eastAsiaTheme="minorHAnsi"/>
                <w:color w:val="auto"/>
                <w:sz w:val="18"/>
                <w:szCs w:val="18"/>
              </w:rPr>
              <w:t xml:space="preserve">Estimated rescue: </w:t>
            </w:r>
            <w:proofErr w:type="gramStart"/>
            <w:r w:rsidR="00FC1047" w:rsidRPr="00654CC2">
              <w:rPr>
                <w:rFonts w:eastAsiaTheme="minorHAnsi"/>
                <w:color w:val="auto"/>
                <w:sz w:val="18"/>
                <w:szCs w:val="18"/>
              </w:rPr>
              <w:t>3</w:t>
            </w:r>
            <w:proofErr w:type="gramEnd"/>
          </w:p>
          <w:p w14:paraId="537973ED" w14:textId="77777777" w:rsidR="002066ED" w:rsidRPr="00654CC2" w:rsidRDefault="002066ED" w:rsidP="00F70915">
            <w:pPr>
              <w:ind w:left="0" w:firstLine="0"/>
              <w:rPr>
                <w:rFonts w:eastAsiaTheme="minorHAnsi"/>
                <w:color w:val="auto"/>
                <w:sz w:val="18"/>
                <w:szCs w:val="18"/>
              </w:rPr>
            </w:pPr>
            <w:r w:rsidRPr="00654CC2">
              <w:rPr>
                <w:rFonts w:eastAsiaTheme="minorHAnsi"/>
                <w:color w:val="auto"/>
                <w:sz w:val="18"/>
                <w:szCs w:val="18"/>
              </w:rPr>
              <w:t>Tons: 1,2</w:t>
            </w:r>
          </w:p>
          <w:p w14:paraId="79C78F14" w14:textId="40BDFC00" w:rsidR="00F70915" w:rsidRPr="00654CC2" w:rsidRDefault="00F70915" w:rsidP="00F70915">
            <w:pPr>
              <w:ind w:left="0" w:firstLine="0"/>
              <w:rPr>
                <w:rFonts w:eastAsiaTheme="minorHAnsi"/>
                <w:b/>
                <w:color w:val="auto"/>
                <w:sz w:val="18"/>
                <w:szCs w:val="18"/>
              </w:rPr>
            </w:pPr>
            <w:r w:rsidRPr="00654CC2">
              <w:rPr>
                <w:rFonts w:eastAsiaTheme="minorHAnsi"/>
                <w:color w:val="auto"/>
                <w:sz w:val="18"/>
                <w:szCs w:val="18"/>
              </w:rPr>
              <w:t xml:space="preserve">Pounds: </w:t>
            </w:r>
            <w:r w:rsidR="002066ED" w:rsidRPr="00654CC2">
              <w:rPr>
                <w:rFonts w:eastAsiaTheme="minorHAnsi"/>
                <w:color w:val="auto"/>
                <w:sz w:val="18"/>
                <w:szCs w:val="18"/>
              </w:rPr>
              <w:t>1,2</w:t>
            </w:r>
          </w:p>
          <w:p w14:paraId="7E6CCDB2" w14:textId="77777777" w:rsidR="0074403A" w:rsidRPr="00654CC2" w:rsidRDefault="00F70915" w:rsidP="00F70915">
            <w:pPr>
              <w:ind w:left="0" w:firstLine="0"/>
              <w:rPr>
                <w:rFonts w:eastAsiaTheme="minorHAnsi"/>
                <w:color w:val="auto"/>
                <w:sz w:val="18"/>
                <w:szCs w:val="18"/>
              </w:rPr>
            </w:pPr>
            <w:r w:rsidRPr="00654CC2">
              <w:rPr>
                <w:rFonts w:eastAsiaTheme="minorHAnsi"/>
                <w:color w:val="auto"/>
                <w:sz w:val="18"/>
                <w:szCs w:val="18"/>
              </w:rPr>
              <w:t xml:space="preserve">Hours: </w:t>
            </w:r>
            <w:r w:rsidR="002066ED" w:rsidRPr="00654CC2">
              <w:rPr>
                <w:rFonts w:eastAsiaTheme="minorHAnsi"/>
                <w:color w:val="auto"/>
                <w:sz w:val="18"/>
                <w:szCs w:val="18"/>
              </w:rPr>
              <w:t>3</w:t>
            </w:r>
          </w:p>
          <w:p w14:paraId="5F9EA9CA" w14:textId="57ABDC7C" w:rsidR="00FC1047" w:rsidRPr="00654CC2" w:rsidRDefault="00FC1047" w:rsidP="00F70915">
            <w:pPr>
              <w:ind w:left="0" w:firstLine="0"/>
              <w:rPr>
                <w:rFonts w:eastAsiaTheme="minorHAnsi"/>
                <w:color w:val="auto"/>
                <w:sz w:val="18"/>
                <w:szCs w:val="18"/>
              </w:rPr>
            </w:pPr>
            <w:r w:rsidRPr="00654CC2">
              <w:rPr>
                <w:rFonts w:eastAsiaTheme="minorHAnsi"/>
                <w:color w:val="auto"/>
                <w:sz w:val="18"/>
                <w:szCs w:val="18"/>
              </w:rPr>
              <w:t>Number of participants: 1,2</w:t>
            </w:r>
          </w:p>
        </w:tc>
      </w:tr>
      <w:tr w:rsidR="00AD3DC8" w14:paraId="3A6896FB" w14:textId="77777777" w:rsidTr="00654CC2">
        <w:trPr>
          <w:tblHeader/>
        </w:trPr>
        <w:tc>
          <w:tcPr>
            <w:tcW w:w="387" w:type="pct"/>
            <w:vMerge w:val="restart"/>
            <w:textDirection w:val="btLr"/>
            <w:vAlign w:val="center"/>
          </w:tcPr>
          <w:p w14:paraId="3051F21E" w14:textId="38D59678" w:rsidR="00580E26" w:rsidRPr="0074403A" w:rsidRDefault="00580E26" w:rsidP="00967409">
            <w:pPr>
              <w:jc w:val="center"/>
              <w:rPr>
                <w:rFonts w:eastAsiaTheme="minorHAnsi"/>
                <w:sz w:val="18"/>
                <w:szCs w:val="18"/>
              </w:rPr>
            </w:pPr>
            <w:r w:rsidRPr="0074403A">
              <w:rPr>
                <w:rFonts w:eastAsiaTheme="minorHAnsi"/>
                <w:sz w:val="18"/>
                <w:szCs w:val="18"/>
              </w:rPr>
              <w:t>Solid Waste Enforcement</w:t>
            </w:r>
          </w:p>
        </w:tc>
        <w:tc>
          <w:tcPr>
            <w:tcW w:w="645" w:type="pct"/>
            <w:vAlign w:val="center"/>
          </w:tcPr>
          <w:p w14:paraId="52C23D0B" w14:textId="55F1AC49" w:rsidR="00580E26" w:rsidRPr="0074403A" w:rsidRDefault="00580E26" w:rsidP="00323EF6">
            <w:pPr>
              <w:rPr>
                <w:rFonts w:eastAsiaTheme="minorHAnsi"/>
                <w:sz w:val="18"/>
                <w:szCs w:val="18"/>
              </w:rPr>
            </w:pPr>
            <w:r w:rsidRPr="0074403A">
              <w:rPr>
                <w:rFonts w:eastAsiaTheme="minorHAnsi"/>
                <w:sz w:val="18"/>
                <w:szCs w:val="18"/>
              </w:rPr>
              <w:t>Solid Waste Handling Facility Compliance</w:t>
            </w:r>
          </w:p>
        </w:tc>
        <w:tc>
          <w:tcPr>
            <w:tcW w:w="2125" w:type="pct"/>
            <w:vAlign w:val="center"/>
          </w:tcPr>
          <w:p w14:paraId="2472C106" w14:textId="77777777" w:rsidR="00521389" w:rsidRPr="00654CC2" w:rsidRDefault="00D77400" w:rsidP="00D77400">
            <w:pPr>
              <w:ind w:left="10"/>
              <w:rPr>
                <w:rFonts w:eastAsiaTheme="minorHAnsi"/>
                <w:color w:val="auto"/>
                <w:sz w:val="18"/>
                <w:szCs w:val="18"/>
              </w:rPr>
            </w:pPr>
            <w:r w:rsidRPr="00654CC2">
              <w:rPr>
                <w:rFonts w:eastAsiaTheme="minorHAnsi"/>
                <w:color w:val="auto"/>
                <w:sz w:val="18"/>
                <w:szCs w:val="18"/>
              </w:rPr>
              <w:t xml:space="preserve">1. </w:t>
            </w:r>
            <w:r w:rsidR="00521389" w:rsidRPr="00654CC2">
              <w:rPr>
                <w:rFonts w:eastAsiaTheme="minorHAnsi"/>
                <w:color w:val="auto"/>
                <w:sz w:val="18"/>
                <w:szCs w:val="18"/>
              </w:rPr>
              <w:t>Permitted SW f</w:t>
            </w:r>
            <w:r w:rsidRPr="00654CC2">
              <w:rPr>
                <w:rFonts w:eastAsiaTheme="minorHAnsi"/>
                <w:color w:val="auto"/>
                <w:sz w:val="18"/>
                <w:szCs w:val="18"/>
              </w:rPr>
              <w:t>acility inspections</w:t>
            </w:r>
          </w:p>
          <w:p w14:paraId="2E5E8086" w14:textId="77777777" w:rsidR="00521389" w:rsidRPr="00654CC2" w:rsidRDefault="00521389" w:rsidP="00D77400">
            <w:pPr>
              <w:ind w:left="10"/>
              <w:rPr>
                <w:rFonts w:eastAsiaTheme="minorHAnsi"/>
                <w:color w:val="auto"/>
                <w:sz w:val="18"/>
                <w:szCs w:val="18"/>
              </w:rPr>
            </w:pPr>
            <w:r w:rsidRPr="00654CC2">
              <w:rPr>
                <w:rFonts w:eastAsiaTheme="minorHAnsi"/>
                <w:color w:val="auto"/>
                <w:sz w:val="18"/>
                <w:szCs w:val="18"/>
              </w:rPr>
              <w:t>2. Exempt SW facility inspections</w:t>
            </w:r>
          </w:p>
          <w:p w14:paraId="20DD1FC9" w14:textId="37A7B856" w:rsidR="00521389" w:rsidRPr="00654CC2" w:rsidRDefault="00521389" w:rsidP="00D77400">
            <w:pPr>
              <w:ind w:left="10"/>
              <w:rPr>
                <w:rFonts w:eastAsiaTheme="minorHAnsi"/>
                <w:color w:val="auto"/>
                <w:sz w:val="18"/>
                <w:szCs w:val="18"/>
              </w:rPr>
            </w:pPr>
            <w:r w:rsidRPr="00654CC2">
              <w:rPr>
                <w:rFonts w:eastAsiaTheme="minorHAnsi"/>
                <w:color w:val="auto"/>
                <w:sz w:val="18"/>
                <w:szCs w:val="18"/>
              </w:rPr>
              <w:t xml:space="preserve">3. </w:t>
            </w:r>
            <w:r w:rsidR="00CC0269" w:rsidRPr="00654CC2">
              <w:rPr>
                <w:rFonts w:eastAsiaTheme="minorHAnsi"/>
                <w:color w:val="auto"/>
                <w:sz w:val="18"/>
                <w:szCs w:val="18"/>
              </w:rPr>
              <w:t>Permit</w:t>
            </w:r>
            <w:r w:rsidRPr="00654CC2">
              <w:rPr>
                <w:rFonts w:eastAsiaTheme="minorHAnsi"/>
                <w:color w:val="auto"/>
                <w:sz w:val="18"/>
                <w:szCs w:val="18"/>
              </w:rPr>
              <w:t xml:space="preserve"> issuance/renewal/approval – permitted </w:t>
            </w:r>
          </w:p>
          <w:p w14:paraId="62E15163" w14:textId="47014D38" w:rsidR="00D77400" w:rsidRPr="00654CC2" w:rsidRDefault="00D443B9" w:rsidP="00D77400">
            <w:pPr>
              <w:ind w:left="10"/>
              <w:rPr>
                <w:rFonts w:eastAsiaTheme="minorHAnsi"/>
                <w:color w:val="auto"/>
                <w:sz w:val="18"/>
                <w:szCs w:val="18"/>
              </w:rPr>
            </w:pPr>
            <w:r w:rsidRPr="00654CC2">
              <w:rPr>
                <w:rFonts w:eastAsiaTheme="minorHAnsi"/>
                <w:color w:val="auto"/>
                <w:sz w:val="18"/>
                <w:szCs w:val="18"/>
              </w:rPr>
              <w:t xml:space="preserve">4. Permit issuance/renewal/approval – exempt </w:t>
            </w:r>
          </w:p>
          <w:p w14:paraId="0ED30AEC" w14:textId="79666E9A" w:rsidR="00CC0269" w:rsidRPr="00654CC2" w:rsidRDefault="00D443B9" w:rsidP="00D77400">
            <w:pPr>
              <w:ind w:left="10"/>
              <w:rPr>
                <w:rFonts w:eastAsiaTheme="minorHAnsi"/>
                <w:color w:val="auto"/>
                <w:sz w:val="18"/>
                <w:szCs w:val="18"/>
              </w:rPr>
            </w:pPr>
            <w:r w:rsidRPr="00654CC2">
              <w:rPr>
                <w:rFonts w:eastAsiaTheme="minorHAnsi"/>
                <w:color w:val="auto"/>
                <w:sz w:val="18"/>
                <w:szCs w:val="18"/>
              </w:rPr>
              <w:t>5</w:t>
            </w:r>
            <w:r w:rsidR="00D77400" w:rsidRPr="00654CC2">
              <w:rPr>
                <w:rFonts w:eastAsiaTheme="minorHAnsi"/>
                <w:color w:val="auto"/>
                <w:sz w:val="18"/>
                <w:szCs w:val="18"/>
              </w:rPr>
              <w:t xml:space="preserve">. </w:t>
            </w:r>
            <w:r w:rsidR="00CC0269" w:rsidRPr="00654CC2">
              <w:rPr>
                <w:rFonts w:eastAsiaTheme="minorHAnsi"/>
                <w:color w:val="auto"/>
                <w:sz w:val="18"/>
                <w:szCs w:val="18"/>
              </w:rPr>
              <w:t>Planning (can include ordinance development)</w:t>
            </w:r>
          </w:p>
          <w:p w14:paraId="5026F17E" w14:textId="416A5A5A" w:rsidR="00922E2B" w:rsidRPr="00654CC2" w:rsidRDefault="00D443B9" w:rsidP="00D77400">
            <w:pPr>
              <w:ind w:left="10"/>
              <w:rPr>
                <w:rFonts w:eastAsiaTheme="minorHAnsi"/>
                <w:color w:val="auto"/>
                <w:sz w:val="18"/>
                <w:szCs w:val="18"/>
              </w:rPr>
            </w:pPr>
            <w:r w:rsidRPr="00654CC2">
              <w:rPr>
                <w:rFonts w:eastAsiaTheme="minorHAnsi"/>
                <w:color w:val="auto"/>
                <w:sz w:val="18"/>
                <w:szCs w:val="18"/>
              </w:rPr>
              <w:t>6</w:t>
            </w:r>
            <w:r w:rsidR="00CC0269" w:rsidRPr="00654CC2">
              <w:rPr>
                <w:rFonts w:eastAsiaTheme="minorHAnsi"/>
                <w:color w:val="auto"/>
                <w:sz w:val="18"/>
                <w:szCs w:val="18"/>
              </w:rPr>
              <w:t>. Recipient employee hours charged to Task</w:t>
            </w:r>
          </w:p>
        </w:tc>
        <w:tc>
          <w:tcPr>
            <w:tcW w:w="1843" w:type="pct"/>
            <w:vAlign w:val="center"/>
          </w:tcPr>
          <w:p w14:paraId="010B592D" w14:textId="3924A573" w:rsidR="00EB562F" w:rsidRPr="00654CC2" w:rsidRDefault="00EB562F" w:rsidP="00CC0269">
            <w:pPr>
              <w:ind w:left="0" w:firstLine="0"/>
              <w:rPr>
                <w:rFonts w:eastAsiaTheme="minorHAnsi"/>
                <w:b/>
                <w:color w:val="auto"/>
                <w:sz w:val="18"/>
                <w:szCs w:val="18"/>
              </w:rPr>
            </w:pPr>
            <w:r w:rsidRPr="00654CC2">
              <w:rPr>
                <w:rFonts w:eastAsiaTheme="minorHAnsi"/>
                <w:color w:val="auto"/>
                <w:sz w:val="18"/>
                <w:szCs w:val="18"/>
              </w:rPr>
              <w:t>Inspection numbers</w:t>
            </w:r>
            <w:r w:rsidR="00CC0269" w:rsidRPr="00654CC2">
              <w:rPr>
                <w:rFonts w:eastAsiaTheme="minorHAnsi"/>
                <w:color w:val="auto"/>
                <w:sz w:val="18"/>
                <w:szCs w:val="18"/>
              </w:rPr>
              <w:t>: 1</w:t>
            </w:r>
            <w:r w:rsidR="00521389" w:rsidRPr="00654CC2">
              <w:rPr>
                <w:rFonts w:eastAsiaTheme="minorHAnsi"/>
                <w:color w:val="auto"/>
                <w:sz w:val="18"/>
                <w:szCs w:val="18"/>
              </w:rPr>
              <w:t>,2</w:t>
            </w:r>
          </w:p>
          <w:p w14:paraId="2B68C421" w14:textId="7F340DA4" w:rsidR="00EB562F" w:rsidRPr="00654CC2" w:rsidRDefault="00EB562F" w:rsidP="00CC0269">
            <w:pPr>
              <w:ind w:left="0" w:firstLine="0"/>
              <w:rPr>
                <w:rFonts w:eastAsiaTheme="minorHAnsi"/>
                <w:b/>
                <w:color w:val="auto"/>
                <w:sz w:val="18"/>
                <w:szCs w:val="18"/>
              </w:rPr>
            </w:pPr>
            <w:r w:rsidRPr="00654CC2">
              <w:rPr>
                <w:rFonts w:eastAsiaTheme="minorHAnsi"/>
                <w:color w:val="auto"/>
                <w:sz w:val="18"/>
                <w:szCs w:val="18"/>
              </w:rPr>
              <w:t>Permit</w:t>
            </w:r>
            <w:r w:rsidR="00D443B9" w:rsidRPr="00654CC2">
              <w:rPr>
                <w:rFonts w:eastAsiaTheme="minorHAnsi"/>
                <w:color w:val="auto"/>
                <w:sz w:val="18"/>
                <w:szCs w:val="18"/>
              </w:rPr>
              <w:t>/renewal/approval</w:t>
            </w:r>
            <w:r w:rsidRPr="00654CC2">
              <w:rPr>
                <w:rFonts w:eastAsiaTheme="minorHAnsi"/>
                <w:color w:val="auto"/>
                <w:sz w:val="18"/>
                <w:szCs w:val="18"/>
              </w:rPr>
              <w:t xml:space="preserve"> numbers</w:t>
            </w:r>
            <w:r w:rsidR="00CC0269" w:rsidRPr="00654CC2">
              <w:rPr>
                <w:rFonts w:eastAsiaTheme="minorHAnsi"/>
                <w:color w:val="auto"/>
                <w:sz w:val="18"/>
                <w:szCs w:val="18"/>
              </w:rPr>
              <w:t xml:space="preserve">: </w:t>
            </w:r>
            <w:r w:rsidR="00521389" w:rsidRPr="00654CC2">
              <w:rPr>
                <w:rFonts w:eastAsiaTheme="minorHAnsi"/>
                <w:color w:val="auto"/>
                <w:sz w:val="18"/>
                <w:szCs w:val="18"/>
              </w:rPr>
              <w:t>3</w:t>
            </w:r>
            <w:r w:rsidR="00D443B9" w:rsidRPr="00654CC2">
              <w:rPr>
                <w:rFonts w:eastAsiaTheme="minorHAnsi"/>
                <w:color w:val="auto"/>
                <w:sz w:val="18"/>
                <w:szCs w:val="18"/>
              </w:rPr>
              <w:t>,4</w:t>
            </w:r>
          </w:p>
          <w:p w14:paraId="6CFEB763" w14:textId="622849D2" w:rsidR="00CC0269" w:rsidRPr="00654CC2" w:rsidRDefault="00CC0269" w:rsidP="00CC0269">
            <w:pPr>
              <w:ind w:left="0" w:firstLine="0"/>
              <w:rPr>
                <w:rFonts w:eastAsiaTheme="minorHAnsi"/>
                <w:color w:val="auto"/>
                <w:sz w:val="18"/>
                <w:szCs w:val="18"/>
              </w:rPr>
            </w:pPr>
            <w:r w:rsidRPr="00654CC2">
              <w:rPr>
                <w:rFonts w:eastAsiaTheme="minorHAnsi"/>
                <w:color w:val="auto"/>
                <w:sz w:val="18"/>
                <w:szCs w:val="18"/>
              </w:rPr>
              <w:t xml:space="preserve">Completed: </w:t>
            </w:r>
            <w:r w:rsidR="00D443B9" w:rsidRPr="00654CC2">
              <w:rPr>
                <w:rFonts w:eastAsiaTheme="minorHAnsi"/>
                <w:color w:val="auto"/>
                <w:sz w:val="18"/>
                <w:szCs w:val="18"/>
              </w:rPr>
              <w:t>5</w:t>
            </w:r>
          </w:p>
          <w:p w14:paraId="6D38E2FB" w14:textId="4E5BC149" w:rsidR="005C1B81" w:rsidRPr="00654CC2" w:rsidRDefault="005C1B81" w:rsidP="00CC0269">
            <w:pPr>
              <w:ind w:left="0" w:firstLine="0"/>
              <w:rPr>
                <w:rFonts w:eastAsiaTheme="minorHAnsi"/>
                <w:b/>
                <w:color w:val="auto"/>
                <w:sz w:val="18"/>
                <w:szCs w:val="18"/>
              </w:rPr>
            </w:pPr>
            <w:r w:rsidRPr="00654CC2">
              <w:rPr>
                <w:rFonts w:eastAsiaTheme="minorHAnsi"/>
                <w:color w:val="auto"/>
                <w:sz w:val="18"/>
                <w:szCs w:val="18"/>
              </w:rPr>
              <w:t>Hours</w:t>
            </w:r>
            <w:r w:rsidR="00CC0269" w:rsidRPr="00654CC2">
              <w:rPr>
                <w:rFonts w:eastAsiaTheme="minorHAnsi"/>
                <w:color w:val="auto"/>
                <w:sz w:val="18"/>
                <w:szCs w:val="18"/>
              </w:rPr>
              <w:t xml:space="preserve">: </w:t>
            </w:r>
            <w:r w:rsidR="00D443B9" w:rsidRPr="00654CC2">
              <w:rPr>
                <w:rFonts w:eastAsiaTheme="minorHAnsi"/>
                <w:color w:val="auto"/>
                <w:sz w:val="18"/>
                <w:szCs w:val="18"/>
              </w:rPr>
              <w:t>6</w:t>
            </w:r>
          </w:p>
        </w:tc>
      </w:tr>
      <w:tr w:rsidR="00AD3DC8" w14:paraId="6EBE5000" w14:textId="77777777" w:rsidTr="00654CC2">
        <w:trPr>
          <w:trHeight w:val="1908"/>
          <w:tblHeader/>
        </w:trPr>
        <w:tc>
          <w:tcPr>
            <w:tcW w:w="387" w:type="pct"/>
            <w:vMerge/>
            <w:vAlign w:val="center"/>
          </w:tcPr>
          <w:p w14:paraId="5974EAAE" w14:textId="77777777" w:rsidR="00580E26" w:rsidRPr="0074403A" w:rsidRDefault="00580E26" w:rsidP="00323EF6">
            <w:pPr>
              <w:rPr>
                <w:rFonts w:eastAsiaTheme="minorHAnsi"/>
                <w:sz w:val="18"/>
                <w:szCs w:val="18"/>
              </w:rPr>
            </w:pPr>
          </w:p>
        </w:tc>
        <w:tc>
          <w:tcPr>
            <w:tcW w:w="645" w:type="pct"/>
            <w:vAlign w:val="center"/>
          </w:tcPr>
          <w:p w14:paraId="755C0AB2" w14:textId="3926F7C6" w:rsidR="00580E26" w:rsidRPr="0074403A" w:rsidRDefault="00580E26" w:rsidP="00323EF6">
            <w:pPr>
              <w:rPr>
                <w:rFonts w:eastAsiaTheme="minorHAnsi"/>
                <w:sz w:val="18"/>
                <w:szCs w:val="18"/>
              </w:rPr>
            </w:pPr>
            <w:r w:rsidRPr="0074403A">
              <w:rPr>
                <w:rFonts w:eastAsiaTheme="minorHAnsi"/>
                <w:sz w:val="18"/>
                <w:szCs w:val="18"/>
              </w:rPr>
              <w:t>Solid Waste Investigation, Assistance, Enforcement</w:t>
            </w:r>
          </w:p>
        </w:tc>
        <w:tc>
          <w:tcPr>
            <w:tcW w:w="2125" w:type="pct"/>
            <w:vAlign w:val="center"/>
          </w:tcPr>
          <w:p w14:paraId="1676BA2D" w14:textId="77777777" w:rsidR="00922E2B" w:rsidRPr="00654CC2" w:rsidRDefault="005F4CD7" w:rsidP="00D77400">
            <w:pPr>
              <w:ind w:left="10"/>
              <w:rPr>
                <w:rFonts w:eastAsiaTheme="minorHAnsi"/>
                <w:color w:val="auto"/>
                <w:sz w:val="18"/>
                <w:szCs w:val="18"/>
              </w:rPr>
            </w:pPr>
            <w:r w:rsidRPr="00654CC2">
              <w:rPr>
                <w:rFonts w:eastAsiaTheme="minorHAnsi"/>
                <w:color w:val="auto"/>
                <w:sz w:val="18"/>
                <w:szCs w:val="18"/>
              </w:rPr>
              <w:t>1. Property complaints received</w:t>
            </w:r>
          </w:p>
          <w:p w14:paraId="6F458440" w14:textId="3D6982DE" w:rsidR="00D443B9" w:rsidRPr="00654CC2" w:rsidRDefault="005F4CD7" w:rsidP="00D77400">
            <w:pPr>
              <w:ind w:left="10"/>
              <w:rPr>
                <w:rFonts w:eastAsiaTheme="minorHAnsi"/>
                <w:color w:val="auto"/>
                <w:sz w:val="18"/>
                <w:szCs w:val="18"/>
              </w:rPr>
            </w:pPr>
            <w:r w:rsidRPr="00654CC2">
              <w:rPr>
                <w:rFonts w:eastAsiaTheme="minorHAnsi"/>
                <w:color w:val="auto"/>
                <w:sz w:val="18"/>
                <w:szCs w:val="18"/>
              </w:rPr>
              <w:t xml:space="preserve">2. </w:t>
            </w:r>
            <w:r w:rsidR="00D443B9" w:rsidRPr="00654CC2">
              <w:rPr>
                <w:rFonts w:eastAsiaTheme="minorHAnsi"/>
                <w:color w:val="auto"/>
                <w:sz w:val="18"/>
                <w:szCs w:val="18"/>
              </w:rPr>
              <w:t>Properties in compliance (complaints resolved)</w:t>
            </w:r>
          </w:p>
          <w:p w14:paraId="3BFE89E4" w14:textId="5CBF332C" w:rsidR="005F4CD7" w:rsidRPr="00654CC2" w:rsidRDefault="00D443B9" w:rsidP="00D77400">
            <w:pPr>
              <w:ind w:left="10"/>
              <w:rPr>
                <w:rFonts w:eastAsiaTheme="minorHAnsi"/>
                <w:color w:val="auto"/>
                <w:sz w:val="18"/>
                <w:szCs w:val="18"/>
              </w:rPr>
            </w:pPr>
            <w:r w:rsidRPr="00654CC2">
              <w:rPr>
                <w:rFonts w:eastAsiaTheme="minorHAnsi"/>
                <w:color w:val="auto"/>
                <w:sz w:val="18"/>
                <w:szCs w:val="18"/>
              </w:rPr>
              <w:t xml:space="preserve">3. </w:t>
            </w:r>
            <w:r w:rsidR="005F4CD7" w:rsidRPr="00654CC2">
              <w:rPr>
                <w:rFonts w:eastAsiaTheme="minorHAnsi"/>
                <w:color w:val="auto"/>
                <w:sz w:val="18"/>
                <w:szCs w:val="18"/>
              </w:rPr>
              <w:t>Volume of material moved for compliance (if applicable)</w:t>
            </w:r>
          </w:p>
          <w:p w14:paraId="6BE073F4" w14:textId="117489BB" w:rsidR="005F4CD7" w:rsidRPr="00654CC2" w:rsidRDefault="00D443B9" w:rsidP="00D77400">
            <w:pPr>
              <w:ind w:left="10"/>
              <w:rPr>
                <w:rFonts w:eastAsiaTheme="minorHAnsi"/>
                <w:color w:val="auto"/>
                <w:sz w:val="18"/>
                <w:szCs w:val="18"/>
              </w:rPr>
            </w:pPr>
            <w:r w:rsidRPr="00654CC2">
              <w:rPr>
                <w:rFonts w:eastAsiaTheme="minorHAnsi"/>
                <w:color w:val="auto"/>
                <w:sz w:val="18"/>
                <w:szCs w:val="18"/>
              </w:rPr>
              <w:t>4</w:t>
            </w:r>
            <w:r w:rsidR="005F4CD7" w:rsidRPr="00654CC2">
              <w:rPr>
                <w:rFonts w:eastAsiaTheme="minorHAnsi"/>
                <w:color w:val="auto"/>
                <w:sz w:val="18"/>
                <w:szCs w:val="18"/>
              </w:rPr>
              <w:t>. Abandoned or illegally stored junk/nuisance vehicles</w:t>
            </w:r>
          </w:p>
          <w:p w14:paraId="187B522C" w14:textId="4E8AEFAA" w:rsidR="005F4CD7" w:rsidRPr="00654CC2" w:rsidRDefault="00D443B9" w:rsidP="00D77400">
            <w:pPr>
              <w:ind w:left="10"/>
              <w:rPr>
                <w:rFonts w:eastAsiaTheme="minorHAnsi"/>
                <w:color w:val="auto"/>
                <w:sz w:val="18"/>
                <w:szCs w:val="18"/>
              </w:rPr>
            </w:pPr>
            <w:r w:rsidRPr="00654CC2">
              <w:rPr>
                <w:rFonts w:eastAsiaTheme="minorHAnsi"/>
                <w:color w:val="auto"/>
                <w:sz w:val="18"/>
                <w:szCs w:val="18"/>
              </w:rPr>
              <w:t>5</w:t>
            </w:r>
            <w:r w:rsidR="005F4CD7" w:rsidRPr="00654CC2">
              <w:rPr>
                <w:rFonts w:eastAsiaTheme="minorHAnsi"/>
                <w:color w:val="auto"/>
                <w:sz w:val="18"/>
                <w:szCs w:val="18"/>
              </w:rPr>
              <w:t>. Planning (can include ordinance development)</w:t>
            </w:r>
          </w:p>
          <w:p w14:paraId="5874898B" w14:textId="441C572B" w:rsidR="005F4CD7" w:rsidRPr="00654CC2" w:rsidRDefault="00D443B9" w:rsidP="00D77400">
            <w:pPr>
              <w:ind w:left="10"/>
              <w:rPr>
                <w:rFonts w:eastAsiaTheme="minorHAnsi"/>
                <w:color w:val="auto"/>
                <w:sz w:val="18"/>
                <w:szCs w:val="18"/>
              </w:rPr>
            </w:pPr>
            <w:r w:rsidRPr="00654CC2">
              <w:rPr>
                <w:rFonts w:eastAsiaTheme="minorHAnsi"/>
                <w:color w:val="auto"/>
                <w:sz w:val="18"/>
                <w:szCs w:val="18"/>
              </w:rPr>
              <w:t>6</w:t>
            </w:r>
            <w:r w:rsidR="005F4CD7" w:rsidRPr="00654CC2">
              <w:rPr>
                <w:rFonts w:eastAsiaTheme="minorHAnsi"/>
                <w:color w:val="auto"/>
                <w:sz w:val="18"/>
                <w:szCs w:val="18"/>
              </w:rPr>
              <w:t>. Recipient employee hours charged to Task</w:t>
            </w:r>
          </w:p>
        </w:tc>
        <w:tc>
          <w:tcPr>
            <w:tcW w:w="1843" w:type="pct"/>
            <w:vAlign w:val="center"/>
          </w:tcPr>
          <w:p w14:paraId="7E480174" w14:textId="42C9950B" w:rsidR="00D443B9" w:rsidRPr="00654CC2" w:rsidRDefault="00D443B9" w:rsidP="005F4CD7">
            <w:pPr>
              <w:ind w:left="0" w:firstLine="0"/>
              <w:rPr>
                <w:rFonts w:eastAsiaTheme="minorHAnsi"/>
                <w:bCs/>
                <w:color w:val="auto"/>
                <w:sz w:val="18"/>
                <w:szCs w:val="18"/>
              </w:rPr>
            </w:pPr>
            <w:r w:rsidRPr="00654CC2">
              <w:rPr>
                <w:rFonts w:eastAsiaTheme="minorHAnsi"/>
                <w:bCs/>
                <w:color w:val="auto"/>
                <w:sz w:val="18"/>
                <w:szCs w:val="18"/>
              </w:rPr>
              <w:t>Number of complaints received</w:t>
            </w:r>
            <w:r w:rsidR="00AE30E7" w:rsidRPr="00654CC2">
              <w:rPr>
                <w:rFonts w:eastAsiaTheme="minorHAnsi"/>
                <w:bCs/>
                <w:color w:val="auto"/>
                <w:sz w:val="18"/>
                <w:szCs w:val="18"/>
              </w:rPr>
              <w:t xml:space="preserve">: </w:t>
            </w:r>
            <w:proofErr w:type="gramStart"/>
            <w:r w:rsidR="00AE30E7" w:rsidRPr="00654CC2">
              <w:rPr>
                <w:rFonts w:eastAsiaTheme="minorHAnsi"/>
                <w:bCs/>
                <w:color w:val="auto"/>
                <w:sz w:val="18"/>
                <w:szCs w:val="18"/>
              </w:rPr>
              <w:t>1</w:t>
            </w:r>
            <w:proofErr w:type="gramEnd"/>
          </w:p>
          <w:p w14:paraId="2EC15F25" w14:textId="439AFA1C" w:rsidR="00D443B9" w:rsidRPr="00654CC2" w:rsidRDefault="005F4CD7" w:rsidP="005F4CD7">
            <w:pPr>
              <w:ind w:left="0" w:firstLine="0"/>
              <w:rPr>
                <w:rFonts w:eastAsiaTheme="minorHAnsi"/>
                <w:bCs/>
                <w:color w:val="auto"/>
                <w:sz w:val="18"/>
                <w:szCs w:val="18"/>
              </w:rPr>
            </w:pPr>
            <w:r w:rsidRPr="00654CC2">
              <w:rPr>
                <w:rFonts w:eastAsiaTheme="minorHAnsi"/>
                <w:bCs/>
                <w:color w:val="auto"/>
                <w:sz w:val="18"/>
                <w:szCs w:val="18"/>
              </w:rPr>
              <w:t xml:space="preserve">Number of </w:t>
            </w:r>
            <w:r w:rsidR="00D443B9" w:rsidRPr="00654CC2">
              <w:rPr>
                <w:rFonts w:eastAsiaTheme="minorHAnsi"/>
                <w:bCs/>
                <w:color w:val="auto"/>
                <w:sz w:val="18"/>
                <w:szCs w:val="18"/>
              </w:rPr>
              <w:t>complaints resolved</w:t>
            </w:r>
            <w:r w:rsidR="00AE30E7" w:rsidRPr="00654CC2">
              <w:rPr>
                <w:rFonts w:eastAsiaTheme="minorHAnsi"/>
                <w:bCs/>
                <w:color w:val="auto"/>
                <w:sz w:val="18"/>
                <w:szCs w:val="18"/>
              </w:rPr>
              <w:t xml:space="preserve">: </w:t>
            </w:r>
            <w:proofErr w:type="gramStart"/>
            <w:r w:rsidR="00AE30E7" w:rsidRPr="00654CC2">
              <w:rPr>
                <w:rFonts w:eastAsiaTheme="minorHAnsi"/>
                <w:bCs/>
                <w:color w:val="auto"/>
                <w:sz w:val="18"/>
                <w:szCs w:val="18"/>
              </w:rPr>
              <w:t>2</w:t>
            </w:r>
            <w:proofErr w:type="gramEnd"/>
          </w:p>
          <w:p w14:paraId="75031AF8" w14:textId="176BFE07" w:rsidR="005F4CD7" w:rsidRPr="00654CC2" w:rsidRDefault="005F4CD7" w:rsidP="005F4CD7">
            <w:pPr>
              <w:ind w:left="0" w:firstLine="0"/>
              <w:rPr>
                <w:rFonts w:eastAsiaTheme="minorHAnsi"/>
                <w:bCs/>
                <w:color w:val="auto"/>
                <w:sz w:val="18"/>
                <w:szCs w:val="18"/>
              </w:rPr>
            </w:pPr>
            <w:r w:rsidRPr="00654CC2">
              <w:rPr>
                <w:rFonts w:eastAsiaTheme="minorHAnsi"/>
                <w:bCs/>
                <w:color w:val="auto"/>
                <w:sz w:val="18"/>
                <w:szCs w:val="18"/>
              </w:rPr>
              <w:t>Cubic yards properly managed</w:t>
            </w:r>
            <w:r w:rsidR="00AE30E7" w:rsidRPr="00654CC2">
              <w:rPr>
                <w:rFonts w:eastAsiaTheme="minorHAnsi"/>
                <w:bCs/>
                <w:color w:val="auto"/>
                <w:sz w:val="18"/>
                <w:szCs w:val="18"/>
              </w:rPr>
              <w:t>: 3</w:t>
            </w:r>
          </w:p>
          <w:p w14:paraId="3A5F7926" w14:textId="0BE60D36" w:rsidR="005F4CD7" w:rsidRPr="00654CC2" w:rsidRDefault="005F4CD7" w:rsidP="005F4CD7">
            <w:pPr>
              <w:ind w:left="0" w:firstLine="0"/>
              <w:rPr>
                <w:rFonts w:eastAsiaTheme="minorHAnsi"/>
                <w:bCs/>
                <w:color w:val="auto"/>
                <w:sz w:val="18"/>
                <w:szCs w:val="18"/>
              </w:rPr>
            </w:pPr>
            <w:r w:rsidRPr="00654CC2">
              <w:rPr>
                <w:rFonts w:eastAsiaTheme="minorHAnsi"/>
                <w:bCs/>
                <w:color w:val="auto"/>
                <w:sz w:val="18"/>
                <w:szCs w:val="18"/>
              </w:rPr>
              <w:t>Proper handling of vehicles</w:t>
            </w:r>
            <w:r w:rsidR="00AE30E7" w:rsidRPr="00654CC2">
              <w:rPr>
                <w:rFonts w:eastAsiaTheme="minorHAnsi"/>
                <w:bCs/>
                <w:color w:val="auto"/>
                <w:sz w:val="18"/>
                <w:szCs w:val="18"/>
              </w:rPr>
              <w:t>: 4</w:t>
            </w:r>
          </w:p>
          <w:p w14:paraId="309F801F" w14:textId="754D3F1C" w:rsidR="005F4CD7" w:rsidRPr="00654CC2" w:rsidRDefault="00654CC2" w:rsidP="005F4CD7">
            <w:pPr>
              <w:ind w:left="0" w:firstLine="0"/>
              <w:rPr>
                <w:rFonts w:eastAsiaTheme="minorHAnsi"/>
                <w:bCs/>
                <w:color w:val="auto"/>
                <w:sz w:val="18"/>
                <w:szCs w:val="18"/>
              </w:rPr>
            </w:pPr>
            <w:r w:rsidRPr="00654CC2">
              <w:rPr>
                <w:rFonts w:eastAsiaTheme="minorHAnsi"/>
                <w:bCs/>
                <w:color w:val="auto"/>
                <w:sz w:val="18"/>
                <w:szCs w:val="18"/>
              </w:rPr>
              <w:t>Drafted/c</w:t>
            </w:r>
            <w:r w:rsidR="005F4CD7" w:rsidRPr="00654CC2">
              <w:rPr>
                <w:rFonts w:eastAsiaTheme="minorHAnsi"/>
                <w:bCs/>
                <w:color w:val="auto"/>
                <w:sz w:val="18"/>
                <w:szCs w:val="18"/>
              </w:rPr>
              <w:t>ompleted</w:t>
            </w:r>
            <w:r w:rsidR="00AE30E7" w:rsidRPr="00654CC2">
              <w:rPr>
                <w:rFonts w:eastAsiaTheme="minorHAnsi"/>
                <w:bCs/>
                <w:color w:val="auto"/>
                <w:sz w:val="18"/>
                <w:szCs w:val="18"/>
              </w:rPr>
              <w:t xml:space="preserve">: </w:t>
            </w:r>
            <w:proofErr w:type="gramStart"/>
            <w:r w:rsidR="00AE30E7" w:rsidRPr="00654CC2">
              <w:rPr>
                <w:rFonts w:eastAsiaTheme="minorHAnsi"/>
                <w:bCs/>
                <w:color w:val="auto"/>
                <w:sz w:val="18"/>
                <w:szCs w:val="18"/>
              </w:rPr>
              <w:t>5</w:t>
            </w:r>
            <w:proofErr w:type="gramEnd"/>
          </w:p>
          <w:p w14:paraId="5152C0E1" w14:textId="11BC1C5E" w:rsidR="005F4CD7" w:rsidRPr="00654CC2" w:rsidRDefault="005F4CD7" w:rsidP="005F4CD7">
            <w:pPr>
              <w:ind w:left="0" w:firstLine="0"/>
              <w:rPr>
                <w:rFonts w:eastAsiaTheme="minorHAnsi"/>
                <w:bCs/>
                <w:color w:val="auto"/>
                <w:sz w:val="18"/>
                <w:szCs w:val="18"/>
              </w:rPr>
            </w:pPr>
            <w:r w:rsidRPr="00654CC2">
              <w:rPr>
                <w:rFonts w:eastAsiaTheme="minorHAnsi"/>
                <w:bCs/>
                <w:color w:val="auto"/>
                <w:sz w:val="18"/>
                <w:szCs w:val="18"/>
              </w:rPr>
              <w:t>Hours</w:t>
            </w:r>
            <w:r w:rsidR="00AE30E7" w:rsidRPr="00654CC2">
              <w:rPr>
                <w:rFonts w:eastAsiaTheme="minorHAnsi"/>
                <w:bCs/>
                <w:color w:val="auto"/>
                <w:sz w:val="18"/>
                <w:szCs w:val="18"/>
              </w:rPr>
              <w:t>: 6</w:t>
            </w:r>
          </w:p>
        </w:tc>
      </w:tr>
      <w:tr w:rsidR="00AD3DC8" w14:paraId="3B2FB744" w14:textId="77777777" w:rsidTr="00654CC2">
        <w:trPr>
          <w:trHeight w:val="1908"/>
          <w:tblHeader/>
        </w:trPr>
        <w:tc>
          <w:tcPr>
            <w:tcW w:w="387" w:type="pct"/>
            <w:vMerge/>
            <w:vAlign w:val="center"/>
          </w:tcPr>
          <w:p w14:paraId="16100F28" w14:textId="77777777" w:rsidR="00580E26" w:rsidRPr="0074403A" w:rsidRDefault="00580E26" w:rsidP="00323EF6">
            <w:pPr>
              <w:rPr>
                <w:rFonts w:eastAsiaTheme="minorHAnsi"/>
                <w:sz w:val="18"/>
                <w:szCs w:val="18"/>
              </w:rPr>
            </w:pPr>
          </w:p>
        </w:tc>
        <w:tc>
          <w:tcPr>
            <w:tcW w:w="645" w:type="pct"/>
            <w:vAlign w:val="center"/>
          </w:tcPr>
          <w:p w14:paraId="01222E74" w14:textId="4378A16A" w:rsidR="00580E26" w:rsidRPr="0074403A" w:rsidRDefault="00580E26" w:rsidP="00323EF6">
            <w:pPr>
              <w:rPr>
                <w:rFonts w:eastAsiaTheme="minorHAnsi"/>
                <w:sz w:val="18"/>
                <w:szCs w:val="18"/>
              </w:rPr>
            </w:pPr>
            <w:r w:rsidRPr="0074403A">
              <w:rPr>
                <w:rFonts w:eastAsiaTheme="minorHAnsi"/>
                <w:sz w:val="18"/>
                <w:szCs w:val="18"/>
              </w:rPr>
              <w:t>Homeless Encampment Response</w:t>
            </w:r>
          </w:p>
        </w:tc>
        <w:tc>
          <w:tcPr>
            <w:tcW w:w="2125" w:type="pct"/>
            <w:vAlign w:val="center"/>
          </w:tcPr>
          <w:p w14:paraId="175CBF1B" w14:textId="291F6E93" w:rsidR="00975C22" w:rsidRPr="0074403A" w:rsidRDefault="00D77400" w:rsidP="00D77400">
            <w:pPr>
              <w:ind w:left="10"/>
              <w:rPr>
                <w:sz w:val="18"/>
                <w:szCs w:val="18"/>
              </w:rPr>
            </w:pPr>
            <w:r w:rsidRPr="0074403A">
              <w:rPr>
                <w:sz w:val="18"/>
                <w:szCs w:val="18"/>
              </w:rPr>
              <w:t xml:space="preserve">1. </w:t>
            </w:r>
            <w:r w:rsidR="00975C22" w:rsidRPr="0074403A">
              <w:rPr>
                <w:sz w:val="18"/>
                <w:szCs w:val="18"/>
              </w:rPr>
              <w:t>Garbage cleaned</w:t>
            </w:r>
          </w:p>
          <w:p w14:paraId="5C1C33AB" w14:textId="328168EA" w:rsidR="00975C22" w:rsidRPr="0074403A" w:rsidRDefault="00D77400" w:rsidP="00D77400">
            <w:pPr>
              <w:ind w:left="10"/>
              <w:rPr>
                <w:sz w:val="18"/>
                <w:szCs w:val="18"/>
              </w:rPr>
            </w:pPr>
            <w:r w:rsidRPr="0074403A">
              <w:rPr>
                <w:sz w:val="18"/>
                <w:szCs w:val="18"/>
              </w:rPr>
              <w:t xml:space="preserve">2. </w:t>
            </w:r>
            <w:r w:rsidR="00975C22" w:rsidRPr="0074403A">
              <w:rPr>
                <w:sz w:val="18"/>
                <w:szCs w:val="18"/>
              </w:rPr>
              <w:t>Encampments cleaned</w:t>
            </w:r>
          </w:p>
          <w:p w14:paraId="40F709B1" w14:textId="29A2A789" w:rsidR="00975C22" w:rsidRPr="0074403A" w:rsidRDefault="00D77400" w:rsidP="00D77400">
            <w:pPr>
              <w:ind w:left="10"/>
              <w:rPr>
                <w:rFonts w:eastAsiaTheme="minorHAnsi"/>
                <w:sz w:val="18"/>
                <w:szCs w:val="18"/>
              </w:rPr>
            </w:pPr>
            <w:r w:rsidRPr="0074403A">
              <w:rPr>
                <w:sz w:val="18"/>
                <w:szCs w:val="18"/>
              </w:rPr>
              <w:t xml:space="preserve">3. </w:t>
            </w:r>
            <w:r w:rsidR="00975C22" w:rsidRPr="0074403A">
              <w:rPr>
                <w:sz w:val="18"/>
                <w:szCs w:val="18"/>
              </w:rPr>
              <w:t>Total cleanups performed (includes multiple cleanups at the same encampment)</w:t>
            </w:r>
          </w:p>
          <w:p w14:paraId="603B8FEF" w14:textId="45FBB8C3" w:rsidR="00975C22" w:rsidRPr="0074403A" w:rsidRDefault="00D77400" w:rsidP="00D77400">
            <w:pPr>
              <w:ind w:left="10"/>
              <w:rPr>
                <w:sz w:val="18"/>
                <w:szCs w:val="18"/>
              </w:rPr>
            </w:pPr>
            <w:r w:rsidRPr="0074403A">
              <w:rPr>
                <w:sz w:val="18"/>
                <w:szCs w:val="18"/>
              </w:rPr>
              <w:t xml:space="preserve">4. </w:t>
            </w:r>
            <w:r w:rsidR="00975C22" w:rsidRPr="0074403A">
              <w:rPr>
                <w:sz w:val="18"/>
                <w:szCs w:val="18"/>
              </w:rPr>
              <w:t>Active encampments where garbage collection containers were installed and regularly serviced</w:t>
            </w:r>
          </w:p>
          <w:p w14:paraId="680DAC59" w14:textId="64EBF338" w:rsidR="00975C22" w:rsidRPr="0074403A" w:rsidRDefault="00D77400" w:rsidP="00D77400">
            <w:pPr>
              <w:ind w:left="10"/>
              <w:rPr>
                <w:sz w:val="18"/>
                <w:szCs w:val="18"/>
              </w:rPr>
            </w:pPr>
            <w:r w:rsidRPr="0074403A">
              <w:rPr>
                <w:sz w:val="18"/>
                <w:szCs w:val="18"/>
              </w:rPr>
              <w:t xml:space="preserve">5. </w:t>
            </w:r>
            <w:r w:rsidR="00975C22" w:rsidRPr="0074403A">
              <w:rPr>
                <w:sz w:val="18"/>
                <w:szCs w:val="18"/>
              </w:rPr>
              <w:t>Garbage prevented from improper disposal because garbage collection containers were installed and serviced</w:t>
            </w:r>
          </w:p>
          <w:p w14:paraId="6F99BB14" w14:textId="09EC2D8B" w:rsidR="00922E2B" w:rsidRPr="0074403A" w:rsidRDefault="00D77400" w:rsidP="00D77400">
            <w:pPr>
              <w:ind w:left="10"/>
              <w:rPr>
                <w:rFonts w:eastAsiaTheme="minorHAnsi"/>
                <w:sz w:val="18"/>
                <w:szCs w:val="18"/>
              </w:rPr>
            </w:pPr>
            <w:r w:rsidRPr="0074403A">
              <w:rPr>
                <w:rFonts w:eastAsiaTheme="minorHAnsi"/>
                <w:sz w:val="18"/>
                <w:szCs w:val="18"/>
              </w:rPr>
              <w:t xml:space="preserve">6. </w:t>
            </w:r>
            <w:r w:rsidR="00922E2B" w:rsidRPr="0074403A">
              <w:rPr>
                <w:rFonts w:eastAsiaTheme="minorHAnsi"/>
                <w:sz w:val="18"/>
                <w:szCs w:val="18"/>
              </w:rPr>
              <w:t xml:space="preserve">Recipient </w:t>
            </w:r>
            <w:r w:rsidR="00975C22" w:rsidRPr="0074403A">
              <w:rPr>
                <w:rFonts w:eastAsiaTheme="minorHAnsi"/>
                <w:sz w:val="18"/>
                <w:szCs w:val="18"/>
              </w:rPr>
              <w:t xml:space="preserve">employee </w:t>
            </w:r>
            <w:r w:rsidR="00922E2B" w:rsidRPr="0074403A">
              <w:rPr>
                <w:rFonts w:eastAsiaTheme="minorHAnsi"/>
                <w:sz w:val="18"/>
                <w:szCs w:val="18"/>
              </w:rPr>
              <w:t xml:space="preserve">hours charged to </w:t>
            </w:r>
            <w:r w:rsidR="00654CC2">
              <w:rPr>
                <w:rFonts w:eastAsiaTheme="minorHAnsi"/>
                <w:sz w:val="18"/>
                <w:szCs w:val="18"/>
              </w:rPr>
              <w:t>T</w:t>
            </w:r>
            <w:r w:rsidR="00922E2B" w:rsidRPr="0074403A">
              <w:rPr>
                <w:rFonts w:eastAsiaTheme="minorHAnsi"/>
                <w:sz w:val="18"/>
                <w:szCs w:val="18"/>
              </w:rPr>
              <w:t>ask</w:t>
            </w:r>
          </w:p>
        </w:tc>
        <w:tc>
          <w:tcPr>
            <w:tcW w:w="1843" w:type="pct"/>
            <w:vAlign w:val="center"/>
          </w:tcPr>
          <w:p w14:paraId="77AAEBEB" w14:textId="5EA93C5F" w:rsidR="00975C22" w:rsidRPr="006E402E" w:rsidRDefault="006E402E" w:rsidP="006E402E">
            <w:pPr>
              <w:ind w:left="0" w:firstLine="0"/>
              <w:rPr>
                <w:rFonts w:eastAsiaTheme="minorHAnsi"/>
                <w:sz w:val="18"/>
                <w:szCs w:val="18"/>
              </w:rPr>
            </w:pPr>
            <w:r>
              <w:rPr>
                <w:rFonts w:eastAsiaTheme="minorHAnsi"/>
                <w:sz w:val="18"/>
                <w:szCs w:val="18"/>
              </w:rPr>
              <w:t xml:space="preserve"> </w:t>
            </w:r>
            <w:r w:rsidR="00975C22" w:rsidRPr="006E402E">
              <w:rPr>
                <w:rFonts w:eastAsiaTheme="minorHAnsi"/>
                <w:sz w:val="18"/>
                <w:szCs w:val="18"/>
              </w:rPr>
              <w:t>Pounds of garbage cleaned</w:t>
            </w:r>
            <w:r w:rsidR="00654CC2">
              <w:rPr>
                <w:rFonts w:eastAsiaTheme="minorHAnsi"/>
                <w:sz w:val="18"/>
                <w:szCs w:val="18"/>
              </w:rPr>
              <w:t xml:space="preserve">: </w:t>
            </w:r>
            <w:proofErr w:type="gramStart"/>
            <w:r w:rsidR="00654CC2">
              <w:rPr>
                <w:rFonts w:eastAsiaTheme="minorHAnsi"/>
                <w:sz w:val="18"/>
                <w:szCs w:val="18"/>
              </w:rPr>
              <w:t>1</w:t>
            </w:r>
            <w:proofErr w:type="gramEnd"/>
          </w:p>
          <w:p w14:paraId="732987BC" w14:textId="3081E409" w:rsidR="00975C22" w:rsidRPr="006E402E" w:rsidRDefault="00975C22" w:rsidP="006E402E">
            <w:pPr>
              <w:ind w:left="0" w:firstLine="0"/>
              <w:rPr>
                <w:rFonts w:eastAsiaTheme="minorHAnsi"/>
                <w:sz w:val="18"/>
                <w:szCs w:val="18"/>
              </w:rPr>
            </w:pPr>
            <w:r w:rsidRPr="006E402E">
              <w:rPr>
                <w:rFonts w:eastAsiaTheme="minorHAnsi"/>
                <w:sz w:val="18"/>
                <w:szCs w:val="18"/>
              </w:rPr>
              <w:t>Number of encampments cleaned</w:t>
            </w:r>
            <w:r w:rsidR="00654CC2">
              <w:rPr>
                <w:rFonts w:eastAsiaTheme="minorHAnsi"/>
                <w:sz w:val="18"/>
                <w:szCs w:val="18"/>
              </w:rPr>
              <w:t xml:space="preserve">: </w:t>
            </w:r>
            <w:proofErr w:type="gramStart"/>
            <w:r w:rsidR="00654CC2">
              <w:rPr>
                <w:rFonts w:eastAsiaTheme="minorHAnsi"/>
                <w:sz w:val="18"/>
                <w:szCs w:val="18"/>
              </w:rPr>
              <w:t>2</w:t>
            </w:r>
            <w:proofErr w:type="gramEnd"/>
          </w:p>
          <w:p w14:paraId="1B4930C2" w14:textId="519F5356" w:rsidR="00975C22" w:rsidRPr="006E402E" w:rsidRDefault="00975C22" w:rsidP="006E402E">
            <w:pPr>
              <w:ind w:left="0" w:firstLine="0"/>
              <w:rPr>
                <w:rFonts w:eastAsiaTheme="minorHAnsi"/>
                <w:b/>
                <w:sz w:val="18"/>
                <w:szCs w:val="18"/>
              </w:rPr>
            </w:pPr>
            <w:r w:rsidRPr="006E402E">
              <w:rPr>
                <w:rFonts w:eastAsiaTheme="minorHAnsi"/>
                <w:sz w:val="18"/>
                <w:szCs w:val="18"/>
              </w:rPr>
              <w:t>Number of cleanups</w:t>
            </w:r>
            <w:r w:rsidR="00654CC2">
              <w:rPr>
                <w:rFonts w:eastAsiaTheme="minorHAnsi"/>
                <w:sz w:val="18"/>
                <w:szCs w:val="18"/>
              </w:rPr>
              <w:t>: 3</w:t>
            </w:r>
          </w:p>
          <w:p w14:paraId="61E046E2" w14:textId="78D62AF8" w:rsidR="00975C22" w:rsidRPr="006E402E" w:rsidRDefault="006E402E" w:rsidP="006E402E">
            <w:pPr>
              <w:ind w:left="0" w:firstLine="0"/>
              <w:rPr>
                <w:rFonts w:eastAsiaTheme="minorHAnsi"/>
                <w:b/>
                <w:sz w:val="18"/>
                <w:szCs w:val="18"/>
              </w:rPr>
            </w:pPr>
            <w:r>
              <w:rPr>
                <w:rFonts w:eastAsiaTheme="minorHAnsi"/>
                <w:sz w:val="18"/>
                <w:szCs w:val="18"/>
              </w:rPr>
              <w:t>Infrastructure provided at encampments</w:t>
            </w:r>
            <w:r w:rsidR="00654CC2">
              <w:rPr>
                <w:rFonts w:eastAsiaTheme="minorHAnsi"/>
                <w:sz w:val="18"/>
                <w:szCs w:val="18"/>
              </w:rPr>
              <w:t xml:space="preserve">: </w:t>
            </w:r>
            <w:proofErr w:type="gramStart"/>
            <w:r w:rsidR="00654CC2">
              <w:rPr>
                <w:rFonts w:eastAsiaTheme="minorHAnsi"/>
                <w:sz w:val="18"/>
                <w:szCs w:val="18"/>
              </w:rPr>
              <w:t>4</w:t>
            </w:r>
            <w:proofErr w:type="gramEnd"/>
          </w:p>
          <w:p w14:paraId="740C4615" w14:textId="41ED2441" w:rsidR="00975C22" w:rsidRPr="006E402E" w:rsidRDefault="00975C22" w:rsidP="006E402E">
            <w:pPr>
              <w:ind w:left="0" w:firstLine="0"/>
              <w:rPr>
                <w:rFonts w:eastAsiaTheme="minorHAnsi"/>
                <w:b/>
                <w:sz w:val="18"/>
                <w:szCs w:val="18"/>
              </w:rPr>
            </w:pPr>
            <w:r w:rsidRPr="006E402E">
              <w:rPr>
                <w:rFonts w:eastAsiaTheme="minorHAnsi"/>
                <w:sz w:val="18"/>
                <w:szCs w:val="18"/>
              </w:rPr>
              <w:t>Pounds of garbage properly disposed through garbage collection containers</w:t>
            </w:r>
            <w:r w:rsidR="00654CC2">
              <w:rPr>
                <w:rFonts w:eastAsiaTheme="minorHAnsi"/>
                <w:sz w:val="18"/>
                <w:szCs w:val="18"/>
              </w:rPr>
              <w:t xml:space="preserve">: </w:t>
            </w:r>
            <w:proofErr w:type="gramStart"/>
            <w:r w:rsidR="00654CC2">
              <w:rPr>
                <w:rFonts w:eastAsiaTheme="minorHAnsi"/>
                <w:sz w:val="18"/>
                <w:szCs w:val="18"/>
              </w:rPr>
              <w:t>5</w:t>
            </w:r>
            <w:proofErr w:type="gramEnd"/>
          </w:p>
          <w:p w14:paraId="15E988BF" w14:textId="7079320B" w:rsidR="005C1B81" w:rsidRPr="006E402E" w:rsidRDefault="00975C22" w:rsidP="006E402E">
            <w:pPr>
              <w:ind w:left="0" w:firstLine="0"/>
              <w:rPr>
                <w:rFonts w:eastAsiaTheme="minorHAnsi"/>
                <w:b/>
                <w:sz w:val="18"/>
                <w:szCs w:val="18"/>
              </w:rPr>
            </w:pPr>
            <w:r w:rsidRPr="006E402E">
              <w:rPr>
                <w:rFonts w:eastAsiaTheme="minorHAnsi"/>
                <w:sz w:val="18"/>
                <w:szCs w:val="18"/>
              </w:rPr>
              <w:t>Hours</w:t>
            </w:r>
            <w:r w:rsidR="00654CC2">
              <w:rPr>
                <w:rFonts w:eastAsiaTheme="minorHAnsi"/>
                <w:sz w:val="18"/>
                <w:szCs w:val="18"/>
              </w:rPr>
              <w:t>: 6</w:t>
            </w:r>
          </w:p>
        </w:tc>
      </w:tr>
      <w:tr w:rsidR="00AD3DC8" w14:paraId="146873C5" w14:textId="77777777" w:rsidTr="00654CC2">
        <w:trPr>
          <w:trHeight w:val="1061"/>
          <w:tblHeader/>
        </w:trPr>
        <w:tc>
          <w:tcPr>
            <w:tcW w:w="387" w:type="pct"/>
            <w:vMerge/>
            <w:vAlign w:val="center"/>
          </w:tcPr>
          <w:p w14:paraId="3096882A" w14:textId="77777777" w:rsidR="00580E26" w:rsidRPr="00967409" w:rsidRDefault="00580E26" w:rsidP="00323EF6">
            <w:pPr>
              <w:rPr>
                <w:rFonts w:eastAsiaTheme="minorHAnsi"/>
                <w:sz w:val="20"/>
                <w:szCs w:val="20"/>
              </w:rPr>
            </w:pPr>
          </w:p>
        </w:tc>
        <w:tc>
          <w:tcPr>
            <w:tcW w:w="645" w:type="pct"/>
            <w:vAlign w:val="center"/>
          </w:tcPr>
          <w:p w14:paraId="19F292A5" w14:textId="3C56CE1E" w:rsidR="00580E26" w:rsidRPr="0074403A" w:rsidRDefault="00580E26" w:rsidP="00323EF6">
            <w:pPr>
              <w:rPr>
                <w:rFonts w:eastAsiaTheme="minorHAnsi"/>
                <w:sz w:val="18"/>
                <w:szCs w:val="18"/>
              </w:rPr>
            </w:pPr>
            <w:r w:rsidRPr="0074403A">
              <w:rPr>
                <w:rFonts w:eastAsiaTheme="minorHAnsi"/>
                <w:sz w:val="18"/>
                <w:szCs w:val="18"/>
              </w:rPr>
              <w:t>Syringe Collection Program</w:t>
            </w:r>
          </w:p>
        </w:tc>
        <w:tc>
          <w:tcPr>
            <w:tcW w:w="2125" w:type="pct"/>
            <w:vAlign w:val="center"/>
          </w:tcPr>
          <w:p w14:paraId="09F08030" w14:textId="587F6D07" w:rsidR="00975C22" w:rsidRPr="0074403A" w:rsidRDefault="00F468F8" w:rsidP="00F468F8">
            <w:pPr>
              <w:ind w:left="10"/>
              <w:rPr>
                <w:rFonts w:eastAsiaTheme="minorHAnsi"/>
                <w:sz w:val="18"/>
                <w:szCs w:val="18"/>
              </w:rPr>
            </w:pPr>
            <w:r w:rsidRPr="0074403A">
              <w:rPr>
                <w:rFonts w:eastAsiaTheme="minorHAnsi"/>
                <w:sz w:val="18"/>
                <w:szCs w:val="18"/>
              </w:rPr>
              <w:t xml:space="preserve">1. </w:t>
            </w:r>
            <w:r w:rsidR="00975C22" w:rsidRPr="0074403A">
              <w:rPr>
                <w:rFonts w:eastAsiaTheme="minorHAnsi"/>
                <w:sz w:val="18"/>
                <w:szCs w:val="18"/>
              </w:rPr>
              <w:t>Used syringes collected</w:t>
            </w:r>
          </w:p>
          <w:p w14:paraId="6A726669" w14:textId="2B86781E" w:rsidR="00975C22" w:rsidRPr="0074403A" w:rsidRDefault="00F468F8" w:rsidP="00F468F8">
            <w:pPr>
              <w:ind w:left="10"/>
              <w:rPr>
                <w:rFonts w:eastAsiaTheme="minorHAnsi"/>
                <w:sz w:val="18"/>
                <w:szCs w:val="18"/>
              </w:rPr>
            </w:pPr>
            <w:r w:rsidRPr="0074403A">
              <w:rPr>
                <w:rFonts w:eastAsiaTheme="minorHAnsi"/>
                <w:sz w:val="18"/>
                <w:szCs w:val="18"/>
              </w:rPr>
              <w:t xml:space="preserve">2. </w:t>
            </w:r>
            <w:r w:rsidR="00975C22" w:rsidRPr="0074403A">
              <w:rPr>
                <w:rFonts w:eastAsiaTheme="minorHAnsi"/>
                <w:sz w:val="18"/>
                <w:szCs w:val="18"/>
              </w:rPr>
              <w:t>New syringes distributed</w:t>
            </w:r>
          </w:p>
          <w:p w14:paraId="41CFB418" w14:textId="2CA21027" w:rsidR="00922E2B" w:rsidRPr="0074403A" w:rsidRDefault="00F468F8" w:rsidP="00F468F8">
            <w:pPr>
              <w:ind w:left="10"/>
              <w:rPr>
                <w:rFonts w:eastAsiaTheme="minorHAnsi"/>
                <w:sz w:val="18"/>
                <w:szCs w:val="18"/>
              </w:rPr>
            </w:pPr>
            <w:r w:rsidRPr="0074403A">
              <w:rPr>
                <w:rFonts w:eastAsiaTheme="minorHAnsi"/>
                <w:sz w:val="18"/>
                <w:szCs w:val="18"/>
              </w:rPr>
              <w:t xml:space="preserve">3. </w:t>
            </w:r>
            <w:r w:rsidR="00922E2B" w:rsidRPr="0074403A">
              <w:rPr>
                <w:rFonts w:eastAsiaTheme="minorHAnsi"/>
                <w:sz w:val="18"/>
                <w:szCs w:val="18"/>
              </w:rPr>
              <w:t xml:space="preserve">Recipient </w:t>
            </w:r>
            <w:r w:rsidR="00975C22" w:rsidRPr="0074403A">
              <w:rPr>
                <w:rFonts w:eastAsiaTheme="minorHAnsi"/>
                <w:sz w:val="18"/>
                <w:szCs w:val="18"/>
              </w:rPr>
              <w:t xml:space="preserve">employee </w:t>
            </w:r>
            <w:r w:rsidR="00922E2B" w:rsidRPr="0074403A">
              <w:rPr>
                <w:rFonts w:eastAsiaTheme="minorHAnsi"/>
                <w:sz w:val="18"/>
                <w:szCs w:val="18"/>
              </w:rPr>
              <w:t xml:space="preserve">hours charged to </w:t>
            </w:r>
            <w:r w:rsidR="00654CC2">
              <w:rPr>
                <w:rFonts w:eastAsiaTheme="minorHAnsi"/>
                <w:sz w:val="18"/>
                <w:szCs w:val="18"/>
              </w:rPr>
              <w:t>T</w:t>
            </w:r>
            <w:r w:rsidR="00922E2B" w:rsidRPr="0074403A">
              <w:rPr>
                <w:rFonts w:eastAsiaTheme="minorHAnsi"/>
                <w:sz w:val="18"/>
                <w:szCs w:val="18"/>
              </w:rPr>
              <w:t>ask</w:t>
            </w:r>
          </w:p>
        </w:tc>
        <w:tc>
          <w:tcPr>
            <w:tcW w:w="1843" w:type="pct"/>
            <w:vAlign w:val="center"/>
          </w:tcPr>
          <w:p w14:paraId="583CD06A" w14:textId="5CC07646" w:rsidR="00975C22" w:rsidRPr="006E402E" w:rsidRDefault="00975C22" w:rsidP="006E402E">
            <w:pPr>
              <w:ind w:left="0" w:firstLine="0"/>
              <w:rPr>
                <w:rFonts w:eastAsiaTheme="minorHAnsi"/>
                <w:b/>
                <w:sz w:val="18"/>
                <w:szCs w:val="18"/>
              </w:rPr>
            </w:pPr>
            <w:r w:rsidRPr="006E402E">
              <w:rPr>
                <w:rFonts w:eastAsiaTheme="minorHAnsi"/>
                <w:sz w:val="18"/>
                <w:szCs w:val="18"/>
              </w:rPr>
              <w:t>Number of used syringes collected</w:t>
            </w:r>
            <w:r w:rsidR="00654CC2">
              <w:rPr>
                <w:rFonts w:eastAsiaTheme="minorHAnsi"/>
                <w:sz w:val="18"/>
                <w:szCs w:val="18"/>
              </w:rPr>
              <w:t xml:space="preserve">: </w:t>
            </w:r>
            <w:proofErr w:type="gramStart"/>
            <w:r w:rsidR="00654CC2">
              <w:rPr>
                <w:rFonts w:eastAsiaTheme="minorHAnsi"/>
                <w:sz w:val="18"/>
                <w:szCs w:val="18"/>
              </w:rPr>
              <w:t>1</w:t>
            </w:r>
            <w:proofErr w:type="gramEnd"/>
          </w:p>
          <w:p w14:paraId="3014483A" w14:textId="6F55DC10" w:rsidR="00975C22" w:rsidRPr="006E402E" w:rsidRDefault="00975C22" w:rsidP="006E402E">
            <w:pPr>
              <w:ind w:left="0" w:firstLine="0"/>
              <w:rPr>
                <w:rFonts w:eastAsiaTheme="minorHAnsi"/>
                <w:b/>
                <w:sz w:val="18"/>
                <w:szCs w:val="18"/>
              </w:rPr>
            </w:pPr>
            <w:r w:rsidRPr="006E402E">
              <w:rPr>
                <w:rFonts w:eastAsiaTheme="minorHAnsi"/>
                <w:sz w:val="18"/>
                <w:szCs w:val="18"/>
              </w:rPr>
              <w:t>Number of new syringes distributed</w:t>
            </w:r>
            <w:r w:rsidR="00654CC2">
              <w:rPr>
                <w:rFonts w:eastAsiaTheme="minorHAnsi"/>
                <w:sz w:val="18"/>
                <w:szCs w:val="18"/>
              </w:rPr>
              <w:t xml:space="preserve">: </w:t>
            </w:r>
            <w:proofErr w:type="gramStart"/>
            <w:r w:rsidR="00654CC2">
              <w:rPr>
                <w:rFonts w:eastAsiaTheme="minorHAnsi"/>
                <w:sz w:val="18"/>
                <w:szCs w:val="18"/>
              </w:rPr>
              <w:t>2</w:t>
            </w:r>
            <w:proofErr w:type="gramEnd"/>
          </w:p>
          <w:p w14:paraId="1523AB1F" w14:textId="62E20A74" w:rsidR="00580E26" w:rsidRPr="006E402E" w:rsidRDefault="00975C22" w:rsidP="00227322">
            <w:pPr>
              <w:keepNext/>
              <w:ind w:left="0" w:firstLine="0"/>
              <w:rPr>
                <w:rFonts w:eastAsiaTheme="minorHAnsi"/>
                <w:b/>
                <w:sz w:val="18"/>
                <w:szCs w:val="18"/>
              </w:rPr>
            </w:pPr>
            <w:r w:rsidRPr="006E402E">
              <w:rPr>
                <w:rFonts w:eastAsiaTheme="minorHAnsi"/>
                <w:sz w:val="18"/>
                <w:szCs w:val="18"/>
              </w:rPr>
              <w:t>Hours</w:t>
            </w:r>
            <w:r w:rsidR="00654CC2">
              <w:rPr>
                <w:rFonts w:eastAsiaTheme="minorHAnsi"/>
                <w:sz w:val="18"/>
                <w:szCs w:val="18"/>
              </w:rPr>
              <w:t>: 3</w:t>
            </w:r>
          </w:p>
        </w:tc>
      </w:tr>
    </w:tbl>
    <w:p w14:paraId="61927B0E" w14:textId="5E54996F" w:rsidR="00C36B57" w:rsidRDefault="00227322" w:rsidP="00227322">
      <w:pPr>
        <w:pStyle w:val="Caption"/>
        <w:rPr>
          <w:rFonts w:eastAsiaTheme="minorHAnsi"/>
        </w:rPr>
      </w:pPr>
      <w:bookmarkStart w:id="216" w:name="_Toc129699863"/>
      <w:r>
        <w:t xml:space="preserve">Table </w:t>
      </w:r>
      <w:fldSimple w:instr=" SEQ Table \* ARABIC ">
        <w:r w:rsidR="00387D6D">
          <w:rPr>
            <w:noProof/>
          </w:rPr>
          <w:t>5</w:t>
        </w:r>
      </w:fldSimple>
      <w:r>
        <w:t xml:space="preserve"> Reporting </w:t>
      </w:r>
      <w:proofErr w:type="gramStart"/>
      <w:r>
        <w:t>guidance</w:t>
      </w:r>
      <w:bookmarkEnd w:id="216"/>
      <w:proofErr w:type="gramEnd"/>
    </w:p>
    <w:p w14:paraId="2EB02D11" w14:textId="72107B58" w:rsidR="00707BB1" w:rsidRDefault="00CC2EF0" w:rsidP="00362E2B">
      <w:pPr>
        <w:pStyle w:val="Heading4"/>
      </w:pPr>
      <w:r>
        <w:t>S</w:t>
      </w:r>
      <w:r w:rsidR="00707BB1" w:rsidRPr="00707BB1">
        <w:t>tandardized reporting</w:t>
      </w:r>
    </w:p>
    <w:p w14:paraId="5C4BC0EF" w14:textId="77777777" w:rsidR="00650747" w:rsidRPr="00707BB1" w:rsidRDefault="00650747" w:rsidP="00EA1BB3">
      <w:pPr>
        <w:pStyle w:val="Heading5"/>
        <w:spacing w:before="240"/>
      </w:pPr>
      <w:r w:rsidRPr="00707BB1">
        <w:t xml:space="preserve">Contamination </w:t>
      </w:r>
      <w:r w:rsidR="00D61566">
        <w:t>r</w:t>
      </w:r>
      <w:r w:rsidRPr="00707BB1">
        <w:t>eduction</w:t>
      </w:r>
    </w:p>
    <w:p w14:paraId="7393DF11" w14:textId="77777777" w:rsidR="00587172" w:rsidRDefault="00650747" w:rsidP="00323EF6">
      <w:r>
        <w:t xml:space="preserve">For Tasks focused on </w:t>
      </w:r>
      <w:r w:rsidR="00C36B57">
        <w:t>c</w:t>
      </w:r>
      <w:r>
        <w:t xml:space="preserve">ontamination </w:t>
      </w:r>
      <w:r w:rsidR="00C36B57">
        <w:t>r</w:t>
      </w:r>
      <w:r>
        <w:t xml:space="preserve">eduction, the LSWFA program requests </w:t>
      </w:r>
      <w:r w:rsidR="00707BB1">
        <w:t>re</w:t>
      </w:r>
      <w:r>
        <w:t xml:space="preserve">cipients report outcomes in terms </w:t>
      </w:r>
      <w:r w:rsidRPr="00654CC2">
        <w:rPr>
          <w:color w:val="auto"/>
        </w:rPr>
        <w:t xml:space="preserve">of </w:t>
      </w:r>
      <w:r w:rsidR="003346BE" w:rsidRPr="00654CC2">
        <w:rPr>
          <w:bCs/>
          <w:color w:val="auto"/>
        </w:rPr>
        <w:t>cubic yards</w:t>
      </w:r>
      <w:r w:rsidR="007D4C24" w:rsidRPr="00654CC2">
        <w:rPr>
          <w:bCs/>
          <w:color w:val="auto"/>
        </w:rPr>
        <w:t xml:space="preserve"> (CY)</w:t>
      </w:r>
      <w:r w:rsidR="003346BE" w:rsidRPr="00654CC2">
        <w:rPr>
          <w:bCs/>
          <w:color w:val="auto"/>
        </w:rPr>
        <w:t xml:space="preserve"> </w:t>
      </w:r>
      <w:r w:rsidRPr="00654CC2">
        <w:rPr>
          <w:bCs/>
          <w:color w:val="auto"/>
        </w:rPr>
        <w:t xml:space="preserve">of </w:t>
      </w:r>
      <w:r w:rsidRPr="00227322">
        <w:rPr>
          <w:bCs/>
        </w:rPr>
        <w:t>contamination reduced.</w:t>
      </w:r>
      <w:r>
        <w:t xml:space="preserve"> </w:t>
      </w:r>
    </w:p>
    <w:p w14:paraId="57C2D2A9" w14:textId="1887E18B" w:rsidR="00F914EA" w:rsidRDefault="00F914EA" w:rsidP="00323EF6">
      <w:r>
        <w:rPr>
          <w:noProof/>
        </w:rPr>
        <w:drawing>
          <wp:inline distT="0" distB="0" distL="0" distR="0" wp14:anchorId="2FE44B91" wp14:editId="33125D7C">
            <wp:extent cx="5703846" cy="718185"/>
            <wp:effectExtent l="0" t="0" r="0" b="5715"/>
            <wp:docPr id="12" name="Picture 12" descr="Screenshot of a portion of the outcomes data collection table that illustrates cubic yards as the unit of measure for contamination red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of a portion of the outcomes data collection table that illustrates cubic yards as the unit of measure for contamination reduction work."/>
                    <pic:cNvPicPr/>
                  </pic:nvPicPr>
                  <pic:blipFill>
                    <a:blip r:embed="rId101"/>
                    <a:stretch>
                      <a:fillRect/>
                    </a:stretch>
                  </pic:blipFill>
                  <pic:spPr>
                    <a:xfrm>
                      <a:off x="0" y="0"/>
                      <a:ext cx="5706555" cy="718526"/>
                    </a:xfrm>
                    <a:prstGeom prst="rect">
                      <a:avLst/>
                    </a:prstGeom>
                  </pic:spPr>
                </pic:pic>
              </a:graphicData>
            </a:graphic>
          </wp:inline>
        </w:drawing>
      </w:r>
    </w:p>
    <w:p w14:paraId="77A6FA4E" w14:textId="705B77F4" w:rsidR="00650747" w:rsidRDefault="00486571" w:rsidP="00323EF6">
      <w:pPr>
        <w:pStyle w:val="Caption"/>
      </w:pPr>
      <w:bookmarkStart w:id="217" w:name="_Toc129699858"/>
      <w:r>
        <w:t xml:space="preserve">Screenshot </w:t>
      </w:r>
      <w:fldSimple w:instr=" SEQ Screenshot \* ARABIC ">
        <w:r w:rsidR="00387D6D">
          <w:rPr>
            <w:noProof/>
          </w:rPr>
          <w:t>7</w:t>
        </w:r>
      </w:fldSimple>
      <w:bookmarkStart w:id="218" w:name="_Toc65114"/>
      <w:r>
        <w:t xml:space="preserve"> </w:t>
      </w:r>
      <w:r w:rsidR="00B94D14">
        <w:t xml:space="preserve">Example </w:t>
      </w:r>
      <w:r>
        <w:t xml:space="preserve">of </w:t>
      </w:r>
      <w:r w:rsidR="00B94D14">
        <w:t xml:space="preserve">reporting </w:t>
      </w:r>
      <w:r w:rsidR="00B60705">
        <w:t xml:space="preserve">in </w:t>
      </w:r>
      <w:r w:rsidR="00B94D14">
        <w:t>the o</w:t>
      </w:r>
      <w:r w:rsidR="00B60705">
        <w:t xml:space="preserve">utcomes </w:t>
      </w:r>
      <w:r w:rsidR="00B94D14">
        <w:t>d</w:t>
      </w:r>
      <w:r w:rsidR="00B60705">
        <w:t xml:space="preserve">ata </w:t>
      </w:r>
      <w:r w:rsidR="00B94D14">
        <w:t>c</w:t>
      </w:r>
      <w:r w:rsidR="00B60705">
        <w:t>ollection form</w:t>
      </w:r>
      <w:bookmarkEnd w:id="217"/>
    </w:p>
    <w:p w14:paraId="3AE7587A" w14:textId="65FA0F54" w:rsidR="00F34461" w:rsidRDefault="00397FBB" w:rsidP="00F34461">
      <w:pPr>
        <w:pStyle w:val="Heading6"/>
      </w:pPr>
      <w:r>
        <w:t>Methodology – visual percentage of contamination</w:t>
      </w:r>
    </w:p>
    <w:p w14:paraId="5C2484A9" w14:textId="691A8EDB" w:rsidR="00587172" w:rsidRPr="00654CC2" w:rsidRDefault="00587172" w:rsidP="00587172">
      <w:pPr>
        <w:rPr>
          <w:color w:val="auto"/>
        </w:rPr>
      </w:pPr>
      <w:r w:rsidRPr="00654CC2">
        <w:rPr>
          <w:color w:val="auto"/>
        </w:rPr>
        <w:t xml:space="preserve">Visual percentage is one way to measure contamination and can easily be converted to volume. </w:t>
      </w:r>
      <w:r w:rsidR="00755059" w:rsidRPr="00654CC2">
        <w:rPr>
          <w:color w:val="auto"/>
        </w:rPr>
        <w:t xml:space="preserve">Volume as a unit of measure helps us </w:t>
      </w:r>
      <w:r w:rsidRPr="00654CC2">
        <w:rPr>
          <w:color w:val="auto"/>
        </w:rPr>
        <w:t>estimate the scale of the work, compare work across communities, and aggregate the data statewide.</w:t>
      </w:r>
    </w:p>
    <w:p w14:paraId="0D9109FF" w14:textId="4165F588" w:rsidR="00587172" w:rsidRPr="00654CC2" w:rsidRDefault="00755059" w:rsidP="00587172">
      <w:pPr>
        <w:rPr>
          <w:color w:val="auto"/>
        </w:rPr>
      </w:pPr>
      <w:r w:rsidRPr="00654CC2">
        <w:rPr>
          <w:color w:val="auto"/>
        </w:rPr>
        <w:t>Regardless of how you measure contamination, r</w:t>
      </w:r>
      <w:r w:rsidR="00650747" w:rsidRPr="00654CC2">
        <w:rPr>
          <w:color w:val="auto"/>
        </w:rPr>
        <w:t xml:space="preserve">ecipients </w:t>
      </w:r>
      <w:proofErr w:type="gramStart"/>
      <w:r w:rsidR="00650747" w:rsidRPr="00654CC2">
        <w:rPr>
          <w:color w:val="auto"/>
        </w:rPr>
        <w:t>should</w:t>
      </w:r>
      <w:proofErr w:type="gramEnd"/>
      <w:r w:rsidR="00650747" w:rsidRPr="00654CC2">
        <w:rPr>
          <w:color w:val="auto"/>
        </w:rPr>
        <w:t xml:space="preserve"> </w:t>
      </w:r>
    </w:p>
    <w:p w14:paraId="4DFDD662" w14:textId="77777777" w:rsidR="00587172" w:rsidRPr="00654CC2" w:rsidRDefault="00587172" w:rsidP="00E5222D">
      <w:pPr>
        <w:pStyle w:val="ListParagraph"/>
        <w:numPr>
          <w:ilvl w:val="0"/>
          <w:numId w:val="24"/>
        </w:numPr>
        <w:spacing w:before="0"/>
        <w:rPr>
          <w:color w:val="auto"/>
        </w:rPr>
      </w:pPr>
      <w:r w:rsidRPr="00654CC2">
        <w:rPr>
          <w:color w:val="auto"/>
        </w:rPr>
        <w:t>S</w:t>
      </w:r>
      <w:r w:rsidR="00650747" w:rsidRPr="00654CC2">
        <w:rPr>
          <w:color w:val="auto"/>
        </w:rPr>
        <w:t>cope the target audience for their contamination reduction work</w:t>
      </w:r>
    </w:p>
    <w:p w14:paraId="48A8BA76" w14:textId="728C8207" w:rsidR="00587172" w:rsidRPr="00654CC2" w:rsidRDefault="00587172" w:rsidP="00E5222D">
      <w:pPr>
        <w:pStyle w:val="ListParagraph"/>
        <w:numPr>
          <w:ilvl w:val="0"/>
          <w:numId w:val="24"/>
        </w:numPr>
        <w:rPr>
          <w:color w:val="auto"/>
        </w:rPr>
      </w:pPr>
      <w:r w:rsidRPr="00654CC2">
        <w:rPr>
          <w:color w:val="auto"/>
        </w:rPr>
        <w:t>T</w:t>
      </w:r>
      <w:r w:rsidR="00650747" w:rsidRPr="00654CC2">
        <w:rPr>
          <w:color w:val="auto"/>
        </w:rPr>
        <w:t>ake baseline measurements of the contamination</w:t>
      </w:r>
      <w:r w:rsidRPr="00654CC2">
        <w:rPr>
          <w:color w:val="auto"/>
        </w:rPr>
        <w:t xml:space="preserve"> (visual percentage or other)</w:t>
      </w:r>
    </w:p>
    <w:p w14:paraId="2A2DAE1B" w14:textId="740F46F8" w:rsidR="00587172" w:rsidRPr="00654CC2" w:rsidRDefault="00587172" w:rsidP="00E5222D">
      <w:pPr>
        <w:pStyle w:val="ListParagraph"/>
        <w:numPr>
          <w:ilvl w:val="0"/>
          <w:numId w:val="24"/>
        </w:numPr>
        <w:rPr>
          <w:color w:val="auto"/>
        </w:rPr>
      </w:pPr>
      <w:r w:rsidRPr="00654CC2">
        <w:rPr>
          <w:color w:val="auto"/>
        </w:rPr>
        <w:t>Com</w:t>
      </w:r>
      <w:r w:rsidR="00650747" w:rsidRPr="00654CC2">
        <w:rPr>
          <w:color w:val="auto"/>
        </w:rPr>
        <w:t xml:space="preserve">pare </w:t>
      </w:r>
      <w:r w:rsidRPr="00654CC2">
        <w:rPr>
          <w:color w:val="auto"/>
        </w:rPr>
        <w:t xml:space="preserve">baselines measurements </w:t>
      </w:r>
      <w:r w:rsidR="00650747" w:rsidRPr="00654CC2">
        <w:rPr>
          <w:color w:val="auto"/>
        </w:rPr>
        <w:t xml:space="preserve">to measurements taken after the reduction </w:t>
      </w:r>
      <w:r w:rsidRPr="00654CC2">
        <w:rPr>
          <w:color w:val="auto"/>
        </w:rPr>
        <w:t>campaign</w:t>
      </w:r>
      <w:r w:rsidR="00650747" w:rsidRPr="00654CC2">
        <w:rPr>
          <w:color w:val="auto"/>
        </w:rPr>
        <w:t xml:space="preserve"> </w:t>
      </w:r>
      <w:r w:rsidRPr="00654CC2">
        <w:rPr>
          <w:color w:val="auto"/>
        </w:rPr>
        <w:t xml:space="preserve">is </w:t>
      </w:r>
      <w:proofErr w:type="gramStart"/>
      <w:r w:rsidRPr="00654CC2">
        <w:rPr>
          <w:color w:val="auto"/>
        </w:rPr>
        <w:t>implemented</w:t>
      </w:r>
      <w:proofErr w:type="gramEnd"/>
    </w:p>
    <w:p w14:paraId="094BC939" w14:textId="77777777" w:rsidR="00F82C2D" w:rsidRPr="00654CC2" w:rsidRDefault="00397FBB" w:rsidP="00397FBB">
      <w:pPr>
        <w:rPr>
          <w:color w:val="auto"/>
          <w:sz w:val="23"/>
          <w:szCs w:val="23"/>
        </w:rPr>
      </w:pPr>
      <w:r w:rsidRPr="00654CC2">
        <w:rPr>
          <w:color w:val="auto"/>
        </w:rPr>
        <w:t xml:space="preserve">Approaches to visual percentage </w:t>
      </w:r>
      <w:r w:rsidR="00650747" w:rsidRPr="00654CC2">
        <w:rPr>
          <w:color w:val="auto"/>
        </w:rPr>
        <w:t>may vary</w:t>
      </w:r>
      <w:r w:rsidRPr="00654CC2">
        <w:rPr>
          <w:color w:val="auto"/>
        </w:rPr>
        <w:t xml:space="preserve">. Explore how other have approached it by </w:t>
      </w:r>
      <w:r w:rsidR="00755059" w:rsidRPr="00654CC2">
        <w:rPr>
          <w:color w:val="auto"/>
        </w:rPr>
        <w:t xml:space="preserve">accessing </w:t>
      </w:r>
      <w:r w:rsidR="00755059" w:rsidRPr="00654CC2">
        <w:rPr>
          <w:color w:val="auto"/>
          <w:sz w:val="23"/>
          <w:szCs w:val="23"/>
        </w:rPr>
        <w:t xml:space="preserve">the </w:t>
      </w:r>
      <w:hyperlink r:id="rId102" w:history="1">
        <w:r w:rsidR="00755059" w:rsidRPr="002A7EB6">
          <w:rPr>
            <w:rStyle w:val="Hyperlink"/>
            <w:color w:val="0070C0"/>
            <w:sz w:val="23"/>
            <w:szCs w:val="23"/>
          </w:rPr>
          <w:t>Planning and Waste Reduction Resource Library</w:t>
        </w:r>
      </w:hyperlink>
      <w:r w:rsidR="00755059" w:rsidRPr="00654CC2">
        <w:rPr>
          <w:color w:val="auto"/>
          <w:sz w:val="23"/>
          <w:szCs w:val="23"/>
        </w:rPr>
        <w:t xml:space="preserve"> for contamination reduction efforts and </w:t>
      </w:r>
      <w:r w:rsidR="007B0873" w:rsidRPr="00654CC2">
        <w:rPr>
          <w:color w:val="auto"/>
        </w:rPr>
        <w:t>browse the</w:t>
      </w:r>
      <w:r w:rsidR="007B0873" w:rsidRPr="00654CC2">
        <w:rPr>
          <w:color w:val="auto"/>
          <w:sz w:val="23"/>
          <w:szCs w:val="23"/>
        </w:rPr>
        <w:t xml:space="preserve"> </w:t>
      </w:r>
      <w:hyperlink r:id="rId103" w:history="1">
        <w:r w:rsidR="007B0873" w:rsidRPr="00654CC2">
          <w:rPr>
            <w:rStyle w:val="Hyperlink"/>
            <w:color w:val="auto"/>
            <w:sz w:val="23"/>
            <w:szCs w:val="23"/>
          </w:rPr>
          <w:t>Local Programs</w:t>
        </w:r>
      </w:hyperlink>
      <w:r w:rsidR="007B0873" w:rsidRPr="00654CC2">
        <w:rPr>
          <w:color w:val="auto"/>
          <w:sz w:val="23"/>
          <w:szCs w:val="23"/>
        </w:rPr>
        <w:t xml:space="preserve"> section</w:t>
      </w:r>
      <w:r w:rsidR="00755059" w:rsidRPr="00654CC2">
        <w:rPr>
          <w:color w:val="auto"/>
          <w:sz w:val="23"/>
          <w:szCs w:val="23"/>
        </w:rPr>
        <w:t xml:space="preserve">. </w:t>
      </w:r>
      <w:r w:rsidR="0003153D" w:rsidRPr="00654CC2">
        <w:rPr>
          <w:color w:val="auto"/>
          <w:sz w:val="23"/>
          <w:szCs w:val="23"/>
        </w:rPr>
        <w:t xml:space="preserve">The counties of </w:t>
      </w:r>
      <w:r w:rsidR="00755059" w:rsidRPr="00654CC2">
        <w:rPr>
          <w:color w:val="auto"/>
          <w:sz w:val="23"/>
          <w:szCs w:val="23"/>
        </w:rPr>
        <w:t>Clark and King, as well as the cities of Olympia and SeaTac</w:t>
      </w:r>
      <w:r w:rsidR="0003153D" w:rsidRPr="00654CC2">
        <w:rPr>
          <w:color w:val="auto"/>
          <w:sz w:val="23"/>
          <w:szCs w:val="23"/>
        </w:rPr>
        <w:t>,</w:t>
      </w:r>
      <w:r w:rsidR="00755059" w:rsidRPr="00654CC2">
        <w:rPr>
          <w:color w:val="auto"/>
          <w:sz w:val="23"/>
          <w:szCs w:val="23"/>
        </w:rPr>
        <w:t xml:space="preserve"> offer</w:t>
      </w:r>
      <w:r w:rsidR="0003153D" w:rsidRPr="00654CC2">
        <w:rPr>
          <w:color w:val="auto"/>
          <w:sz w:val="23"/>
          <w:szCs w:val="23"/>
        </w:rPr>
        <w:t xml:space="preserve"> great information.</w:t>
      </w:r>
    </w:p>
    <w:p w14:paraId="131ABF70" w14:textId="7EC6C4E2" w:rsidR="00650747" w:rsidRPr="00654CC2" w:rsidRDefault="00650747" w:rsidP="00F82C2D">
      <w:pPr>
        <w:spacing w:before="240"/>
        <w:ind w:firstLine="0"/>
        <w:rPr>
          <w:color w:val="auto"/>
        </w:rPr>
      </w:pPr>
      <w:r w:rsidRPr="00654CC2">
        <w:rPr>
          <w:color w:val="auto"/>
        </w:rPr>
        <w:t xml:space="preserve">Discussion of measurement of contamination is also found in the </w:t>
      </w:r>
      <w:bookmarkStart w:id="219" w:name="_Hlk124944081"/>
      <w:r w:rsidR="008C666C" w:rsidRPr="002A7EB6">
        <w:fldChar w:fldCharType="begin"/>
      </w:r>
      <w:r w:rsidR="008C666C" w:rsidRPr="002A7EB6">
        <w:rPr>
          <w:color w:val="0070C0"/>
        </w:rPr>
        <w:instrText>HYPERLINK "https://apps.ecology.wa.gov/publications/SummaryPages/2007031.html"</w:instrText>
      </w:r>
      <w:r w:rsidR="008C666C" w:rsidRPr="002A7EB6">
        <w:fldChar w:fldCharType="separate"/>
      </w:r>
      <w:r w:rsidRPr="002A7EB6">
        <w:rPr>
          <w:rStyle w:val="Hyperlink"/>
          <w:color w:val="0070C0"/>
        </w:rPr>
        <w:t>Recycling Contamination Reduction Best Management Practices &amp; Resources Companion Guide</w:t>
      </w:r>
      <w:r w:rsidR="008C666C" w:rsidRPr="002A7EB6">
        <w:rPr>
          <w:rStyle w:val="Hyperlink"/>
          <w:color w:val="0070C0"/>
        </w:rPr>
        <w:fldChar w:fldCharType="end"/>
      </w:r>
      <w:r w:rsidR="00222C5B" w:rsidRPr="002A7EB6">
        <w:rPr>
          <w:rStyle w:val="FootnoteReference"/>
          <w:color w:val="0070C0"/>
          <w:u w:val="single"/>
        </w:rPr>
        <w:footnoteReference w:id="25"/>
      </w:r>
      <w:bookmarkEnd w:id="219"/>
      <w:r w:rsidRPr="00654CC2">
        <w:rPr>
          <w:color w:val="auto"/>
        </w:rPr>
        <w:t xml:space="preserve">, with links to </w:t>
      </w:r>
      <w:r w:rsidR="000421A5" w:rsidRPr="00654CC2">
        <w:rPr>
          <w:color w:val="auto"/>
        </w:rPr>
        <w:t>more</w:t>
      </w:r>
      <w:r w:rsidRPr="00654CC2">
        <w:rPr>
          <w:color w:val="auto"/>
        </w:rPr>
        <w:t xml:space="preserve"> resources.</w:t>
      </w:r>
    </w:p>
    <w:p w14:paraId="5E4CA196" w14:textId="77777777" w:rsidR="00381D46" w:rsidRDefault="00381D46" w:rsidP="00381D46">
      <w:pPr>
        <w:pStyle w:val="Heading6"/>
      </w:pPr>
    </w:p>
    <w:p w14:paraId="515097EC" w14:textId="0F17F666" w:rsidR="00C36B57" w:rsidRPr="00381D46" w:rsidRDefault="00F82C2D" w:rsidP="00381D46">
      <w:pPr>
        <w:pStyle w:val="Heading6"/>
      </w:pPr>
      <w:r>
        <w:t>LSWFA s</w:t>
      </w:r>
      <w:r w:rsidR="00693EC6" w:rsidRPr="00381D46">
        <w:t xml:space="preserve">uggested method for estimating contamination </w:t>
      </w:r>
      <w:proofErr w:type="gramStart"/>
      <w:r w:rsidR="00693EC6" w:rsidRPr="00381D46">
        <w:t>reduced</w:t>
      </w:r>
      <w:proofErr w:type="gramEnd"/>
    </w:p>
    <w:p w14:paraId="6E506644" w14:textId="77777777" w:rsidR="00F82C2D" w:rsidRPr="00654CC2" w:rsidRDefault="008F4382" w:rsidP="00C36B57">
      <w:pPr>
        <w:rPr>
          <w:color w:val="auto"/>
        </w:rPr>
      </w:pPr>
      <w:r w:rsidRPr="00654CC2">
        <w:rPr>
          <w:color w:val="auto"/>
        </w:rPr>
        <w:t xml:space="preserve">In this section, steps are </w:t>
      </w:r>
      <w:r w:rsidR="000C473C" w:rsidRPr="00654CC2">
        <w:rPr>
          <w:color w:val="auto"/>
        </w:rPr>
        <w:t>outline</w:t>
      </w:r>
      <w:r w:rsidRPr="00654CC2">
        <w:rPr>
          <w:color w:val="auto"/>
        </w:rPr>
        <w:t>d</w:t>
      </w:r>
      <w:r w:rsidR="000C473C" w:rsidRPr="00654CC2">
        <w:rPr>
          <w:color w:val="auto"/>
        </w:rPr>
        <w:t xml:space="preserve"> for a visual assessment of bins</w:t>
      </w:r>
      <w:r w:rsidR="0003153D" w:rsidRPr="00654CC2">
        <w:rPr>
          <w:color w:val="auto"/>
        </w:rPr>
        <w:t>, also referred to as a lid-lift audit</w:t>
      </w:r>
      <w:r w:rsidR="000C473C" w:rsidRPr="00654CC2">
        <w:rPr>
          <w:color w:val="auto"/>
        </w:rPr>
        <w:t xml:space="preserve">. </w:t>
      </w:r>
      <w:r w:rsidR="00F82C2D" w:rsidRPr="00654CC2">
        <w:rPr>
          <w:color w:val="auto"/>
        </w:rPr>
        <w:t xml:space="preserve">For the purposes of the explaining the process, we will use the term “audit”. </w:t>
      </w:r>
    </w:p>
    <w:p w14:paraId="23E3D636" w14:textId="696EE5A0" w:rsidR="000C473C" w:rsidRPr="00654CC2" w:rsidRDefault="000C473C" w:rsidP="00C36B57">
      <w:pPr>
        <w:rPr>
          <w:color w:val="auto"/>
        </w:rPr>
      </w:pPr>
      <w:r w:rsidRPr="00654CC2">
        <w:rPr>
          <w:color w:val="auto"/>
        </w:rPr>
        <w:t xml:space="preserve">The same basic ideas can be applied to auditing a truckload. You would need to work with your hauler and/or </w:t>
      </w:r>
      <w:r w:rsidR="0003153D" w:rsidRPr="00654CC2">
        <w:rPr>
          <w:color w:val="auto"/>
        </w:rPr>
        <w:t>materials recovery facility (</w:t>
      </w:r>
      <w:r w:rsidRPr="00654CC2">
        <w:rPr>
          <w:color w:val="auto"/>
        </w:rPr>
        <w:t>MRF</w:t>
      </w:r>
      <w:r w:rsidR="0003153D" w:rsidRPr="00654CC2">
        <w:rPr>
          <w:color w:val="auto"/>
        </w:rPr>
        <w:t>)</w:t>
      </w:r>
      <w:r w:rsidRPr="00654CC2">
        <w:rPr>
          <w:color w:val="auto"/>
        </w:rPr>
        <w:t xml:space="preserve"> to arrange audi</w:t>
      </w:r>
      <w:r w:rsidR="00213A01" w:rsidRPr="00654CC2">
        <w:rPr>
          <w:color w:val="auto"/>
        </w:rPr>
        <w:t>ti</w:t>
      </w:r>
      <w:r w:rsidRPr="00654CC2">
        <w:rPr>
          <w:color w:val="auto"/>
        </w:rPr>
        <w:t>ng truckloads. The main advantage to a truckload audit is avoiding any privacy and constitutional issues that have been raised around lid-lift audits</w:t>
      </w:r>
      <w:r w:rsidR="0003153D" w:rsidRPr="00654CC2">
        <w:rPr>
          <w:color w:val="auto"/>
        </w:rPr>
        <w:t xml:space="preserve">. </w:t>
      </w:r>
      <w:r w:rsidR="007D4C24" w:rsidRPr="00654CC2">
        <w:rPr>
          <w:rStyle w:val="FootnoteReference"/>
          <w:color w:val="auto"/>
          <w:u w:val="single"/>
        </w:rPr>
        <w:footnoteReference w:id="26"/>
      </w:r>
    </w:p>
    <w:p w14:paraId="0614DB18" w14:textId="7DF471C3" w:rsidR="00FC2146" w:rsidRDefault="00F82C2D" w:rsidP="00E5222D">
      <w:pPr>
        <w:pStyle w:val="ListParagraph"/>
        <w:numPr>
          <w:ilvl w:val="0"/>
          <w:numId w:val="20"/>
        </w:numPr>
        <w:spacing w:line="240" w:lineRule="auto"/>
      </w:pPr>
      <w:r w:rsidRPr="00654CC2">
        <w:rPr>
          <w:b/>
          <w:bCs/>
          <w:color w:val="auto"/>
        </w:rPr>
        <w:t xml:space="preserve">Decide what </w:t>
      </w:r>
      <w:r w:rsidR="0071059F" w:rsidRPr="00654CC2">
        <w:rPr>
          <w:b/>
          <w:bCs/>
          <w:color w:val="auto"/>
        </w:rPr>
        <w:t xml:space="preserve">material </w:t>
      </w:r>
      <w:r w:rsidRPr="00654CC2">
        <w:rPr>
          <w:b/>
          <w:bCs/>
          <w:color w:val="auto"/>
        </w:rPr>
        <w:t>is consid</w:t>
      </w:r>
      <w:r w:rsidR="0071059F" w:rsidRPr="00654CC2">
        <w:rPr>
          <w:b/>
          <w:bCs/>
          <w:color w:val="auto"/>
        </w:rPr>
        <w:t>ered contamination</w:t>
      </w:r>
      <w:r w:rsidR="0071059F">
        <w:t xml:space="preserve">. </w:t>
      </w:r>
      <w:r w:rsidR="00E3722B">
        <w:t>E</w:t>
      </w:r>
      <w:r w:rsidR="00B94532">
        <w:t>ach</w:t>
      </w:r>
      <w:r w:rsidR="006C2B41" w:rsidRPr="00DE76A8">
        <w:t xml:space="preserve"> local government </w:t>
      </w:r>
      <w:r w:rsidR="000421A5">
        <w:t>decide</w:t>
      </w:r>
      <w:r w:rsidR="00E3722B">
        <w:t>s</w:t>
      </w:r>
      <w:r w:rsidR="006C2B41" w:rsidRPr="00DE76A8">
        <w:t xml:space="preserve"> what is inclusive of </w:t>
      </w:r>
      <w:r w:rsidR="000421A5">
        <w:t>“</w:t>
      </w:r>
      <w:r w:rsidR="006C2B41" w:rsidRPr="00DE76A8">
        <w:t>contamination</w:t>
      </w:r>
      <w:r w:rsidR="000421A5">
        <w:t>”</w:t>
      </w:r>
      <w:r w:rsidR="006C2B41" w:rsidRPr="00DE76A8">
        <w:t xml:space="preserve"> </w:t>
      </w:r>
      <w:r w:rsidR="00973902">
        <w:t>for its jurisdiction</w:t>
      </w:r>
      <w:r w:rsidR="00486571">
        <w:t>. C</w:t>
      </w:r>
      <w:r w:rsidR="00973902">
        <w:t xml:space="preserve">ontamination is </w:t>
      </w:r>
      <w:r w:rsidR="006C2B41" w:rsidRPr="00DE76A8">
        <w:t xml:space="preserve">defined </w:t>
      </w:r>
      <w:r w:rsidR="00B94532">
        <w:t>in RCW 70A.205.070(4)(b) as any material not included on the local jurisdiction’s acceptance list.</w:t>
      </w:r>
      <w:r w:rsidR="006615B7">
        <w:t xml:space="preserve"> </w:t>
      </w:r>
    </w:p>
    <w:p w14:paraId="69C372F6" w14:textId="77777777" w:rsidR="008F4382" w:rsidRDefault="008F4382" w:rsidP="008F4382">
      <w:pPr>
        <w:pStyle w:val="ListParagraph"/>
        <w:numPr>
          <w:ilvl w:val="0"/>
          <w:numId w:val="0"/>
        </w:numPr>
        <w:spacing w:line="240" w:lineRule="auto"/>
        <w:ind w:left="720"/>
        <w:rPr>
          <w:color w:val="C00000"/>
        </w:rPr>
      </w:pPr>
    </w:p>
    <w:p w14:paraId="2E8BBD60" w14:textId="77777777" w:rsidR="00F82C2D" w:rsidRPr="00654CC2" w:rsidRDefault="00FC2146" w:rsidP="00F82C2D">
      <w:pPr>
        <w:pStyle w:val="ListParagraph"/>
        <w:numPr>
          <w:ilvl w:val="0"/>
          <w:numId w:val="0"/>
        </w:numPr>
        <w:spacing w:line="240" w:lineRule="auto"/>
        <w:ind w:left="370"/>
        <w:rPr>
          <w:color w:val="auto"/>
        </w:rPr>
      </w:pPr>
      <w:proofErr w:type="gramStart"/>
      <w:r w:rsidRPr="00654CC2">
        <w:rPr>
          <w:color w:val="auto"/>
        </w:rPr>
        <w:t>For the purpose of</w:t>
      </w:r>
      <w:proofErr w:type="gramEnd"/>
      <w:r w:rsidRPr="00654CC2">
        <w:rPr>
          <w:color w:val="auto"/>
        </w:rPr>
        <w:t xml:space="preserve"> outreach, consider </w:t>
      </w:r>
      <w:r w:rsidR="00C208CF" w:rsidRPr="00654CC2">
        <w:rPr>
          <w:color w:val="auto"/>
        </w:rPr>
        <w:t xml:space="preserve">your </w:t>
      </w:r>
      <w:r w:rsidRPr="00654CC2">
        <w:rPr>
          <w:color w:val="auto"/>
        </w:rPr>
        <w:t xml:space="preserve">acceptance list as what </w:t>
      </w:r>
      <w:r w:rsidR="00C208CF" w:rsidRPr="00654CC2">
        <w:rPr>
          <w:color w:val="auto"/>
        </w:rPr>
        <w:t>to</w:t>
      </w:r>
      <w:r w:rsidRPr="00654CC2">
        <w:rPr>
          <w:color w:val="auto"/>
        </w:rPr>
        <w:t xml:space="preserve"> advertise</w:t>
      </w:r>
      <w:r w:rsidR="00C208CF" w:rsidRPr="00654CC2">
        <w:rPr>
          <w:color w:val="auto"/>
        </w:rPr>
        <w:t>. O</w:t>
      </w:r>
      <w:r w:rsidRPr="00654CC2">
        <w:rPr>
          <w:color w:val="auto"/>
        </w:rPr>
        <w:t xml:space="preserve">ften the list of recyclables on posters, etc. is </w:t>
      </w:r>
      <w:r w:rsidR="00C208CF" w:rsidRPr="00654CC2">
        <w:rPr>
          <w:color w:val="auto"/>
        </w:rPr>
        <w:t xml:space="preserve">less </w:t>
      </w:r>
      <w:r w:rsidRPr="00654CC2">
        <w:rPr>
          <w:color w:val="auto"/>
        </w:rPr>
        <w:t xml:space="preserve">than what’s in the contract or code. </w:t>
      </w:r>
      <w:r w:rsidR="00C208CF" w:rsidRPr="00654CC2">
        <w:rPr>
          <w:color w:val="auto"/>
        </w:rPr>
        <w:t xml:space="preserve">Each local </w:t>
      </w:r>
      <w:r w:rsidRPr="00654CC2">
        <w:rPr>
          <w:color w:val="auto"/>
        </w:rPr>
        <w:t>jurisdiction</w:t>
      </w:r>
      <w:r w:rsidR="002F5C53" w:rsidRPr="00654CC2">
        <w:rPr>
          <w:color w:val="auto"/>
        </w:rPr>
        <w:t xml:space="preserve"> </w:t>
      </w:r>
      <w:r w:rsidR="00C208CF" w:rsidRPr="00654CC2">
        <w:rPr>
          <w:color w:val="auto"/>
        </w:rPr>
        <w:t>decide</w:t>
      </w:r>
      <w:r w:rsidR="00F82C2D" w:rsidRPr="00654CC2">
        <w:rPr>
          <w:color w:val="auto"/>
        </w:rPr>
        <w:t>s. Exception: A</w:t>
      </w:r>
      <w:r w:rsidRPr="00654CC2">
        <w:rPr>
          <w:color w:val="auto"/>
        </w:rPr>
        <w:t>ll jurisdictions in Kin</w:t>
      </w:r>
      <w:r w:rsidR="008A5FB9" w:rsidRPr="00654CC2">
        <w:rPr>
          <w:color w:val="auto"/>
        </w:rPr>
        <w:t>g</w:t>
      </w:r>
      <w:r w:rsidRPr="00654CC2">
        <w:rPr>
          <w:color w:val="auto"/>
        </w:rPr>
        <w:t xml:space="preserve"> County, including Seattle,</w:t>
      </w:r>
      <w:r w:rsidR="008A5FB9" w:rsidRPr="00654CC2">
        <w:rPr>
          <w:color w:val="auto"/>
        </w:rPr>
        <w:t xml:space="preserve"> partnered to stop accepting plastic bags/film at the curb on January 1, 2020.</w:t>
      </w:r>
      <w:r w:rsidRPr="00654CC2">
        <w:rPr>
          <w:color w:val="auto"/>
        </w:rPr>
        <w:t xml:space="preserve"> </w:t>
      </w:r>
    </w:p>
    <w:p w14:paraId="7BF2C916" w14:textId="77777777" w:rsidR="00F82C2D" w:rsidRDefault="00F82C2D" w:rsidP="00F82C2D">
      <w:pPr>
        <w:pStyle w:val="ListParagraph"/>
        <w:numPr>
          <w:ilvl w:val="0"/>
          <w:numId w:val="0"/>
        </w:numPr>
        <w:spacing w:line="240" w:lineRule="auto"/>
        <w:ind w:left="370"/>
        <w:rPr>
          <w:color w:val="C00000"/>
        </w:rPr>
      </w:pPr>
    </w:p>
    <w:p w14:paraId="2AF26700" w14:textId="5AB5650F" w:rsidR="006C2B41" w:rsidRPr="00654CC2" w:rsidRDefault="006615B7" w:rsidP="00F82C2D">
      <w:pPr>
        <w:pStyle w:val="ListParagraph"/>
        <w:numPr>
          <w:ilvl w:val="0"/>
          <w:numId w:val="0"/>
        </w:numPr>
        <w:spacing w:line="240" w:lineRule="auto"/>
        <w:ind w:left="370"/>
        <w:rPr>
          <w:color w:val="auto"/>
        </w:rPr>
      </w:pPr>
      <w:r w:rsidRPr="00654CC2">
        <w:rPr>
          <w:color w:val="auto"/>
        </w:rPr>
        <w:t xml:space="preserve">To see what is accepted in </w:t>
      </w:r>
      <w:r w:rsidR="00B60705" w:rsidRPr="00654CC2">
        <w:rPr>
          <w:color w:val="auto"/>
        </w:rPr>
        <w:t>jurisdictions</w:t>
      </w:r>
      <w:r w:rsidRPr="00654CC2">
        <w:rPr>
          <w:color w:val="auto"/>
        </w:rPr>
        <w:t xml:space="preserve"> across the state</w:t>
      </w:r>
      <w:r w:rsidR="00E3722B" w:rsidRPr="00654CC2">
        <w:rPr>
          <w:color w:val="auto"/>
        </w:rPr>
        <w:t xml:space="preserve"> per contract or code</w:t>
      </w:r>
      <w:r w:rsidRPr="00654CC2">
        <w:rPr>
          <w:color w:val="auto"/>
        </w:rPr>
        <w:t xml:space="preserve">, visit the </w:t>
      </w:r>
      <w:hyperlink r:id="rId104" w:history="1">
        <w:r w:rsidRPr="00654CC2">
          <w:rPr>
            <w:rStyle w:val="Hyperlink"/>
            <w:color w:val="0070C0"/>
          </w:rPr>
          <w:t>Residential Recycling Survey</w:t>
        </w:r>
      </w:hyperlink>
      <w:r w:rsidR="00693EC6" w:rsidRPr="00654CC2">
        <w:rPr>
          <w:color w:val="auto"/>
        </w:rPr>
        <w:t>.</w:t>
      </w:r>
      <w:r w:rsidRPr="006532B7">
        <w:rPr>
          <w:color w:val="C00000"/>
        </w:rPr>
        <w:t xml:space="preserve"> </w:t>
      </w:r>
      <w:r w:rsidR="00693EC6" w:rsidRPr="00654CC2">
        <w:rPr>
          <w:color w:val="auto"/>
        </w:rPr>
        <w:t>Y</w:t>
      </w:r>
      <w:r w:rsidR="00B60705" w:rsidRPr="00654CC2">
        <w:rPr>
          <w:color w:val="auto"/>
        </w:rPr>
        <w:t xml:space="preserve">ou may </w:t>
      </w:r>
      <w:r w:rsidR="00D121B3" w:rsidRPr="00654CC2">
        <w:rPr>
          <w:color w:val="auto"/>
        </w:rPr>
        <w:t xml:space="preserve">also </w:t>
      </w:r>
      <w:r w:rsidRPr="00654CC2">
        <w:rPr>
          <w:color w:val="auto"/>
        </w:rPr>
        <w:t xml:space="preserve">contact the Statewide Recycling Coordinator, </w:t>
      </w:r>
      <w:hyperlink r:id="rId105" w:history="1">
        <w:r w:rsidRPr="00654CC2">
          <w:rPr>
            <w:rStyle w:val="Hyperlink"/>
            <w:color w:val="auto"/>
          </w:rPr>
          <w:t>Dan Weston</w:t>
        </w:r>
      </w:hyperlink>
      <w:r w:rsidR="00693EC6" w:rsidRPr="00654CC2">
        <w:rPr>
          <w:color w:val="auto"/>
        </w:rPr>
        <w:t>,</w:t>
      </w:r>
      <w:r w:rsidRPr="00654CC2">
        <w:rPr>
          <w:color w:val="auto"/>
        </w:rPr>
        <w:t xml:space="preserve"> with updates.</w:t>
      </w:r>
    </w:p>
    <w:p w14:paraId="434E2482" w14:textId="77777777" w:rsidR="008F4382" w:rsidRPr="006532B7" w:rsidRDefault="008F4382" w:rsidP="008F4382">
      <w:pPr>
        <w:pStyle w:val="ListParagraph"/>
        <w:numPr>
          <w:ilvl w:val="0"/>
          <w:numId w:val="0"/>
        </w:numPr>
        <w:spacing w:line="240" w:lineRule="auto"/>
        <w:ind w:left="720"/>
        <w:rPr>
          <w:color w:val="C00000"/>
        </w:rPr>
      </w:pPr>
    </w:p>
    <w:p w14:paraId="1DDE846E" w14:textId="77777777" w:rsidR="00D07CB0" w:rsidRPr="00654CC2" w:rsidRDefault="002F5C53" w:rsidP="00E5222D">
      <w:pPr>
        <w:pStyle w:val="ListParagraph"/>
        <w:numPr>
          <w:ilvl w:val="0"/>
          <w:numId w:val="20"/>
        </w:numPr>
        <w:spacing w:line="240" w:lineRule="auto"/>
        <w:rPr>
          <w:color w:val="auto"/>
        </w:rPr>
      </w:pPr>
      <w:r w:rsidRPr="00654CC2">
        <w:rPr>
          <w:b/>
          <w:bCs/>
          <w:color w:val="auto"/>
        </w:rPr>
        <w:t>Choose where you will work</w:t>
      </w:r>
      <w:r w:rsidR="00940140" w:rsidRPr="00654CC2">
        <w:rPr>
          <w:color w:val="auto"/>
        </w:rPr>
        <w:t xml:space="preserve">. </w:t>
      </w:r>
      <w:r w:rsidR="00D07CB0" w:rsidRPr="00654CC2">
        <w:rPr>
          <w:color w:val="auto"/>
        </w:rPr>
        <w:t xml:space="preserve">Consider focusing </w:t>
      </w:r>
      <w:r w:rsidR="0071059F" w:rsidRPr="00654CC2">
        <w:rPr>
          <w:color w:val="auto"/>
        </w:rPr>
        <w:t xml:space="preserve">on small geographic areas and customer sectors, as outreach can be more intense in a focused area. </w:t>
      </w:r>
      <w:r w:rsidR="00940140" w:rsidRPr="00654CC2">
        <w:rPr>
          <w:color w:val="auto"/>
        </w:rPr>
        <w:t xml:space="preserve">A </w:t>
      </w:r>
      <w:r w:rsidR="00FC2146" w:rsidRPr="00654CC2">
        <w:rPr>
          <w:color w:val="auto"/>
        </w:rPr>
        <w:t xml:space="preserve">few samples </w:t>
      </w:r>
      <w:r w:rsidR="00940140" w:rsidRPr="00654CC2">
        <w:rPr>
          <w:color w:val="auto"/>
        </w:rPr>
        <w:t xml:space="preserve">from a focused area </w:t>
      </w:r>
      <w:r w:rsidR="00FC2146" w:rsidRPr="00654CC2">
        <w:rPr>
          <w:color w:val="auto"/>
        </w:rPr>
        <w:t xml:space="preserve">can be more reflective of reality, and immediate, tailored feedback can be provided to your targeted community. </w:t>
      </w:r>
      <w:r w:rsidR="00940140" w:rsidRPr="00654CC2">
        <w:rPr>
          <w:color w:val="auto"/>
        </w:rPr>
        <w:t xml:space="preserve">Examples of </w:t>
      </w:r>
      <w:r w:rsidR="00FC2146" w:rsidRPr="00654CC2">
        <w:rPr>
          <w:color w:val="auto"/>
        </w:rPr>
        <w:t xml:space="preserve">focus </w:t>
      </w:r>
      <w:r w:rsidR="00940140" w:rsidRPr="00654CC2">
        <w:rPr>
          <w:color w:val="auto"/>
        </w:rPr>
        <w:t xml:space="preserve">areas are an </w:t>
      </w:r>
      <w:r w:rsidR="00FC2146" w:rsidRPr="00654CC2">
        <w:rPr>
          <w:color w:val="auto"/>
        </w:rPr>
        <w:t xml:space="preserve">apartment complex or </w:t>
      </w:r>
      <w:r w:rsidR="00DC0218" w:rsidRPr="00654CC2">
        <w:rPr>
          <w:color w:val="auto"/>
        </w:rPr>
        <w:t>single-family</w:t>
      </w:r>
      <w:r w:rsidR="00FC2146" w:rsidRPr="00654CC2">
        <w:rPr>
          <w:color w:val="auto"/>
        </w:rPr>
        <w:t xml:space="preserve"> housing in one certain area of town, or apartment complexes under one management company. </w:t>
      </w:r>
    </w:p>
    <w:p w14:paraId="1CB3C800" w14:textId="77777777" w:rsidR="00D07CB0" w:rsidRPr="00654CC2" w:rsidRDefault="00D07CB0" w:rsidP="00D07CB0">
      <w:pPr>
        <w:pStyle w:val="ListParagraph"/>
        <w:numPr>
          <w:ilvl w:val="0"/>
          <w:numId w:val="0"/>
        </w:numPr>
        <w:spacing w:line="240" w:lineRule="auto"/>
        <w:ind w:left="370"/>
        <w:rPr>
          <w:color w:val="auto"/>
        </w:rPr>
      </w:pPr>
    </w:p>
    <w:p w14:paraId="7767B979" w14:textId="2640BD88" w:rsidR="00FC2146" w:rsidRPr="00654CC2" w:rsidRDefault="00DC0218" w:rsidP="00D07CB0">
      <w:pPr>
        <w:pStyle w:val="ListParagraph"/>
        <w:numPr>
          <w:ilvl w:val="0"/>
          <w:numId w:val="0"/>
        </w:numPr>
        <w:spacing w:line="240" w:lineRule="auto"/>
        <w:ind w:left="370"/>
        <w:rPr>
          <w:color w:val="auto"/>
        </w:rPr>
      </w:pPr>
      <w:r w:rsidRPr="00654CC2">
        <w:rPr>
          <w:color w:val="auto"/>
        </w:rPr>
        <w:t>A</w:t>
      </w:r>
      <w:r w:rsidR="00FC2146" w:rsidRPr="00654CC2">
        <w:rPr>
          <w:color w:val="auto"/>
        </w:rPr>
        <w:t xml:space="preserve">nother </w:t>
      </w:r>
      <w:r w:rsidR="00D07CB0" w:rsidRPr="00654CC2">
        <w:rPr>
          <w:color w:val="auto"/>
        </w:rPr>
        <w:t xml:space="preserve">consideration is </w:t>
      </w:r>
      <w:r w:rsidRPr="00654CC2">
        <w:rPr>
          <w:color w:val="auto"/>
        </w:rPr>
        <w:t xml:space="preserve">for </w:t>
      </w:r>
      <w:r w:rsidR="00FC2146" w:rsidRPr="00654CC2">
        <w:rPr>
          <w:color w:val="auto"/>
        </w:rPr>
        <w:t xml:space="preserve">local governments </w:t>
      </w:r>
      <w:r w:rsidRPr="00654CC2">
        <w:rPr>
          <w:color w:val="auto"/>
        </w:rPr>
        <w:t xml:space="preserve">to </w:t>
      </w:r>
      <w:r w:rsidR="00FC2146" w:rsidRPr="00654CC2">
        <w:rPr>
          <w:color w:val="auto"/>
        </w:rPr>
        <w:t>work with their hauler to focus on properties with known contamination issues.</w:t>
      </w:r>
    </w:p>
    <w:p w14:paraId="35E17B37" w14:textId="77777777" w:rsidR="00D07CB0" w:rsidRPr="00654CC2" w:rsidRDefault="00D07CB0" w:rsidP="0071059F">
      <w:pPr>
        <w:pStyle w:val="ListParagraph"/>
        <w:numPr>
          <w:ilvl w:val="0"/>
          <w:numId w:val="0"/>
        </w:numPr>
        <w:spacing w:line="240" w:lineRule="auto"/>
        <w:ind w:left="370"/>
        <w:rPr>
          <w:color w:val="auto"/>
        </w:rPr>
      </w:pPr>
    </w:p>
    <w:p w14:paraId="1C9A401B" w14:textId="22B932E0" w:rsidR="00D07CB0" w:rsidRPr="00654CC2" w:rsidRDefault="00D07CB0" w:rsidP="0071059F">
      <w:pPr>
        <w:pStyle w:val="ListParagraph"/>
        <w:numPr>
          <w:ilvl w:val="0"/>
          <w:numId w:val="0"/>
        </w:numPr>
        <w:spacing w:line="240" w:lineRule="auto"/>
        <w:ind w:left="370"/>
        <w:rPr>
          <w:color w:val="auto"/>
        </w:rPr>
      </w:pPr>
      <w:r w:rsidRPr="00654CC2">
        <w:rPr>
          <w:color w:val="auto"/>
        </w:rPr>
        <w:t>If possible, reach out to local leaders to ensure local participation. Examples of local participation are to contact a neighborhood association or property management company; direct mail, call, or visit businesses to determine who will engage with you.</w:t>
      </w:r>
    </w:p>
    <w:p w14:paraId="45931A51" w14:textId="5B3A85E1" w:rsidR="00FC2146" w:rsidRPr="00654CC2" w:rsidRDefault="00C259B8" w:rsidP="00E5222D">
      <w:pPr>
        <w:pStyle w:val="Default"/>
        <w:numPr>
          <w:ilvl w:val="0"/>
          <w:numId w:val="20"/>
        </w:numPr>
        <w:rPr>
          <w:color w:val="auto"/>
          <w:sz w:val="23"/>
          <w:szCs w:val="23"/>
        </w:rPr>
      </w:pPr>
      <w:r w:rsidRPr="00654CC2">
        <w:rPr>
          <w:b/>
          <w:bCs/>
          <w:color w:val="auto"/>
          <w:sz w:val="23"/>
          <w:szCs w:val="23"/>
        </w:rPr>
        <w:t>Plan your audit.</w:t>
      </w:r>
      <w:r w:rsidR="00937D26" w:rsidRPr="00654CC2">
        <w:rPr>
          <w:b/>
          <w:bCs/>
          <w:color w:val="auto"/>
          <w:sz w:val="23"/>
          <w:szCs w:val="23"/>
        </w:rPr>
        <w:t xml:space="preserve"> </w:t>
      </w:r>
      <w:r w:rsidR="00FC2146" w:rsidRPr="00654CC2">
        <w:rPr>
          <w:color w:val="auto"/>
          <w:sz w:val="23"/>
          <w:szCs w:val="23"/>
        </w:rPr>
        <w:t>When planning the audi</w:t>
      </w:r>
      <w:r w:rsidR="00705432" w:rsidRPr="00654CC2">
        <w:rPr>
          <w:color w:val="auto"/>
          <w:sz w:val="23"/>
          <w:szCs w:val="23"/>
        </w:rPr>
        <w:t>ts, consider and notate:</w:t>
      </w:r>
    </w:p>
    <w:p w14:paraId="69FD6F9D" w14:textId="74296995" w:rsidR="00937D26" w:rsidRPr="00654CC2" w:rsidRDefault="00937D26" w:rsidP="00E5222D">
      <w:pPr>
        <w:pStyle w:val="ListParagraph"/>
        <w:numPr>
          <w:ilvl w:val="0"/>
          <w:numId w:val="24"/>
        </w:numPr>
        <w:rPr>
          <w:color w:val="auto"/>
        </w:rPr>
      </w:pPr>
      <w:r w:rsidRPr="00654CC2">
        <w:rPr>
          <w:color w:val="auto"/>
        </w:rPr>
        <w:t xml:space="preserve">Holidays and seasonality. Post audits should be completed within </w:t>
      </w:r>
      <w:r w:rsidR="009C4CE0" w:rsidRPr="00654CC2">
        <w:rPr>
          <w:color w:val="auto"/>
        </w:rPr>
        <w:t>two to eight weeks</w:t>
      </w:r>
      <w:r w:rsidRPr="00654CC2">
        <w:rPr>
          <w:color w:val="auto"/>
        </w:rPr>
        <w:t xml:space="preserve"> after outreach.</w:t>
      </w:r>
    </w:p>
    <w:p w14:paraId="42C3D0D2" w14:textId="16FB6025" w:rsidR="006B08E3" w:rsidRPr="00654CC2" w:rsidRDefault="004A1222" w:rsidP="00E5222D">
      <w:pPr>
        <w:pStyle w:val="ListParagraph"/>
        <w:numPr>
          <w:ilvl w:val="0"/>
          <w:numId w:val="24"/>
        </w:numPr>
        <w:rPr>
          <w:color w:val="auto"/>
          <w:sz w:val="23"/>
          <w:szCs w:val="23"/>
        </w:rPr>
      </w:pPr>
      <w:r w:rsidRPr="00654CC2">
        <w:rPr>
          <w:color w:val="auto"/>
          <w:sz w:val="23"/>
          <w:szCs w:val="23"/>
        </w:rPr>
        <w:t>Service day. A</w:t>
      </w:r>
      <w:r w:rsidR="00705432" w:rsidRPr="00654CC2">
        <w:rPr>
          <w:color w:val="auto"/>
          <w:sz w:val="23"/>
          <w:szCs w:val="23"/>
        </w:rPr>
        <w:t xml:space="preserve">uditing the day before they’re emptied will give the best data </w:t>
      </w:r>
      <w:proofErr w:type="gramStart"/>
      <w:r w:rsidR="00705432" w:rsidRPr="00654CC2">
        <w:rPr>
          <w:color w:val="auto"/>
          <w:sz w:val="23"/>
          <w:szCs w:val="23"/>
        </w:rPr>
        <w:t>and also</w:t>
      </w:r>
      <w:proofErr w:type="gramEnd"/>
      <w:r w:rsidR="00705432" w:rsidRPr="00654CC2">
        <w:rPr>
          <w:color w:val="auto"/>
          <w:sz w:val="23"/>
          <w:szCs w:val="23"/>
        </w:rPr>
        <w:t xml:space="preserve"> help reveal if there are other issues such as bin sizing</w:t>
      </w:r>
      <w:r w:rsidRPr="00654CC2">
        <w:rPr>
          <w:color w:val="auto"/>
          <w:sz w:val="23"/>
          <w:szCs w:val="23"/>
        </w:rPr>
        <w:t>.</w:t>
      </w:r>
    </w:p>
    <w:p w14:paraId="6D393051" w14:textId="77777777" w:rsidR="004A1222" w:rsidRPr="00654CC2" w:rsidRDefault="006B08E3" w:rsidP="00E5222D">
      <w:pPr>
        <w:pStyle w:val="ListParagraph"/>
        <w:numPr>
          <w:ilvl w:val="0"/>
          <w:numId w:val="24"/>
        </w:numPr>
        <w:rPr>
          <w:color w:val="auto"/>
          <w:sz w:val="23"/>
          <w:szCs w:val="23"/>
        </w:rPr>
      </w:pPr>
      <w:r w:rsidRPr="00654CC2">
        <w:rPr>
          <w:color w:val="auto"/>
          <w:sz w:val="23"/>
          <w:szCs w:val="23"/>
        </w:rPr>
        <w:t>P</w:t>
      </w:r>
      <w:r w:rsidR="00705432" w:rsidRPr="00654CC2">
        <w:rPr>
          <w:color w:val="auto"/>
          <w:sz w:val="23"/>
          <w:szCs w:val="23"/>
        </w:rPr>
        <w:t>lacement</w:t>
      </w:r>
      <w:r w:rsidRPr="00654CC2">
        <w:rPr>
          <w:color w:val="auto"/>
          <w:sz w:val="23"/>
          <w:szCs w:val="23"/>
        </w:rPr>
        <w:t>. I</w:t>
      </w:r>
      <w:r w:rsidR="00705432" w:rsidRPr="00654CC2">
        <w:rPr>
          <w:color w:val="auto"/>
          <w:sz w:val="23"/>
          <w:szCs w:val="23"/>
        </w:rPr>
        <w:t xml:space="preserve">s it far from a trash bin and thus used </w:t>
      </w:r>
      <w:r w:rsidRPr="00654CC2">
        <w:rPr>
          <w:color w:val="auto"/>
          <w:sz w:val="23"/>
          <w:szCs w:val="23"/>
        </w:rPr>
        <w:t>for both trash and recycling?</w:t>
      </w:r>
    </w:p>
    <w:p w14:paraId="49689A57" w14:textId="48ABEB13" w:rsidR="00705432" w:rsidRPr="00654CC2" w:rsidRDefault="004A1222" w:rsidP="00E5222D">
      <w:pPr>
        <w:pStyle w:val="ListParagraph"/>
        <w:numPr>
          <w:ilvl w:val="0"/>
          <w:numId w:val="24"/>
        </w:numPr>
        <w:rPr>
          <w:color w:val="auto"/>
          <w:sz w:val="23"/>
          <w:szCs w:val="23"/>
        </w:rPr>
      </w:pPr>
      <w:r w:rsidRPr="00654CC2">
        <w:rPr>
          <w:color w:val="auto"/>
          <w:sz w:val="23"/>
          <w:szCs w:val="23"/>
        </w:rPr>
        <w:t>S</w:t>
      </w:r>
      <w:r w:rsidR="00705432" w:rsidRPr="00654CC2">
        <w:rPr>
          <w:color w:val="auto"/>
          <w:sz w:val="23"/>
          <w:szCs w:val="23"/>
        </w:rPr>
        <w:t>ervice frequency.</w:t>
      </w:r>
    </w:p>
    <w:p w14:paraId="1857AF17" w14:textId="46F15D62" w:rsidR="00184FAA" w:rsidRPr="00654CC2" w:rsidRDefault="00184FAA" w:rsidP="00E5222D">
      <w:pPr>
        <w:pStyle w:val="ListParagraph"/>
        <w:numPr>
          <w:ilvl w:val="1"/>
          <w:numId w:val="79"/>
        </w:numPr>
        <w:rPr>
          <w:color w:val="auto"/>
          <w:sz w:val="23"/>
          <w:szCs w:val="23"/>
        </w:rPr>
      </w:pPr>
      <w:r w:rsidRPr="00654CC2">
        <w:rPr>
          <w:color w:val="auto"/>
          <w:sz w:val="23"/>
          <w:szCs w:val="23"/>
        </w:rPr>
        <w:lastRenderedPageBreak/>
        <w:t xml:space="preserve">Even though you don’t have to look in every bin, this data allows you to extrapolate the results of the bins you do audit to estimate </w:t>
      </w:r>
      <w:r w:rsidR="00B865F4" w:rsidRPr="00654CC2">
        <w:rPr>
          <w:color w:val="auto"/>
          <w:sz w:val="23"/>
          <w:szCs w:val="23"/>
        </w:rPr>
        <w:t>the</w:t>
      </w:r>
      <w:r w:rsidRPr="00654CC2">
        <w:rPr>
          <w:color w:val="auto"/>
          <w:sz w:val="23"/>
          <w:szCs w:val="23"/>
        </w:rPr>
        <w:t xml:space="preserve"> overall contamination reduced for each property. For example, outreach to a property with 10 bins of 3</w:t>
      </w:r>
      <w:r w:rsidR="004A1222" w:rsidRPr="00654CC2">
        <w:rPr>
          <w:color w:val="auto"/>
          <w:sz w:val="23"/>
          <w:szCs w:val="23"/>
        </w:rPr>
        <w:t xml:space="preserve"> cubic yards (</w:t>
      </w:r>
      <w:r w:rsidRPr="00654CC2">
        <w:rPr>
          <w:color w:val="auto"/>
          <w:sz w:val="23"/>
          <w:szCs w:val="23"/>
        </w:rPr>
        <w:t>CY</w:t>
      </w:r>
      <w:r w:rsidR="004A1222" w:rsidRPr="00654CC2">
        <w:rPr>
          <w:color w:val="auto"/>
          <w:sz w:val="23"/>
          <w:szCs w:val="23"/>
        </w:rPr>
        <w:t>)</w:t>
      </w:r>
      <w:r w:rsidRPr="00654CC2">
        <w:rPr>
          <w:color w:val="auto"/>
          <w:sz w:val="23"/>
          <w:szCs w:val="23"/>
        </w:rPr>
        <w:t xml:space="preserve"> serviced weekly will result in a different</w:t>
      </w:r>
      <w:r w:rsidR="008C2676" w:rsidRPr="00654CC2">
        <w:rPr>
          <w:color w:val="auto"/>
          <w:sz w:val="23"/>
          <w:szCs w:val="23"/>
        </w:rPr>
        <w:t xml:space="preserve"> overall volume of contamination reduced than</w:t>
      </w:r>
      <w:r w:rsidR="004A1222" w:rsidRPr="00654CC2">
        <w:rPr>
          <w:color w:val="auto"/>
          <w:sz w:val="23"/>
          <w:szCs w:val="23"/>
        </w:rPr>
        <w:t xml:space="preserve"> compared </w:t>
      </w:r>
      <w:r w:rsidRPr="00654CC2">
        <w:rPr>
          <w:color w:val="auto"/>
          <w:sz w:val="23"/>
          <w:szCs w:val="23"/>
        </w:rPr>
        <w:t xml:space="preserve">to a property with 4 bins of 1 CY serviced </w:t>
      </w:r>
      <w:r w:rsidR="00B865F4" w:rsidRPr="00654CC2">
        <w:rPr>
          <w:color w:val="auto"/>
          <w:sz w:val="23"/>
          <w:szCs w:val="23"/>
        </w:rPr>
        <w:t>weekly</w:t>
      </w:r>
      <w:r w:rsidRPr="00654CC2">
        <w:rPr>
          <w:color w:val="auto"/>
          <w:sz w:val="23"/>
          <w:szCs w:val="23"/>
        </w:rPr>
        <w:t>.</w:t>
      </w:r>
    </w:p>
    <w:p w14:paraId="5F3A2ADE" w14:textId="77777777" w:rsidR="004A1222" w:rsidRPr="00654CC2" w:rsidRDefault="004A1222" w:rsidP="00E5222D">
      <w:pPr>
        <w:pStyle w:val="ListParagraph"/>
        <w:numPr>
          <w:ilvl w:val="0"/>
          <w:numId w:val="24"/>
        </w:numPr>
        <w:rPr>
          <w:color w:val="auto"/>
          <w:sz w:val="23"/>
          <w:szCs w:val="23"/>
        </w:rPr>
      </w:pPr>
      <w:r w:rsidRPr="00654CC2">
        <w:rPr>
          <w:color w:val="auto"/>
          <w:sz w:val="23"/>
          <w:szCs w:val="23"/>
        </w:rPr>
        <w:t>How many bins are on the targeted properties?</w:t>
      </w:r>
    </w:p>
    <w:p w14:paraId="558B6249" w14:textId="77777777" w:rsidR="004A1222" w:rsidRPr="00654CC2" w:rsidRDefault="004A1222" w:rsidP="00E5222D">
      <w:pPr>
        <w:pStyle w:val="ListParagraph"/>
        <w:numPr>
          <w:ilvl w:val="1"/>
          <w:numId w:val="79"/>
        </w:numPr>
        <w:rPr>
          <w:color w:val="auto"/>
          <w:sz w:val="23"/>
          <w:szCs w:val="23"/>
        </w:rPr>
      </w:pPr>
      <w:r w:rsidRPr="00654CC2">
        <w:rPr>
          <w:color w:val="auto"/>
          <w:sz w:val="23"/>
          <w:szCs w:val="23"/>
        </w:rPr>
        <w:t>What is their size?</w:t>
      </w:r>
    </w:p>
    <w:p w14:paraId="681D82E2" w14:textId="1F7E4787" w:rsidR="002E6804" w:rsidRPr="00654CC2" w:rsidRDefault="00937D26" w:rsidP="00E5222D">
      <w:pPr>
        <w:pStyle w:val="ListParagraph"/>
        <w:numPr>
          <w:ilvl w:val="0"/>
          <w:numId w:val="24"/>
        </w:numPr>
        <w:rPr>
          <w:color w:val="auto"/>
        </w:rPr>
      </w:pPr>
      <w:r w:rsidRPr="00654CC2">
        <w:rPr>
          <w:color w:val="auto"/>
        </w:rPr>
        <w:t xml:space="preserve">Train your auditors. </w:t>
      </w:r>
      <w:r w:rsidR="007D3EBD" w:rsidRPr="00654CC2">
        <w:rPr>
          <w:color w:val="auto"/>
        </w:rPr>
        <w:t>You may need to train a</w:t>
      </w:r>
      <w:r w:rsidR="002E6804" w:rsidRPr="00654CC2">
        <w:rPr>
          <w:color w:val="auto"/>
        </w:rPr>
        <w:t xml:space="preserve">uditor(s) </w:t>
      </w:r>
      <w:r w:rsidR="007D3EBD" w:rsidRPr="00654CC2">
        <w:rPr>
          <w:color w:val="auto"/>
        </w:rPr>
        <w:t xml:space="preserve">on </w:t>
      </w:r>
      <w:r w:rsidR="002E6804" w:rsidRPr="00654CC2">
        <w:rPr>
          <w:color w:val="auto"/>
        </w:rPr>
        <w:t>how to consistently</w:t>
      </w:r>
      <w:r w:rsidR="007D3EBD" w:rsidRPr="00654CC2">
        <w:rPr>
          <w:color w:val="auto"/>
        </w:rPr>
        <w:t>,</w:t>
      </w:r>
      <w:r w:rsidR="002E6804" w:rsidRPr="00654CC2">
        <w:rPr>
          <w:color w:val="auto"/>
        </w:rPr>
        <w:t xml:space="preserve"> visually estimate</w:t>
      </w:r>
      <w:r w:rsidR="00184FAA" w:rsidRPr="00654CC2">
        <w:rPr>
          <w:color w:val="auto"/>
        </w:rPr>
        <w:t xml:space="preserve"> and </w:t>
      </w:r>
      <w:r w:rsidR="007D3EBD" w:rsidRPr="00654CC2">
        <w:rPr>
          <w:color w:val="auto"/>
        </w:rPr>
        <w:t>document</w:t>
      </w:r>
      <w:r w:rsidR="002E6804" w:rsidRPr="00654CC2">
        <w:rPr>
          <w:color w:val="auto"/>
        </w:rPr>
        <w:t>:</w:t>
      </w:r>
    </w:p>
    <w:p w14:paraId="5B8C3DAF" w14:textId="77777777" w:rsidR="007D3EBD" w:rsidRDefault="002E6804" w:rsidP="00E5222D">
      <w:pPr>
        <w:pStyle w:val="ListParagraph"/>
        <w:numPr>
          <w:ilvl w:val="1"/>
          <w:numId w:val="79"/>
        </w:numPr>
        <w:rPr>
          <w:color w:val="auto"/>
        </w:rPr>
      </w:pPr>
      <w:r w:rsidRPr="0090301F">
        <w:rPr>
          <w:color w:val="auto"/>
        </w:rPr>
        <w:t>What size of bin they’re auditing</w:t>
      </w:r>
      <w:r w:rsidR="007D3EBD">
        <w:rPr>
          <w:color w:val="auto"/>
        </w:rPr>
        <w:t>.</w:t>
      </w:r>
    </w:p>
    <w:p w14:paraId="4F32F576" w14:textId="02E4561E" w:rsidR="002E6804" w:rsidRPr="0090301F" w:rsidRDefault="002E6804" w:rsidP="00E5222D">
      <w:pPr>
        <w:pStyle w:val="Default"/>
        <w:numPr>
          <w:ilvl w:val="1"/>
          <w:numId w:val="71"/>
        </w:numPr>
        <w:rPr>
          <w:color w:val="auto"/>
        </w:rPr>
      </w:pPr>
      <w:r w:rsidRPr="0090301F">
        <w:rPr>
          <w:color w:val="auto"/>
        </w:rPr>
        <w:t>96-gallon</w:t>
      </w:r>
      <w:r w:rsidR="007D3EBD">
        <w:rPr>
          <w:color w:val="auto"/>
        </w:rPr>
        <w:t xml:space="preserve"> or </w:t>
      </w:r>
      <w:r w:rsidRPr="0090301F">
        <w:rPr>
          <w:color w:val="auto"/>
        </w:rPr>
        <w:t>64-gallon cart, 2-yard dumpster, etc.</w:t>
      </w:r>
    </w:p>
    <w:p w14:paraId="70FF9624" w14:textId="607421CF" w:rsidR="002E6804" w:rsidRPr="0090301F" w:rsidRDefault="002E6804" w:rsidP="00E5222D">
      <w:pPr>
        <w:pStyle w:val="ListParagraph"/>
        <w:numPr>
          <w:ilvl w:val="1"/>
          <w:numId w:val="79"/>
        </w:numPr>
        <w:rPr>
          <w:color w:val="auto"/>
        </w:rPr>
      </w:pPr>
      <w:r w:rsidRPr="0090301F">
        <w:rPr>
          <w:color w:val="auto"/>
        </w:rPr>
        <w:t>How full the bin is by volume by tiers such as 25%, 50%, 75%, or 100%</w:t>
      </w:r>
      <w:r w:rsidR="007D3EBD">
        <w:rPr>
          <w:color w:val="auto"/>
        </w:rPr>
        <w:t>.</w:t>
      </w:r>
    </w:p>
    <w:p w14:paraId="38929AC6" w14:textId="77777777" w:rsidR="007D3EBD" w:rsidRPr="007D3EBD" w:rsidRDefault="002E6804" w:rsidP="00E5222D">
      <w:pPr>
        <w:pStyle w:val="ListParagraph"/>
        <w:numPr>
          <w:ilvl w:val="1"/>
          <w:numId w:val="79"/>
        </w:numPr>
        <w:rPr>
          <w:color w:val="auto"/>
          <w:sz w:val="23"/>
          <w:szCs w:val="23"/>
        </w:rPr>
      </w:pPr>
      <w:r w:rsidRPr="007D3EBD">
        <w:rPr>
          <w:color w:val="auto"/>
          <w:sz w:val="23"/>
          <w:szCs w:val="23"/>
        </w:rPr>
        <w:t xml:space="preserve">Percent of contamination in a bin based on volume by tiers. </w:t>
      </w:r>
    </w:p>
    <w:p w14:paraId="79CAA4A7" w14:textId="6105DA3F" w:rsidR="00FC2146" w:rsidRPr="00654CC2" w:rsidRDefault="002E6804" w:rsidP="00E5222D">
      <w:pPr>
        <w:pStyle w:val="Default"/>
        <w:numPr>
          <w:ilvl w:val="1"/>
          <w:numId w:val="71"/>
        </w:numPr>
        <w:rPr>
          <w:color w:val="auto"/>
        </w:rPr>
      </w:pPr>
      <w:r w:rsidRPr="0090301F">
        <w:rPr>
          <w:color w:val="auto"/>
        </w:rPr>
        <w:t xml:space="preserve">If you’re tagging bins at the same time as the audit, you may want three tiers such as 10% or less (green/good), 11%-50% (yellow/warning), and 50% and above (red/not serviced; try again or </w:t>
      </w:r>
      <w:r w:rsidRPr="00654CC2">
        <w:rPr>
          <w:color w:val="auto"/>
        </w:rPr>
        <w:t>it will be serviced as trash for a fee).</w:t>
      </w:r>
    </w:p>
    <w:p w14:paraId="44F9EEBF" w14:textId="75BA1D0E" w:rsidR="00FC2146" w:rsidRPr="00654CC2" w:rsidRDefault="00FC2146" w:rsidP="00E5222D">
      <w:pPr>
        <w:pStyle w:val="ListParagraph"/>
        <w:numPr>
          <w:ilvl w:val="1"/>
          <w:numId w:val="79"/>
        </w:numPr>
        <w:rPr>
          <w:color w:val="auto"/>
        </w:rPr>
      </w:pPr>
      <w:r w:rsidRPr="00654CC2">
        <w:rPr>
          <w:color w:val="auto"/>
        </w:rPr>
        <w:t>Bin location</w:t>
      </w:r>
      <w:r w:rsidR="00EE06C4" w:rsidRPr="00654CC2">
        <w:rPr>
          <w:color w:val="auto"/>
        </w:rPr>
        <w:t>.</w:t>
      </w:r>
      <w:r w:rsidRPr="00654CC2">
        <w:rPr>
          <w:color w:val="auto"/>
        </w:rPr>
        <w:t xml:space="preserve"> </w:t>
      </w:r>
      <w:r w:rsidR="00EE06C4" w:rsidRPr="00654CC2">
        <w:rPr>
          <w:color w:val="auto"/>
        </w:rPr>
        <w:t>A</w:t>
      </w:r>
      <w:r w:rsidRPr="00654CC2">
        <w:rPr>
          <w:color w:val="auto"/>
        </w:rPr>
        <w:t>uditing the same bins in the post-survey will give the most accurate results, as bins in one corner of the property may vary from another due to who uses them (</w:t>
      </w:r>
      <w:r w:rsidR="00EC4D8F" w:rsidRPr="00654CC2">
        <w:rPr>
          <w:color w:val="auto"/>
        </w:rPr>
        <w:t>i.e.,</w:t>
      </w:r>
      <w:r w:rsidRPr="00654CC2">
        <w:rPr>
          <w:color w:val="auto"/>
        </w:rPr>
        <w:t xml:space="preserve"> apartment residents nearest the bin)</w:t>
      </w:r>
      <w:r w:rsidR="00EE06C4" w:rsidRPr="00654CC2">
        <w:rPr>
          <w:color w:val="auto"/>
        </w:rPr>
        <w:t>.</w:t>
      </w:r>
    </w:p>
    <w:p w14:paraId="7FF99AF1" w14:textId="77777777" w:rsidR="00C259B8" w:rsidRPr="00654CC2" w:rsidRDefault="00C259B8" w:rsidP="00C259B8">
      <w:pPr>
        <w:pStyle w:val="Default"/>
        <w:ind w:left="1080"/>
        <w:rPr>
          <w:color w:val="auto"/>
        </w:rPr>
      </w:pPr>
    </w:p>
    <w:p w14:paraId="5039A112" w14:textId="5509603E" w:rsidR="00055A96" w:rsidRPr="00654CC2" w:rsidRDefault="00C259B8" w:rsidP="00E5222D">
      <w:pPr>
        <w:pStyle w:val="Default"/>
        <w:numPr>
          <w:ilvl w:val="0"/>
          <w:numId w:val="20"/>
        </w:numPr>
        <w:rPr>
          <w:color w:val="auto"/>
          <w:sz w:val="23"/>
          <w:szCs w:val="23"/>
        </w:rPr>
      </w:pPr>
      <w:r w:rsidRPr="00654CC2">
        <w:rPr>
          <w:b/>
          <w:bCs/>
          <w:color w:val="auto"/>
        </w:rPr>
        <w:t xml:space="preserve">Complete your baseline visual audits. </w:t>
      </w:r>
      <w:r w:rsidR="00055A96" w:rsidRPr="00654CC2">
        <w:rPr>
          <w:color w:val="auto"/>
        </w:rPr>
        <w:t>IMPORTANT: We know visual methods can be imprecise and hard to replicate later. The use of a visual method requires some practice and training beforehand. Careful documentation of the procedures used so it can be repeated in the post-outreach audits helps to ensure good data.</w:t>
      </w:r>
    </w:p>
    <w:p w14:paraId="491E61FD" w14:textId="77777777" w:rsidR="00055A96" w:rsidRPr="00654CC2" w:rsidRDefault="00055A96" w:rsidP="00055A96">
      <w:pPr>
        <w:pStyle w:val="Default"/>
        <w:ind w:left="370"/>
        <w:rPr>
          <w:color w:val="auto"/>
        </w:rPr>
      </w:pPr>
    </w:p>
    <w:p w14:paraId="1E82193E" w14:textId="305F0A64" w:rsidR="00C259B8" w:rsidRPr="00654CC2" w:rsidRDefault="00C259B8" w:rsidP="00055A96">
      <w:pPr>
        <w:pStyle w:val="Default"/>
        <w:ind w:left="370"/>
        <w:rPr>
          <w:color w:val="auto"/>
          <w:sz w:val="23"/>
          <w:szCs w:val="23"/>
        </w:rPr>
      </w:pPr>
      <w:r w:rsidRPr="00654CC2">
        <w:rPr>
          <w:color w:val="auto"/>
        </w:rPr>
        <w:t xml:space="preserve">Before the outreach work starts, you must assess contamination by completing baseline audits.  </w:t>
      </w:r>
    </w:p>
    <w:p w14:paraId="53F6E84B" w14:textId="77777777" w:rsidR="00C259B8" w:rsidRPr="00654CC2" w:rsidRDefault="00C259B8" w:rsidP="00E5222D">
      <w:pPr>
        <w:pStyle w:val="ListParagraph"/>
        <w:numPr>
          <w:ilvl w:val="0"/>
          <w:numId w:val="24"/>
        </w:numPr>
        <w:rPr>
          <w:color w:val="auto"/>
          <w:sz w:val="23"/>
          <w:szCs w:val="23"/>
        </w:rPr>
      </w:pPr>
      <w:r w:rsidRPr="00654CC2">
        <w:rPr>
          <w:color w:val="auto"/>
        </w:rPr>
        <w:t>For a single-family area, check every 8</w:t>
      </w:r>
      <w:r w:rsidRPr="00654CC2">
        <w:rPr>
          <w:color w:val="auto"/>
          <w:vertAlign w:val="superscript"/>
        </w:rPr>
        <w:t>th</w:t>
      </w:r>
      <w:r w:rsidRPr="00654CC2">
        <w:rPr>
          <w:color w:val="auto"/>
        </w:rPr>
        <w:t xml:space="preserve"> </w:t>
      </w:r>
      <w:proofErr w:type="gramStart"/>
      <w:r w:rsidRPr="00654CC2">
        <w:rPr>
          <w:color w:val="auto"/>
        </w:rPr>
        <w:t>bin</w:t>
      </w:r>
      <w:proofErr w:type="gramEnd"/>
    </w:p>
    <w:p w14:paraId="423A5C9D" w14:textId="77777777" w:rsidR="00C259B8" w:rsidRPr="00654CC2" w:rsidRDefault="00C259B8" w:rsidP="00E5222D">
      <w:pPr>
        <w:pStyle w:val="ListParagraph"/>
        <w:numPr>
          <w:ilvl w:val="0"/>
          <w:numId w:val="24"/>
        </w:numPr>
        <w:rPr>
          <w:color w:val="auto"/>
          <w:sz w:val="23"/>
          <w:szCs w:val="23"/>
        </w:rPr>
      </w:pPr>
      <w:r w:rsidRPr="00654CC2">
        <w:rPr>
          <w:color w:val="auto"/>
        </w:rPr>
        <w:t xml:space="preserve">For multifamily properties, check at least two bins per </w:t>
      </w:r>
      <w:proofErr w:type="gramStart"/>
      <w:r w:rsidRPr="00654CC2">
        <w:rPr>
          <w:color w:val="auto"/>
        </w:rPr>
        <w:t>site</w:t>
      </w:r>
      <w:proofErr w:type="gramEnd"/>
    </w:p>
    <w:p w14:paraId="53FFC4EE" w14:textId="77777777" w:rsidR="00C259B8" w:rsidRPr="00654CC2" w:rsidRDefault="00C259B8" w:rsidP="00E5222D">
      <w:pPr>
        <w:pStyle w:val="ListParagraph"/>
        <w:numPr>
          <w:ilvl w:val="0"/>
          <w:numId w:val="24"/>
        </w:numPr>
        <w:rPr>
          <w:color w:val="auto"/>
          <w:sz w:val="23"/>
          <w:szCs w:val="23"/>
        </w:rPr>
      </w:pPr>
      <w:r w:rsidRPr="00654CC2">
        <w:rPr>
          <w:color w:val="auto"/>
        </w:rPr>
        <w:t xml:space="preserve">For each business and school, check at least one “back of house” bin that is serviced by a recycling </w:t>
      </w:r>
      <w:proofErr w:type="gramStart"/>
      <w:r w:rsidRPr="00654CC2">
        <w:rPr>
          <w:color w:val="auto"/>
        </w:rPr>
        <w:t>hauler</w:t>
      </w:r>
      <w:proofErr w:type="gramEnd"/>
      <w:r w:rsidRPr="00654CC2">
        <w:rPr>
          <w:color w:val="auto"/>
        </w:rPr>
        <w:t xml:space="preserve"> </w:t>
      </w:r>
    </w:p>
    <w:p w14:paraId="58465D9C" w14:textId="77777777" w:rsidR="00C259B8" w:rsidRPr="00C259B8" w:rsidRDefault="00C259B8" w:rsidP="00C259B8">
      <w:pPr>
        <w:rPr>
          <w:color w:val="C00000"/>
        </w:rPr>
      </w:pPr>
    </w:p>
    <w:p w14:paraId="232042C9" w14:textId="7483BBC8" w:rsidR="00065363" w:rsidRPr="002A7EB6" w:rsidRDefault="00937D26" w:rsidP="00E5222D">
      <w:pPr>
        <w:pStyle w:val="ListParagraph"/>
        <w:numPr>
          <w:ilvl w:val="0"/>
          <w:numId w:val="20"/>
        </w:numPr>
        <w:rPr>
          <w:color w:val="auto"/>
        </w:rPr>
      </w:pPr>
      <w:r w:rsidRPr="002A7EB6">
        <w:rPr>
          <w:b/>
          <w:bCs/>
          <w:color w:val="auto"/>
        </w:rPr>
        <w:t>Tailor your outreach</w:t>
      </w:r>
      <w:r w:rsidRPr="002A7EB6">
        <w:rPr>
          <w:color w:val="auto"/>
        </w:rPr>
        <w:t xml:space="preserve">. </w:t>
      </w:r>
      <w:r w:rsidR="008C666C" w:rsidRPr="002A7EB6">
        <w:rPr>
          <w:color w:val="auto"/>
        </w:rPr>
        <w:t>After the baseline audit has been done, it is helpful to use observations made during the audit to tailor your outreach.</w:t>
      </w:r>
    </w:p>
    <w:p w14:paraId="43BADB15" w14:textId="77777777" w:rsidR="00065363" w:rsidRPr="002A7EB6" w:rsidRDefault="008C666C" w:rsidP="00E5222D">
      <w:pPr>
        <w:pStyle w:val="ListParagraph"/>
        <w:numPr>
          <w:ilvl w:val="0"/>
          <w:numId w:val="24"/>
        </w:numPr>
        <w:rPr>
          <w:color w:val="auto"/>
        </w:rPr>
      </w:pPr>
      <w:r w:rsidRPr="002A7EB6">
        <w:rPr>
          <w:color w:val="auto"/>
        </w:rPr>
        <w:t>Perform the outreach (including any bin size or service changes)</w:t>
      </w:r>
    </w:p>
    <w:p w14:paraId="2DA4C2DD" w14:textId="06D91C1F" w:rsidR="00065363" w:rsidRPr="002A7EB6" w:rsidRDefault="00055A96" w:rsidP="00E5222D">
      <w:pPr>
        <w:pStyle w:val="ListParagraph"/>
        <w:numPr>
          <w:ilvl w:val="0"/>
          <w:numId w:val="20"/>
        </w:numPr>
        <w:rPr>
          <w:color w:val="auto"/>
        </w:rPr>
      </w:pPr>
      <w:r w:rsidRPr="002A7EB6">
        <w:rPr>
          <w:b/>
          <w:bCs/>
          <w:color w:val="auto"/>
        </w:rPr>
        <w:t>Complete post-outreach audits.</w:t>
      </w:r>
      <w:r w:rsidRPr="002A7EB6">
        <w:rPr>
          <w:color w:val="auto"/>
        </w:rPr>
        <w:t xml:space="preserve"> Within </w:t>
      </w:r>
      <w:r w:rsidR="009C4CE0" w:rsidRPr="002A7EB6">
        <w:rPr>
          <w:color w:val="auto"/>
        </w:rPr>
        <w:t>two to eight weeks,</w:t>
      </w:r>
      <w:r w:rsidRPr="002A7EB6">
        <w:rPr>
          <w:color w:val="auto"/>
        </w:rPr>
        <w:t xml:space="preserve"> </w:t>
      </w:r>
      <w:r w:rsidR="00D84620" w:rsidRPr="002A7EB6">
        <w:rPr>
          <w:color w:val="auto"/>
        </w:rPr>
        <w:t>complete the post-outreach audits.</w:t>
      </w:r>
    </w:p>
    <w:p w14:paraId="7E92D8C8" w14:textId="130C8638" w:rsidR="00065363" w:rsidRPr="002A7EB6" w:rsidRDefault="00D84620" w:rsidP="00E5222D">
      <w:pPr>
        <w:pStyle w:val="ListParagraph"/>
        <w:numPr>
          <w:ilvl w:val="0"/>
          <w:numId w:val="24"/>
        </w:numPr>
        <w:rPr>
          <w:color w:val="auto"/>
        </w:rPr>
      </w:pPr>
      <w:r w:rsidRPr="002A7EB6">
        <w:rPr>
          <w:color w:val="auto"/>
        </w:rPr>
        <w:t>U</w:t>
      </w:r>
      <w:r w:rsidR="00065363" w:rsidRPr="002A7EB6">
        <w:rPr>
          <w:color w:val="auto"/>
        </w:rPr>
        <w:t>s</w:t>
      </w:r>
      <w:r w:rsidRPr="002A7EB6">
        <w:rPr>
          <w:color w:val="auto"/>
        </w:rPr>
        <w:t>e</w:t>
      </w:r>
      <w:r w:rsidR="00065363" w:rsidRPr="002A7EB6">
        <w:rPr>
          <w:color w:val="auto"/>
        </w:rPr>
        <w:t xml:space="preserve"> the same </w:t>
      </w:r>
      <w:r w:rsidRPr="002A7EB6">
        <w:rPr>
          <w:color w:val="auto"/>
        </w:rPr>
        <w:t xml:space="preserve">procedures </w:t>
      </w:r>
      <w:r w:rsidR="00065363" w:rsidRPr="002A7EB6">
        <w:rPr>
          <w:color w:val="auto"/>
        </w:rPr>
        <w:t xml:space="preserve">used </w:t>
      </w:r>
      <w:r w:rsidRPr="002A7EB6">
        <w:rPr>
          <w:color w:val="auto"/>
        </w:rPr>
        <w:t xml:space="preserve">when you </w:t>
      </w:r>
      <w:r w:rsidR="002B7F83" w:rsidRPr="002A7EB6">
        <w:rPr>
          <w:color w:val="auto"/>
        </w:rPr>
        <w:t>complete</w:t>
      </w:r>
      <w:r w:rsidRPr="002A7EB6">
        <w:rPr>
          <w:color w:val="auto"/>
        </w:rPr>
        <w:t>d</w:t>
      </w:r>
      <w:r w:rsidR="002B7F83" w:rsidRPr="002A7EB6">
        <w:rPr>
          <w:color w:val="auto"/>
        </w:rPr>
        <w:t xml:space="preserve"> </w:t>
      </w:r>
      <w:r w:rsidR="00065363" w:rsidRPr="002A7EB6">
        <w:rPr>
          <w:color w:val="auto"/>
        </w:rPr>
        <w:t xml:space="preserve">the </w:t>
      </w:r>
      <w:r w:rsidR="008C666C" w:rsidRPr="002A7EB6">
        <w:rPr>
          <w:color w:val="auto"/>
        </w:rPr>
        <w:t xml:space="preserve">baseline </w:t>
      </w:r>
      <w:r w:rsidRPr="002A7EB6">
        <w:rPr>
          <w:color w:val="auto"/>
        </w:rPr>
        <w:t>audit</w:t>
      </w:r>
      <w:r w:rsidR="008C666C" w:rsidRPr="002A7EB6">
        <w:rPr>
          <w:color w:val="auto"/>
        </w:rPr>
        <w:t>.</w:t>
      </w:r>
      <w:r w:rsidRPr="002A7EB6">
        <w:rPr>
          <w:color w:val="auto"/>
        </w:rPr>
        <w:t xml:space="preserve"> </w:t>
      </w:r>
    </w:p>
    <w:p w14:paraId="2B8F8901" w14:textId="6B038358" w:rsidR="002B7F83" w:rsidRPr="002A7EB6" w:rsidRDefault="002B7F83" w:rsidP="00E5222D">
      <w:pPr>
        <w:pStyle w:val="ListParagraph"/>
        <w:numPr>
          <w:ilvl w:val="0"/>
          <w:numId w:val="24"/>
        </w:numPr>
        <w:rPr>
          <w:color w:val="auto"/>
        </w:rPr>
      </w:pPr>
      <w:r w:rsidRPr="002A7EB6">
        <w:rPr>
          <w:color w:val="auto"/>
        </w:rPr>
        <w:t>C</w:t>
      </w:r>
      <w:r w:rsidR="008C666C" w:rsidRPr="002A7EB6">
        <w:rPr>
          <w:color w:val="auto"/>
        </w:rPr>
        <w:t xml:space="preserve">alculate the difference in contamination observed </w:t>
      </w:r>
      <w:r w:rsidRPr="002A7EB6">
        <w:rPr>
          <w:color w:val="auto"/>
        </w:rPr>
        <w:t xml:space="preserve">in </w:t>
      </w:r>
      <w:r w:rsidR="008C666C" w:rsidRPr="002A7EB6">
        <w:rPr>
          <w:color w:val="auto"/>
        </w:rPr>
        <w:t xml:space="preserve">the baseline </w:t>
      </w:r>
      <w:r w:rsidR="00D84620" w:rsidRPr="002A7EB6">
        <w:rPr>
          <w:color w:val="auto"/>
        </w:rPr>
        <w:t>audit</w:t>
      </w:r>
      <w:r w:rsidRPr="002A7EB6">
        <w:rPr>
          <w:color w:val="auto"/>
        </w:rPr>
        <w:t xml:space="preserve"> versus </w:t>
      </w:r>
      <w:r w:rsidR="008C666C" w:rsidRPr="002A7EB6">
        <w:rPr>
          <w:color w:val="auto"/>
        </w:rPr>
        <w:t>post outreach</w:t>
      </w:r>
      <w:r w:rsidR="00D84620" w:rsidRPr="002A7EB6">
        <w:rPr>
          <w:color w:val="auto"/>
        </w:rPr>
        <w:t xml:space="preserve"> audit</w:t>
      </w:r>
      <w:r w:rsidR="008C666C" w:rsidRPr="002A7EB6">
        <w:rPr>
          <w:color w:val="auto"/>
        </w:rPr>
        <w:t xml:space="preserve">. </w:t>
      </w:r>
    </w:p>
    <w:p w14:paraId="46484974" w14:textId="388EFEA4" w:rsidR="008C666C" w:rsidRPr="0090301F" w:rsidRDefault="008C666C" w:rsidP="00E5222D">
      <w:pPr>
        <w:pStyle w:val="Default"/>
        <w:numPr>
          <w:ilvl w:val="0"/>
          <w:numId w:val="71"/>
        </w:numPr>
        <w:rPr>
          <w:color w:val="C00000"/>
        </w:rPr>
      </w:pPr>
      <w:r w:rsidRPr="002A7EB6">
        <w:rPr>
          <w:color w:val="auto"/>
        </w:rPr>
        <w:lastRenderedPageBreak/>
        <w:t xml:space="preserve">Extrapolate the data from the sampled bins to estimate CY reduced for the whole property or area targeted. For example, </w:t>
      </w:r>
      <w:r w:rsidR="002A7EB6" w:rsidRPr="002A7EB6">
        <w:rPr>
          <w:color w:val="auto"/>
        </w:rPr>
        <w:t xml:space="preserve">select the link to see a </w:t>
      </w:r>
      <w:r w:rsidR="00213A01" w:rsidRPr="002A7EB6">
        <w:rPr>
          <w:color w:val="auto"/>
        </w:rPr>
        <w:t xml:space="preserve">spreadsheet </w:t>
      </w:r>
      <w:r w:rsidR="002A7EB6" w:rsidRPr="002A7EB6">
        <w:rPr>
          <w:color w:val="auto"/>
        </w:rPr>
        <w:t xml:space="preserve">that </w:t>
      </w:r>
      <w:r w:rsidR="00213A01" w:rsidRPr="002A7EB6">
        <w:rPr>
          <w:color w:val="auto"/>
        </w:rPr>
        <w:t>includes cells for capturing increased diversion of recyclables or organics</w:t>
      </w:r>
      <w:r w:rsidR="002A7EB6" w:rsidRPr="002A7EB6">
        <w:rPr>
          <w:color w:val="auto"/>
        </w:rPr>
        <w:t xml:space="preserve">: </w:t>
      </w:r>
      <w:hyperlink r:id="rId106" w:history="1">
        <w:r w:rsidR="004C30D9" w:rsidRPr="008E7EB2">
          <w:rPr>
            <w:rStyle w:val="Hyperlink"/>
          </w:rPr>
          <w:t>https://app.box.com/s/ubbx02q22lyrtow4vk75pw9dk9okza8m</w:t>
        </w:r>
      </w:hyperlink>
      <w:r w:rsidR="004C30D9">
        <w:rPr>
          <w:color w:val="C00000"/>
        </w:rPr>
        <w:t xml:space="preserve"> </w:t>
      </w:r>
    </w:p>
    <w:p w14:paraId="5511131A" w14:textId="779133C9" w:rsidR="00EB5802" w:rsidRPr="00634435" w:rsidRDefault="00D84620" w:rsidP="00E5222D">
      <w:pPr>
        <w:pStyle w:val="ListParagraph"/>
        <w:numPr>
          <w:ilvl w:val="0"/>
          <w:numId w:val="20"/>
        </w:numPr>
        <w:rPr>
          <w:b/>
          <w:bCs/>
        </w:rPr>
      </w:pPr>
      <w:r w:rsidRPr="00634435">
        <w:rPr>
          <w:b/>
          <w:bCs/>
        </w:rPr>
        <w:t xml:space="preserve">Reporting </w:t>
      </w:r>
      <w:r w:rsidR="00634435" w:rsidRPr="00634435">
        <w:rPr>
          <w:b/>
          <w:bCs/>
        </w:rPr>
        <w:t>details</w:t>
      </w:r>
    </w:p>
    <w:p w14:paraId="6F5B4D36" w14:textId="77777777" w:rsidR="00F34461" w:rsidRPr="002A7EB6" w:rsidRDefault="00650747" w:rsidP="00E5222D">
      <w:pPr>
        <w:pStyle w:val="ListParagraph"/>
        <w:numPr>
          <w:ilvl w:val="0"/>
          <w:numId w:val="24"/>
        </w:numPr>
        <w:rPr>
          <w:color w:val="auto"/>
        </w:rPr>
      </w:pPr>
      <w:r w:rsidRPr="002A7EB6">
        <w:rPr>
          <w:color w:val="auto"/>
        </w:rPr>
        <w:t xml:space="preserve">Do not report any contamination reduced to LSWFA until you have both </w:t>
      </w:r>
      <w:r w:rsidR="00486571" w:rsidRPr="002A7EB6">
        <w:rPr>
          <w:color w:val="auto"/>
        </w:rPr>
        <w:t>baseline</w:t>
      </w:r>
      <w:r w:rsidRPr="002A7EB6">
        <w:rPr>
          <w:color w:val="auto"/>
        </w:rPr>
        <w:t xml:space="preserve"> and post-outreach data.</w:t>
      </w:r>
    </w:p>
    <w:p w14:paraId="5D4A2605" w14:textId="77777777" w:rsidR="00F34461" w:rsidRPr="002A7EB6" w:rsidRDefault="00F34461" w:rsidP="00E5222D">
      <w:pPr>
        <w:pStyle w:val="ListParagraph"/>
        <w:numPr>
          <w:ilvl w:val="0"/>
          <w:numId w:val="24"/>
        </w:numPr>
        <w:rPr>
          <w:color w:val="auto"/>
        </w:rPr>
      </w:pPr>
      <w:r w:rsidRPr="002A7EB6">
        <w:rPr>
          <w:color w:val="auto"/>
        </w:rPr>
        <w:t>R</w:t>
      </w:r>
      <w:r w:rsidR="00650747" w:rsidRPr="002A7EB6">
        <w:rPr>
          <w:color w:val="auto"/>
        </w:rPr>
        <w:t xml:space="preserve">eport the difference in the </w:t>
      </w:r>
      <w:r w:rsidR="00EB5802" w:rsidRPr="002A7EB6">
        <w:rPr>
          <w:color w:val="auto"/>
        </w:rPr>
        <w:t>volume</w:t>
      </w:r>
      <w:r w:rsidR="00650747" w:rsidRPr="002A7EB6">
        <w:rPr>
          <w:color w:val="auto"/>
        </w:rPr>
        <w:t xml:space="preserve"> of contamination</w:t>
      </w:r>
      <w:r w:rsidR="00EB5802" w:rsidRPr="002A7EB6">
        <w:rPr>
          <w:color w:val="auto"/>
        </w:rPr>
        <w:t>.</w:t>
      </w:r>
      <w:r w:rsidR="000D4D57" w:rsidRPr="002A7EB6">
        <w:rPr>
          <w:color w:val="auto"/>
        </w:rPr>
        <w:t xml:space="preserve"> </w:t>
      </w:r>
      <w:r w:rsidR="00EB5802" w:rsidRPr="002A7EB6">
        <w:rPr>
          <w:color w:val="auto"/>
        </w:rPr>
        <w:t xml:space="preserve">Average each sample set. This will allow any increases in contamination to count </w:t>
      </w:r>
      <w:r w:rsidR="008B1915" w:rsidRPr="002A7EB6">
        <w:rPr>
          <w:color w:val="auto"/>
        </w:rPr>
        <w:t xml:space="preserve">against </w:t>
      </w:r>
      <w:r w:rsidR="00EB5802" w:rsidRPr="002A7EB6">
        <w:rPr>
          <w:color w:val="auto"/>
        </w:rPr>
        <w:t>the reported total reduced.</w:t>
      </w:r>
    </w:p>
    <w:p w14:paraId="1464DB5F" w14:textId="17B6AEBB" w:rsidR="00EB5802" w:rsidRPr="002A7EB6" w:rsidRDefault="00EB5802" w:rsidP="00E5222D">
      <w:pPr>
        <w:pStyle w:val="ListParagraph"/>
        <w:numPr>
          <w:ilvl w:val="0"/>
          <w:numId w:val="24"/>
        </w:numPr>
        <w:rPr>
          <w:color w:val="auto"/>
        </w:rPr>
      </w:pPr>
      <w:r w:rsidRPr="002A7EB6">
        <w:rPr>
          <w:color w:val="auto"/>
        </w:rPr>
        <w:t>When reporting in EAGL</w:t>
      </w:r>
      <w:r w:rsidR="00D84620" w:rsidRPr="002A7EB6">
        <w:rPr>
          <w:color w:val="auto"/>
        </w:rPr>
        <w:t xml:space="preserve"> on the Outcomes Data Collection form</w:t>
      </w:r>
      <w:r w:rsidRPr="002A7EB6">
        <w:rPr>
          <w:color w:val="auto"/>
        </w:rPr>
        <w:t xml:space="preserve">, if the final number shows an increase in contamination, report </w:t>
      </w:r>
      <w:r w:rsidR="00F34461" w:rsidRPr="002A7EB6">
        <w:rPr>
          <w:color w:val="auto"/>
        </w:rPr>
        <w:t xml:space="preserve">contamination reduced </w:t>
      </w:r>
      <w:r w:rsidRPr="002A7EB6">
        <w:rPr>
          <w:color w:val="auto"/>
        </w:rPr>
        <w:t>as zero (negative numbers are not allowed).</w:t>
      </w:r>
    </w:p>
    <w:p w14:paraId="0CAAA8D9" w14:textId="77777777" w:rsidR="00F34461" w:rsidRPr="002A7EB6" w:rsidRDefault="00634C30" w:rsidP="00E5222D">
      <w:pPr>
        <w:pStyle w:val="ListParagraph"/>
        <w:numPr>
          <w:ilvl w:val="0"/>
          <w:numId w:val="24"/>
        </w:numPr>
        <w:rPr>
          <w:color w:val="auto"/>
        </w:rPr>
      </w:pPr>
      <w:r w:rsidRPr="002A7EB6">
        <w:rPr>
          <w:color w:val="auto"/>
        </w:rPr>
        <w:t xml:space="preserve">If you only have </w:t>
      </w:r>
      <w:r w:rsidR="008F2439" w:rsidRPr="002A7EB6">
        <w:rPr>
          <w:color w:val="auto"/>
        </w:rPr>
        <w:t xml:space="preserve">one set of </w:t>
      </w:r>
      <w:r w:rsidR="00486571" w:rsidRPr="002A7EB6">
        <w:rPr>
          <w:color w:val="auto"/>
        </w:rPr>
        <w:t>baseline</w:t>
      </w:r>
      <w:r w:rsidR="00623DF5" w:rsidRPr="002A7EB6">
        <w:rPr>
          <w:color w:val="auto"/>
        </w:rPr>
        <w:t xml:space="preserve"> and </w:t>
      </w:r>
      <w:r w:rsidR="008F2439" w:rsidRPr="002A7EB6">
        <w:rPr>
          <w:color w:val="auto"/>
        </w:rPr>
        <w:t>post</w:t>
      </w:r>
      <w:r w:rsidR="00486571" w:rsidRPr="002A7EB6">
        <w:rPr>
          <w:color w:val="auto"/>
        </w:rPr>
        <w:t>-outreach</w:t>
      </w:r>
      <w:r w:rsidR="008F2439" w:rsidRPr="002A7EB6">
        <w:rPr>
          <w:color w:val="auto"/>
        </w:rPr>
        <w:t xml:space="preserve"> data</w:t>
      </w:r>
      <w:r w:rsidRPr="002A7EB6">
        <w:rPr>
          <w:color w:val="auto"/>
        </w:rPr>
        <w:t>,</w:t>
      </w:r>
      <w:r w:rsidR="00F34461" w:rsidRPr="002A7EB6">
        <w:rPr>
          <w:color w:val="auto"/>
        </w:rPr>
        <w:t xml:space="preserve"> </w:t>
      </w:r>
    </w:p>
    <w:p w14:paraId="3CDDFEDB" w14:textId="5D56D388" w:rsidR="00F34461" w:rsidRPr="002A7EB6" w:rsidRDefault="00F34461" w:rsidP="00E5222D">
      <w:pPr>
        <w:pStyle w:val="ListParagraph"/>
        <w:numPr>
          <w:ilvl w:val="1"/>
          <w:numId w:val="79"/>
        </w:numPr>
        <w:rPr>
          <w:color w:val="auto"/>
        </w:rPr>
      </w:pPr>
      <w:r w:rsidRPr="002A7EB6">
        <w:rPr>
          <w:color w:val="auto"/>
        </w:rPr>
        <w:t>C</w:t>
      </w:r>
      <w:r w:rsidR="008B1915" w:rsidRPr="002A7EB6">
        <w:rPr>
          <w:color w:val="auto"/>
        </w:rPr>
        <w:t>ount</w:t>
      </w:r>
      <w:r w:rsidR="00591893" w:rsidRPr="002A7EB6">
        <w:rPr>
          <w:color w:val="auto"/>
        </w:rPr>
        <w:t xml:space="preserve"> contamination reduced f</w:t>
      </w:r>
      <w:r w:rsidR="008B1915" w:rsidRPr="002A7EB6">
        <w:rPr>
          <w:color w:val="auto"/>
        </w:rPr>
        <w:t>rom the post-outreach data until</w:t>
      </w:r>
      <w:r w:rsidR="00591893" w:rsidRPr="002A7EB6">
        <w:rPr>
          <w:color w:val="auto"/>
        </w:rPr>
        <w:t xml:space="preserve"> the end of the grant. </w:t>
      </w:r>
      <w:r w:rsidRPr="002A7EB6">
        <w:rPr>
          <w:color w:val="auto"/>
        </w:rPr>
        <w:t xml:space="preserve">An example is found in </w:t>
      </w:r>
      <w:r w:rsidR="00634C30" w:rsidRPr="002A7EB6">
        <w:rPr>
          <w:color w:val="auto"/>
        </w:rPr>
        <w:t>the right-hand columns of the example spreadsheet</w:t>
      </w:r>
      <w:r w:rsidR="002A7EB6" w:rsidRPr="002A7EB6">
        <w:rPr>
          <w:color w:val="auto"/>
        </w:rPr>
        <w:t xml:space="preserve">: </w:t>
      </w:r>
      <w:hyperlink r:id="rId107" w:history="1">
        <w:r w:rsidR="004C30D9" w:rsidRPr="002A7EB6">
          <w:rPr>
            <w:rStyle w:val="Hyperlink"/>
            <w:color w:val="auto"/>
          </w:rPr>
          <w:t>https://app.box.com/s/ubbx02q22lyrtow4vk75pw9dk9okza8m</w:t>
        </w:r>
      </w:hyperlink>
    </w:p>
    <w:p w14:paraId="7BA68A15" w14:textId="2B86F96B" w:rsidR="00650747" w:rsidRPr="002A7EB6" w:rsidRDefault="008F2439" w:rsidP="00E5222D">
      <w:pPr>
        <w:pStyle w:val="ListParagraph"/>
        <w:numPr>
          <w:ilvl w:val="1"/>
          <w:numId w:val="79"/>
        </w:numPr>
        <w:rPr>
          <w:color w:val="auto"/>
        </w:rPr>
      </w:pPr>
      <w:r w:rsidRPr="002A7EB6">
        <w:rPr>
          <w:color w:val="auto"/>
        </w:rPr>
        <w:t xml:space="preserve">If you </w:t>
      </w:r>
      <w:proofErr w:type="gramStart"/>
      <w:r w:rsidRPr="002A7EB6">
        <w:rPr>
          <w:color w:val="auto"/>
        </w:rPr>
        <w:t>are able to</w:t>
      </w:r>
      <w:proofErr w:type="gramEnd"/>
      <w:r w:rsidRPr="002A7EB6">
        <w:rPr>
          <w:color w:val="auto"/>
        </w:rPr>
        <w:t xml:space="preserve"> perform further post-outreach sampling, continue to compare against the original baseline, rather than the quarter before.</w:t>
      </w:r>
      <w:r w:rsidR="008B1915" w:rsidRPr="002A7EB6">
        <w:rPr>
          <w:color w:val="auto"/>
        </w:rPr>
        <w:t xml:space="preserve"> Use the fresh data starting from when collected until the end of the grant.</w:t>
      </w:r>
    </w:p>
    <w:p w14:paraId="54F221B2" w14:textId="77777777" w:rsidR="00B438B6" w:rsidRDefault="00B438B6" w:rsidP="00323EF6"/>
    <w:p w14:paraId="7B4F230B" w14:textId="61673975" w:rsidR="009951D7" w:rsidRDefault="009951D7" w:rsidP="00323EF6">
      <w:r>
        <w:br w:type="page"/>
      </w:r>
    </w:p>
    <w:bookmarkStart w:id="220" w:name="_Appendix_F._Reporting"/>
    <w:bookmarkEnd w:id="220"/>
    <w:p w14:paraId="6AE8E96C" w14:textId="77777777" w:rsidR="00C16C62" w:rsidRPr="00165FE4" w:rsidRDefault="00A06773" w:rsidP="00165FE4">
      <w:pPr>
        <w:pStyle w:val="Heading3"/>
      </w:pPr>
      <w:r>
        <w:lastRenderedPageBreak/>
        <w:fldChar w:fldCharType="begin"/>
      </w:r>
      <w:r>
        <w:instrText>HYPERLINK \l "_Appendix_A._Risk"</w:instrText>
      </w:r>
      <w:r>
        <w:fldChar w:fldCharType="separate"/>
      </w:r>
      <w:bookmarkStart w:id="221" w:name="_Toc130817830"/>
      <w:r w:rsidR="00C16C62" w:rsidRPr="00870279">
        <w:t xml:space="preserve">Appendix </w:t>
      </w:r>
      <w:r w:rsidR="00C16C62">
        <w:t>F</w:t>
      </w:r>
      <w:r w:rsidR="00C16C62" w:rsidRPr="00870279">
        <w:t>. Reporting Assessment Policy</w:t>
      </w:r>
      <w:bookmarkEnd w:id="221"/>
      <w:r>
        <w:fldChar w:fldCharType="end"/>
      </w:r>
      <w:r w:rsidR="00C16C62" w:rsidRPr="00870279">
        <w:t xml:space="preserve"> </w:t>
      </w:r>
    </w:p>
    <w:p w14:paraId="044FCE39" w14:textId="77777777" w:rsidR="00C16C62" w:rsidRPr="006D32D0" w:rsidRDefault="00C16C62" w:rsidP="00C16C62">
      <w:pPr>
        <w:spacing w:before="240" w:after="120" w:line="240" w:lineRule="auto"/>
        <w:ind w:left="0" w:right="0" w:firstLine="0"/>
        <w:rPr>
          <w:rFonts w:ascii="Arial" w:eastAsiaTheme="minorHAnsi" w:hAnsi="Arial" w:cs="Arial"/>
          <w:b/>
          <w:bCs/>
          <w:color w:val="auto"/>
          <w:sz w:val="28"/>
          <w:szCs w:val="24"/>
        </w:rPr>
      </w:pPr>
      <w:r w:rsidRPr="006D32D0">
        <w:rPr>
          <w:rFonts w:ascii="Arial" w:eastAsiaTheme="minorHAnsi" w:hAnsi="Arial" w:cs="Arial"/>
          <w:b/>
          <w:bCs/>
          <w:color w:val="auto"/>
          <w:sz w:val="28"/>
          <w:szCs w:val="24"/>
        </w:rPr>
        <w:t>Solid Waste Management Grant Programs</w:t>
      </w:r>
    </w:p>
    <w:p w14:paraId="04A70919" w14:textId="77777777" w:rsidR="00C16C62" w:rsidRPr="008F0E55" w:rsidRDefault="00C16C62" w:rsidP="00C16C62">
      <w:pPr>
        <w:spacing w:before="240" w:after="240" w:line="240" w:lineRule="auto"/>
        <w:ind w:left="0" w:right="0" w:firstLine="0"/>
        <w:rPr>
          <w:rFonts w:eastAsiaTheme="minorHAnsi" w:cstheme="minorBidi"/>
          <w:color w:val="auto"/>
        </w:rPr>
      </w:pPr>
      <w:r w:rsidRPr="008F0E55">
        <w:rPr>
          <w:rFonts w:eastAsiaTheme="minorHAnsi" w:cstheme="minorHAnsi"/>
          <w:color w:val="auto"/>
        </w:rPr>
        <w:t>Solid</w:t>
      </w:r>
      <w:r w:rsidRPr="008F0E55">
        <w:rPr>
          <w:rFonts w:eastAsiaTheme="minorHAnsi" w:cstheme="minorBidi"/>
          <w:color w:val="auto"/>
        </w:rPr>
        <w:t xml:space="preserve"> Waste Management (SWM) Reporting Assessment Policy was created to potentially reduce the level of financial reporting. Absent this policy, all recipients of Ecology grants and loans are managed at the highest reporting level (standard level). This policy provides SWM grant program recipients and their Ecology grant managers an opportunity for reduced work.</w:t>
      </w:r>
    </w:p>
    <w:p w14:paraId="1714B3E4" w14:textId="77777777" w:rsidR="00C16C62" w:rsidRPr="008F0E55" w:rsidRDefault="00C16C62" w:rsidP="00C16C62">
      <w:pPr>
        <w:spacing w:before="240" w:after="240" w:line="240" w:lineRule="auto"/>
        <w:ind w:left="0" w:right="0" w:firstLine="0"/>
        <w:rPr>
          <w:rFonts w:eastAsiaTheme="minorHAnsi" w:cstheme="minorBidi"/>
          <w:color w:val="auto"/>
        </w:rPr>
      </w:pPr>
      <w:r w:rsidRPr="008F0E55">
        <w:rPr>
          <w:rFonts w:eastAsiaTheme="minorHAnsi" w:cstheme="minorBidi"/>
          <w:color w:val="auto"/>
        </w:rPr>
        <w:t>Assessment questions come from a combination of stock assessments provided by the Association of Government Accountants.</w:t>
      </w:r>
    </w:p>
    <w:p w14:paraId="1045E0F6" w14:textId="77777777" w:rsidR="00C16C62" w:rsidRPr="009E6F62" w:rsidRDefault="00C16C62" w:rsidP="00C16C62">
      <w:pPr>
        <w:spacing w:after="120" w:line="240" w:lineRule="auto"/>
        <w:ind w:left="0" w:right="0" w:firstLine="0"/>
        <w:outlineLvl w:val="3"/>
        <w:rPr>
          <w:rFonts w:ascii="Arial" w:eastAsiaTheme="minorHAnsi" w:hAnsi="Arial" w:cs="Arial"/>
          <w:b/>
          <w:color w:val="auto"/>
          <w:szCs w:val="20"/>
        </w:rPr>
      </w:pPr>
      <w:r w:rsidRPr="009E6F62">
        <w:rPr>
          <w:rFonts w:ascii="Arial" w:eastAsiaTheme="minorHAnsi" w:hAnsi="Arial" w:cs="Arial"/>
          <w:b/>
          <w:color w:val="auto"/>
          <w:szCs w:val="20"/>
        </w:rPr>
        <w:t xml:space="preserve">Policy Opt-out </w:t>
      </w:r>
      <w:proofErr w:type="gramStart"/>
      <w:r w:rsidRPr="009E6F62">
        <w:rPr>
          <w:rFonts w:ascii="Arial" w:eastAsiaTheme="minorHAnsi" w:hAnsi="Arial" w:cs="Arial"/>
          <w:b/>
          <w:color w:val="auto"/>
          <w:szCs w:val="20"/>
        </w:rPr>
        <w:t>Feature</w:t>
      </w:r>
      <w:proofErr w:type="gramEnd"/>
      <w:r w:rsidRPr="009E6F62">
        <w:rPr>
          <w:rFonts w:ascii="Arial" w:eastAsiaTheme="minorHAnsi" w:hAnsi="Arial" w:cs="Arial"/>
          <w:b/>
          <w:color w:val="auto"/>
          <w:szCs w:val="20"/>
        </w:rPr>
        <w:t xml:space="preserve"> </w:t>
      </w:r>
    </w:p>
    <w:p w14:paraId="63D3FA82" w14:textId="77777777" w:rsidR="00C16C62" w:rsidRPr="009E6F62" w:rsidRDefault="00C16C62" w:rsidP="00C16C62">
      <w:pPr>
        <w:spacing w:after="240" w:line="240" w:lineRule="auto"/>
        <w:ind w:left="0" w:right="0" w:firstLine="0"/>
        <w:rPr>
          <w:rFonts w:eastAsiaTheme="minorHAnsi" w:cstheme="minorBidi"/>
          <w:color w:val="auto"/>
        </w:rPr>
      </w:pPr>
      <w:r w:rsidRPr="009E6F62">
        <w:rPr>
          <w:rFonts w:eastAsiaTheme="minorHAnsi" w:cstheme="minorBidi"/>
          <w:color w:val="auto"/>
        </w:rPr>
        <w:t>Due to the nature of nonprofit organizations and the built-in renewal process for PPG, all recipients of PPG and nonprofit recipients of WRRED grants are exempt from this policy and required to report at the standard level.</w:t>
      </w:r>
    </w:p>
    <w:p w14:paraId="563E2F75" w14:textId="77777777" w:rsidR="00C16C62" w:rsidRPr="009E6F62" w:rsidRDefault="00C16C62" w:rsidP="00C16C62">
      <w:pPr>
        <w:spacing w:before="240" w:after="240" w:line="240" w:lineRule="auto"/>
        <w:ind w:left="0" w:right="0" w:firstLine="0"/>
        <w:rPr>
          <w:rFonts w:eastAsiaTheme="minorHAnsi" w:cstheme="minorBidi"/>
          <w:color w:val="auto"/>
        </w:rPr>
      </w:pPr>
      <w:r w:rsidRPr="009E6F62">
        <w:rPr>
          <w:rFonts w:eastAsiaTheme="minorHAnsi" w:cstheme="minorBidi"/>
          <w:color w:val="auto"/>
        </w:rPr>
        <w:t>Other SWM grant recipients may choose to decline an assessment and must report at the standard level. SWM grant recipients who opt-in for an assessment and are assessed at a reduced reporting level could experience a reduction in administrative burden when it comes to the frequency of submitting PR/PRs and or uploading documentation to support itemized costs for reimbursement.</w:t>
      </w:r>
    </w:p>
    <w:p w14:paraId="2AAF7A5D" w14:textId="77777777" w:rsidR="00C16C62" w:rsidRPr="006D32D0" w:rsidRDefault="00C16C62" w:rsidP="00C16C62">
      <w:pPr>
        <w:spacing w:after="120" w:line="240" w:lineRule="auto"/>
        <w:ind w:left="0" w:right="0" w:firstLine="0"/>
        <w:outlineLvl w:val="3"/>
        <w:rPr>
          <w:rFonts w:ascii="Arial" w:eastAsiaTheme="minorHAnsi" w:hAnsi="Arial" w:cs="Arial"/>
          <w:b/>
          <w:color w:val="auto"/>
          <w:szCs w:val="20"/>
        </w:rPr>
      </w:pPr>
      <w:r w:rsidRPr="006D32D0">
        <w:rPr>
          <w:rFonts w:ascii="Arial" w:eastAsiaTheme="minorHAnsi" w:hAnsi="Arial" w:cs="Arial"/>
          <w:b/>
          <w:color w:val="auto"/>
          <w:szCs w:val="20"/>
        </w:rPr>
        <w:t>Base Reporting Assessment</w:t>
      </w:r>
    </w:p>
    <w:p w14:paraId="28F619FA" w14:textId="77777777" w:rsidR="00C16C62" w:rsidRPr="008F0E55" w:rsidRDefault="00C16C62" w:rsidP="00C16C62">
      <w:pPr>
        <w:spacing w:after="240" w:line="240" w:lineRule="auto"/>
        <w:ind w:left="0" w:right="0" w:firstLine="0"/>
        <w:rPr>
          <w:rFonts w:eastAsiaTheme="minorHAnsi" w:cstheme="minorBidi"/>
          <w:color w:val="auto"/>
        </w:rPr>
      </w:pPr>
      <w:r w:rsidRPr="008F0E55">
        <w:rPr>
          <w:rFonts w:eastAsiaTheme="minorHAnsi" w:cstheme="minorBidi"/>
          <w:color w:val="auto"/>
        </w:rPr>
        <w:t xml:space="preserve">SWM grant managers will ask the same assessment questions to determine a base reporting level for each SWM grant recipient. The base level determines the </w:t>
      </w:r>
      <w:r w:rsidRPr="008F0E55">
        <w:rPr>
          <w:rFonts w:eastAsiaTheme="minorHAnsi" w:cstheme="minorBidi"/>
          <w:i/>
          <w:color w:val="auto"/>
        </w:rPr>
        <w:t>minimum</w:t>
      </w:r>
      <w:r w:rsidRPr="008F0E55">
        <w:rPr>
          <w:rFonts w:eastAsiaTheme="minorHAnsi" w:cstheme="minorBidi"/>
          <w:color w:val="auto"/>
        </w:rPr>
        <w:t xml:space="preserve"> level of recipient reporting.</w:t>
      </w:r>
    </w:p>
    <w:p w14:paraId="044F5DA5" w14:textId="77777777" w:rsidR="00C16C62" w:rsidRPr="008F0E55" w:rsidRDefault="00C16C62" w:rsidP="00C16C62">
      <w:pPr>
        <w:spacing w:before="240" w:after="240" w:line="240" w:lineRule="auto"/>
        <w:ind w:left="0" w:right="0" w:firstLine="0"/>
        <w:rPr>
          <w:rFonts w:eastAsiaTheme="minorHAnsi" w:cstheme="minorBidi"/>
          <w:color w:val="auto"/>
        </w:rPr>
      </w:pPr>
      <w:r w:rsidRPr="008F0E55">
        <w:rPr>
          <w:rFonts w:eastAsiaTheme="minorHAnsi" w:cstheme="minorBidi"/>
          <w:color w:val="auto"/>
        </w:rPr>
        <w:t>After the base assessment is determined, the funding program may ask additional assessment questions. The recipient’s level of reporting will not decrease but could increase because of these additional questions.</w:t>
      </w:r>
    </w:p>
    <w:p w14:paraId="73C843E7" w14:textId="77777777" w:rsidR="00C16C62" w:rsidRPr="008F0E55" w:rsidRDefault="00C16C62" w:rsidP="00C16C62">
      <w:pPr>
        <w:spacing w:before="240" w:after="240" w:line="240" w:lineRule="auto"/>
        <w:ind w:left="0" w:right="0" w:firstLine="0"/>
        <w:rPr>
          <w:rFonts w:eastAsiaTheme="minorHAnsi" w:cstheme="minorBidi"/>
          <w:color w:val="auto"/>
        </w:rPr>
      </w:pPr>
      <w:r w:rsidRPr="008F0E55">
        <w:rPr>
          <w:rFonts w:eastAsiaTheme="minorHAnsi" w:cstheme="minorBidi"/>
          <w:color w:val="auto"/>
        </w:rPr>
        <w:t>Once determined, the level of reporting may be indicated in a formal email that includes a copy of the assessment. This email is also uploaded in EAGL for each agreement. Level of reporting may be reassessed throughout the biennium as circumstances change.</w:t>
      </w:r>
    </w:p>
    <w:p w14:paraId="64E1E143" w14:textId="77777777" w:rsidR="00C16C62" w:rsidRPr="006D32D0" w:rsidRDefault="00C16C62" w:rsidP="00C16C62">
      <w:pPr>
        <w:spacing w:after="120" w:line="240" w:lineRule="auto"/>
        <w:ind w:left="0" w:right="0" w:firstLine="0"/>
        <w:outlineLvl w:val="4"/>
        <w:rPr>
          <w:rFonts w:ascii="Arial" w:eastAsiaTheme="minorHAnsi" w:hAnsi="Arial"/>
          <w:bCs/>
          <w:color w:val="auto"/>
          <w:u w:val="single"/>
        </w:rPr>
      </w:pPr>
      <w:r w:rsidRPr="006D32D0">
        <w:rPr>
          <w:rFonts w:ascii="Arial" w:eastAsiaTheme="minorHAnsi" w:hAnsi="Arial"/>
          <w:bCs/>
          <w:color w:val="auto"/>
          <w:u w:val="single"/>
        </w:rPr>
        <w:t>Base Assessment Questions (Yes responses indicate increased reporting)</w:t>
      </w:r>
    </w:p>
    <w:p w14:paraId="488BBA5B" w14:textId="77777777" w:rsidR="00C16C62" w:rsidRPr="008F0E55" w:rsidRDefault="00C16C62" w:rsidP="00C16C62">
      <w:pPr>
        <w:spacing w:after="240" w:line="240" w:lineRule="auto"/>
        <w:ind w:left="0" w:right="0" w:firstLine="0"/>
        <w:rPr>
          <w:rFonts w:eastAsiaTheme="minorHAnsi" w:cstheme="minorBidi"/>
          <w:color w:val="auto"/>
        </w:rPr>
      </w:pPr>
      <w:r w:rsidRPr="008F0E55">
        <w:rPr>
          <w:rFonts w:eastAsiaTheme="minorHAnsi" w:cstheme="minorBidi"/>
          <w:color w:val="auto"/>
        </w:rPr>
        <w:t>All SWM grant recipients will be assessed on the following:</w:t>
      </w:r>
    </w:p>
    <w:p w14:paraId="337907EE" w14:textId="77777777" w:rsidR="00C16C62" w:rsidRPr="008F0E55" w:rsidRDefault="00C16C62" w:rsidP="00E5222D">
      <w:pPr>
        <w:numPr>
          <w:ilvl w:val="0"/>
          <w:numId w:val="12"/>
        </w:numPr>
        <w:spacing w:before="120" w:after="120" w:line="240" w:lineRule="auto"/>
        <w:ind w:right="0"/>
        <w:contextualSpacing/>
        <w:rPr>
          <w:rFonts w:eastAsiaTheme="minorHAnsi" w:cstheme="minorBidi"/>
          <w:color w:val="auto"/>
        </w:rPr>
      </w:pPr>
      <w:r w:rsidRPr="008F0E55">
        <w:rPr>
          <w:rFonts w:eastAsiaTheme="minorHAnsi" w:cstheme="minorBidi"/>
          <w:color w:val="auto"/>
        </w:rPr>
        <w:t>Recipient changes in key management, grants, or financial staff since last agreement. Y/N</w:t>
      </w:r>
    </w:p>
    <w:p w14:paraId="45320B41" w14:textId="77777777" w:rsidR="00C16C62" w:rsidRPr="008F0E55" w:rsidRDefault="00C16C62" w:rsidP="00E5222D">
      <w:pPr>
        <w:numPr>
          <w:ilvl w:val="0"/>
          <w:numId w:val="12"/>
        </w:numPr>
        <w:spacing w:before="120" w:after="120" w:line="240" w:lineRule="auto"/>
        <w:ind w:right="0"/>
        <w:contextualSpacing/>
        <w:rPr>
          <w:rFonts w:eastAsiaTheme="minorHAnsi" w:cstheme="minorBidi"/>
          <w:color w:val="auto"/>
        </w:rPr>
      </w:pPr>
      <w:r w:rsidRPr="008F0E55">
        <w:rPr>
          <w:rFonts w:eastAsiaTheme="minorHAnsi" w:cstheme="minorBidi"/>
          <w:color w:val="auto"/>
        </w:rPr>
        <w:t xml:space="preserve">Recipient is a government or a nonprofit that has been operating for less than five (5) years </w:t>
      </w:r>
      <w:r w:rsidRPr="008F0E55">
        <w:rPr>
          <w:rFonts w:eastAsiaTheme="minorHAnsi" w:cstheme="minorBidi"/>
          <w:color w:val="auto"/>
          <w:u w:val="single"/>
        </w:rPr>
        <w:t>or</w:t>
      </w:r>
      <w:r w:rsidRPr="008F0E55">
        <w:rPr>
          <w:rFonts w:eastAsiaTheme="minorHAnsi" w:cstheme="minorBidi"/>
          <w:color w:val="auto"/>
        </w:rPr>
        <w:t xml:space="preserve"> an individual that has never been a recipient. Y/N</w:t>
      </w:r>
    </w:p>
    <w:p w14:paraId="2BE695A1" w14:textId="77777777" w:rsidR="00C16C62" w:rsidRPr="008F0E55" w:rsidRDefault="00C16C62" w:rsidP="00E5222D">
      <w:pPr>
        <w:numPr>
          <w:ilvl w:val="0"/>
          <w:numId w:val="12"/>
        </w:numPr>
        <w:spacing w:before="120" w:after="120" w:line="240" w:lineRule="auto"/>
        <w:ind w:right="0"/>
        <w:contextualSpacing/>
        <w:rPr>
          <w:rFonts w:eastAsiaTheme="minorHAnsi" w:cstheme="minorBidi"/>
          <w:color w:val="auto"/>
        </w:rPr>
      </w:pPr>
      <w:r w:rsidRPr="008F0E55">
        <w:rPr>
          <w:rFonts w:eastAsiaTheme="minorHAnsi" w:cstheme="minorBidi"/>
          <w:color w:val="auto"/>
        </w:rPr>
        <w:t xml:space="preserve">Excluding governments that voluntarily relinquished all their funds in the previous two biennia, recipient has not received funding </w:t>
      </w:r>
      <w:r w:rsidRPr="008F0E55">
        <w:rPr>
          <w:rFonts w:eastAsiaTheme="minorHAnsi" w:cstheme="minorBidi"/>
          <w:color w:val="auto"/>
          <w:u w:val="single"/>
        </w:rPr>
        <w:t>or</w:t>
      </w:r>
      <w:r w:rsidRPr="008F0E55">
        <w:rPr>
          <w:rFonts w:eastAsiaTheme="minorHAnsi" w:cstheme="minorBidi"/>
          <w:color w:val="auto"/>
        </w:rPr>
        <w:t xml:space="preserve"> submitted untimely reports for reimbursement and work progress. Y/N </w:t>
      </w:r>
    </w:p>
    <w:p w14:paraId="4807133C" w14:textId="77777777" w:rsidR="00C16C62" w:rsidRPr="008F0E55" w:rsidRDefault="00C16C62" w:rsidP="00E5222D">
      <w:pPr>
        <w:numPr>
          <w:ilvl w:val="0"/>
          <w:numId w:val="12"/>
        </w:numPr>
        <w:spacing w:before="120" w:after="120" w:line="240" w:lineRule="auto"/>
        <w:ind w:right="0"/>
        <w:contextualSpacing/>
        <w:rPr>
          <w:rFonts w:eastAsiaTheme="minorHAnsi" w:cstheme="minorBidi"/>
          <w:color w:val="auto"/>
        </w:rPr>
      </w:pPr>
      <w:r w:rsidRPr="008F0E55">
        <w:rPr>
          <w:rFonts w:eastAsiaTheme="minorHAnsi" w:cstheme="minorBidi"/>
          <w:color w:val="auto"/>
        </w:rPr>
        <w:lastRenderedPageBreak/>
        <w:t xml:space="preserve">In the previous two biennia, recipient relationship with funding program staff is not open </w:t>
      </w:r>
      <w:r w:rsidRPr="008F0E55">
        <w:rPr>
          <w:rFonts w:eastAsiaTheme="minorHAnsi" w:cstheme="minorBidi"/>
          <w:color w:val="auto"/>
          <w:u w:val="single"/>
        </w:rPr>
        <w:t>or</w:t>
      </w:r>
      <w:r w:rsidRPr="008F0E55">
        <w:rPr>
          <w:rFonts w:eastAsiaTheme="minorHAnsi" w:cstheme="minorBidi"/>
          <w:color w:val="auto"/>
        </w:rPr>
        <w:t xml:space="preserve"> responsive. Y/N</w:t>
      </w:r>
    </w:p>
    <w:p w14:paraId="5279C527" w14:textId="77777777" w:rsidR="00C16C62" w:rsidRPr="008F0E55" w:rsidRDefault="00C16C62" w:rsidP="00E5222D">
      <w:pPr>
        <w:numPr>
          <w:ilvl w:val="0"/>
          <w:numId w:val="12"/>
        </w:numPr>
        <w:spacing w:before="120" w:after="120" w:line="240" w:lineRule="auto"/>
        <w:ind w:right="0"/>
        <w:contextualSpacing/>
        <w:rPr>
          <w:rFonts w:eastAsiaTheme="minorHAnsi" w:cstheme="minorBidi"/>
          <w:color w:val="auto"/>
        </w:rPr>
      </w:pPr>
      <w:r w:rsidRPr="008F0E55">
        <w:rPr>
          <w:rFonts w:eastAsiaTheme="minorHAnsi" w:cstheme="minorBidi"/>
          <w:color w:val="auto"/>
        </w:rPr>
        <w:t>Since their last agreement, the recipient received an audit finding that involved questioned costs. Y/N</w:t>
      </w:r>
    </w:p>
    <w:p w14:paraId="248D59A3" w14:textId="77777777" w:rsidR="00C16C62" w:rsidRPr="009E6F62" w:rsidRDefault="00C16C62" w:rsidP="00C16C62">
      <w:pPr>
        <w:spacing w:before="240" w:after="120" w:line="240" w:lineRule="auto"/>
        <w:ind w:left="0" w:right="0" w:firstLine="0"/>
        <w:outlineLvl w:val="4"/>
        <w:rPr>
          <w:rFonts w:ascii="Arial" w:eastAsiaTheme="minorHAnsi" w:hAnsi="Arial"/>
          <w:bCs/>
          <w:color w:val="auto"/>
          <w:u w:val="single"/>
        </w:rPr>
      </w:pPr>
      <w:r w:rsidRPr="009E6F62">
        <w:rPr>
          <w:rFonts w:ascii="Arial" w:eastAsiaTheme="minorHAnsi" w:hAnsi="Arial"/>
          <w:bCs/>
          <w:color w:val="auto"/>
          <w:u w:val="single"/>
        </w:rPr>
        <w:t>Assessment Results</w:t>
      </w:r>
    </w:p>
    <w:p w14:paraId="5DB48E57" w14:textId="77777777" w:rsidR="00C16C62" w:rsidRPr="009E6F62" w:rsidRDefault="00C16C62" w:rsidP="00C16C62">
      <w:pPr>
        <w:spacing w:after="0" w:line="240" w:lineRule="auto"/>
        <w:ind w:left="0" w:right="0" w:firstLine="0"/>
        <w:rPr>
          <w:rFonts w:eastAsiaTheme="minorHAnsi" w:cstheme="minorBidi"/>
          <w:i/>
          <w:color w:val="auto"/>
        </w:rPr>
      </w:pPr>
      <w:r w:rsidRPr="009E6F62">
        <w:rPr>
          <w:rFonts w:eastAsiaTheme="minorHAnsi" w:cstheme="minorBidi"/>
          <w:i/>
          <w:color w:val="auto"/>
        </w:rPr>
        <w:t>Base Reporting Level is Standard</w:t>
      </w:r>
    </w:p>
    <w:p w14:paraId="72C58E6C" w14:textId="77777777" w:rsidR="00C16C62" w:rsidRPr="009E6F62" w:rsidRDefault="00C16C62" w:rsidP="00E5222D">
      <w:pPr>
        <w:numPr>
          <w:ilvl w:val="0"/>
          <w:numId w:val="15"/>
        </w:numPr>
        <w:spacing w:after="120" w:line="240" w:lineRule="auto"/>
        <w:ind w:right="0"/>
        <w:contextualSpacing/>
        <w:rPr>
          <w:rFonts w:eastAsiaTheme="minorHAnsi" w:cstheme="minorBidi"/>
          <w:b/>
          <w:color w:val="auto"/>
        </w:rPr>
      </w:pPr>
      <w:r w:rsidRPr="009E6F62">
        <w:rPr>
          <w:rFonts w:eastAsiaTheme="minorHAnsi" w:cstheme="minorBidi"/>
          <w:bCs/>
          <w:color w:val="auto"/>
        </w:rPr>
        <w:t>Answer is yes to all five (5) questions.</w:t>
      </w:r>
    </w:p>
    <w:p w14:paraId="1FF5B7E1" w14:textId="77777777" w:rsidR="00C16C62" w:rsidRPr="009E6F62" w:rsidRDefault="00C16C62" w:rsidP="00E5222D">
      <w:pPr>
        <w:numPr>
          <w:ilvl w:val="0"/>
          <w:numId w:val="15"/>
        </w:numPr>
        <w:spacing w:after="120" w:line="240" w:lineRule="auto"/>
        <w:ind w:right="0"/>
        <w:contextualSpacing/>
        <w:rPr>
          <w:rFonts w:eastAsiaTheme="minorHAnsi" w:cstheme="minorBidi"/>
          <w:b/>
          <w:color w:val="auto"/>
        </w:rPr>
      </w:pPr>
      <w:r w:rsidRPr="009E6F62">
        <w:rPr>
          <w:rFonts w:eastAsiaTheme="minorHAnsi" w:cstheme="minorBidi"/>
          <w:color w:val="auto"/>
        </w:rPr>
        <w:t>Answer is yes to at least three (3) of these questions, 1, 2, 4, or 5.</w:t>
      </w:r>
    </w:p>
    <w:p w14:paraId="309BE2EB" w14:textId="77777777" w:rsidR="00C16C62" w:rsidRPr="009E6F62" w:rsidRDefault="00C16C62" w:rsidP="00E5222D">
      <w:pPr>
        <w:numPr>
          <w:ilvl w:val="0"/>
          <w:numId w:val="15"/>
        </w:numPr>
        <w:spacing w:before="120" w:after="120" w:line="240" w:lineRule="auto"/>
        <w:ind w:right="0"/>
        <w:contextualSpacing/>
        <w:rPr>
          <w:rFonts w:eastAsiaTheme="minorHAnsi" w:cstheme="minorBidi"/>
          <w:b/>
          <w:color w:val="auto"/>
        </w:rPr>
      </w:pPr>
      <w:r w:rsidRPr="009E6F62">
        <w:rPr>
          <w:rFonts w:eastAsiaTheme="minorHAnsi" w:cstheme="minorBidi"/>
          <w:color w:val="auto"/>
        </w:rPr>
        <w:t>Answer is yes to question 5 and the questioned costs were more than $39,999.</w:t>
      </w:r>
    </w:p>
    <w:p w14:paraId="675D2357" w14:textId="77777777" w:rsidR="00C16C62" w:rsidRPr="009E6F62" w:rsidRDefault="00C16C62" w:rsidP="00C16C62">
      <w:pPr>
        <w:spacing w:before="240" w:after="0" w:line="240" w:lineRule="auto"/>
        <w:ind w:left="0" w:right="0" w:firstLine="0"/>
        <w:rPr>
          <w:rFonts w:eastAsiaTheme="minorHAnsi" w:cstheme="minorBidi"/>
          <w:i/>
          <w:color w:val="auto"/>
        </w:rPr>
      </w:pPr>
      <w:r w:rsidRPr="009E6F62">
        <w:rPr>
          <w:rFonts w:eastAsiaTheme="minorHAnsi" w:cstheme="minorBidi"/>
          <w:i/>
          <w:color w:val="auto"/>
        </w:rPr>
        <w:t>Base Reporting Level is Reduced</w:t>
      </w:r>
    </w:p>
    <w:p w14:paraId="7B21B5DD" w14:textId="77777777" w:rsidR="00C16C62" w:rsidRPr="009E6F62" w:rsidRDefault="00C16C62" w:rsidP="00E5222D">
      <w:pPr>
        <w:numPr>
          <w:ilvl w:val="0"/>
          <w:numId w:val="14"/>
        </w:numPr>
        <w:spacing w:after="120" w:line="240" w:lineRule="auto"/>
        <w:ind w:right="0"/>
        <w:contextualSpacing/>
        <w:rPr>
          <w:rFonts w:eastAsiaTheme="minorHAnsi" w:cstheme="minorBidi"/>
          <w:color w:val="auto"/>
        </w:rPr>
      </w:pPr>
      <w:r w:rsidRPr="009E6F62">
        <w:rPr>
          <w:rFonts w:eastAsiaTheme="minorHAnsi" w:cstheme="minorBidi"/>
          <w:color w:val="auto"/>
        </w:rPr>
        <w:t>Answer is no to all five (5) questions.</w:t>
      </w:r>
    </w:p>
    <w:p w14:paraId="574AE9C0" w14:textId="77777777" w:rsidR="00C16C62" w:rsidRPr="009E6F62" w:rsidRDefault="00C16C62" w:rsidP="00E5222D">
      <w:pPr>
        <w:numPr>
          <w:ilvl w:val="0"/>
          <w:numId w:val="14"/>
        </w:numPr>
        <w:spacing w:before="120" w:after="120" w:line="240" w:lineRule="auto"/>
        <w:ind w:right="0"/>
        <w:contextualSpacing/>
        <w:rPr>
          <w:rFonts w:eastAsiaTheme="minorHAnsi" w:cstheme="minorBidi"/>
          <w:color w:val="auto"/>
        </w:rPr>
      </w:pPr>
      <w:r w:rsidRPr="009E6F62">
        <w:rPr>
          <w:rFonts w:eastAsiaTheme="minorHAnsi" w:cstheme="minorBidi"/>
          <w:color w:val="auto"/>
        </w:rPr>
        <w:t>Answer is yes to question 3 and two (2) of these questions, 1, 2, 4, or 5.</w:t>
      </w:r>
    </w:p>
    <w:p w14:paraId="6FF65E5D" w14:textId="77777777" w:rsidR="00C16C62" w:rsidRPr="009E6F62" w:rsidRDefault="00C16C62" w:rsidP="00E5222D">
      <w:pPr>
        <w:numPr>
          <w:ilvl w:val="0"/>
          <w:numId w:val="14"/>
        </w:numPr>
        <w:spacing w:before="120" w:after="120" w:line="240" w:lineRule="auto"/>
        <w:ind w:right="0"/>
        <w:contextualSpacing/>
        <w:rPr>
          <w:rFonts w:eastAsiaTheme="minorHAnsi" w:cstheme="minorBidi"/>
          <w:color w:val="auto"/>
        </w:rPr>
      </w:pPr>
      <w:r w:rsidRPr="009E6F62">
        <w:rPr>
          <w:rFonts w:eastAsiaTheme="minorHAnsi" w:cstheme="minorBidi"/>
          <w:color w:val="auto"/>
        </w:rPr>
        <w:t>Answer is yes to question 5 and the questioned costs were less than $40,000.</w:t>
      </w:r>
    </w:p>
    <w:p w14:paraId="598EFA0A" w14:textId="77777777" w:rsidR="00C16C62" w:rsidRPr="006D32D0" w:rsidRDefault="00C16C62" w:rsidP="00C16C62">
      <w:pPr>
        <w:spacing w:before="240" w:after="120" w:line="240" w:lineRule="auto"/>
        <w:ind w:left="0" w:right="0" w:firstLine="0"/>
        <w:outlineLvl w:val="3"/>
        <w:rPr>
          <w:rFonts w:ascii="Arial" w:eastAsiaTheme="minorHAnsi" w:hAnsi="Arial" w:cs="Arial"/>
          <w:b/>
          <w:color w:val="auto"/>
          <w:szCs w:val="20"/>
        </w:rPr>
      </w:pPr>
      <w:r w:rsidRPr="006D32D0">
        <w:rPr>
          <w:rFonts w:ascii="Arial" w:eastAsiaTheme="minorHAnsi" w:hAnsi="Arial" w:cs="Arial"/>
          <w:b/>
          <w:color w:val="auto"/>
          <w:szCs w:val="20"/>
        </w:rPr>
        <w:t>Reporting Levels Defined</w:t>
      </w:r>
    </w:p>
    <w:p w14:paraId="5D1B2CF8" w14:textId="29A2FDA9" w:rsidR="00C16C62" w:rsidRPr="008F0E55" w:rsidRDefault="00C16C62" w:rsidP="00C16C62">
      <w:pPr>
        <w:spacing w:after="240" w:line="240" w:lineRule="auto"/>
        <w:ind w:left="0" w:right="0" w:firstLine="0"/>
        <w:rPr>
          <w:rFonts w:eastAsiaTheme="minorHAnsi" w:cstheme="minorBidi"/>
          <w:color w:val="auto"/>
        </w:rPr>
      </w:pPr>
      <w:r w:rsidRPr="008F0E55">
        <w:rPr>
          <w:rFonts w:eastAsiaTheme="minorHAnsi" w:cstheme="minorBidi"/>
          <w:color w:val="auto"/>
        </w:rPr>
        <w:t xml:space="preserve">At a minimum, </w:t>
      </w:r>
      <w:r w:rsidR="00D132C9">
        <w:rPr>
          <w:rFonts w:eastAsiaTheme="minorHAnsi" w:cstheme="minorBidi"/>
          <w:color w:val="auto"/>
        </w:rPr>
        <w:t xml:space="preserve">SWM </w:t>
      </w:r>
      <w:r w:rsidRPr="008F0E55">
        <w:rPr>
          <w:rFonts w:eastAsiaTheme="minorHAnsi" w:cstheme="minorBidi"/>
          <w:color w:val="auto"/>
        </w:rPr>
        <w:t>grant managers must manage each recipient to the level of reporting identified for that recipient, keeping in mind that the level of reporting can change during the agreement period based on known factors and changes in circumstances.</w:t>
      </w:r>
    </w:p>
    <w:p w14:paraId="7699100A" w14:textId="77777777" w:rsidR="00C16C62" w:rsidRPr="009E6F62" w:rsidRDefault="00C16C62" w:rsidP="00C16C62">
      <w:pPr>
        <w:spacing w:after="120" w:line="240" w:lineRule="auto"/>
        <w:ind w:left="0" w:right="0" w:firstLine="0"/>
        <w:outlineLvl w:val="4"/>
        <w:rPr>
          <w:rFonts w:ascii="Arial" w:eastAsiaTheme="minorHAnsi" w:hAnsi="Arial"/>
          <w:bCs/>
          <w:color w:val="auto"/>
          <w:u w:val="single"/>
        </w:rPr>
      </w:pPr>
      <w:r w:rsidRPr="009E6F62">
        <w:rPr>
          <w:rFonts w:ascii="Arial" w:eastAsiaTheme="minorHAnsi" w:hAnsi="Arial"/>
          <w:bCs/>
          <w:color w:val="auto"/>
          <w:u w:val="single"/>
        </w:rPr>
        <w:t xml:space="preserve">Reduced reporting – administrative instructions for </w:t>
      </w:r>
      <w:proofErr w:type="gramStart"/>
      <w:r w:rsidRPr="009E6F62">
        <w:rPr>
          <w:rFonts w:ascii="Arial" w:eastAsiaTheme="minorHAnsi" w:hAnsi="Arial"/>
          <w:bCs/>
          <w:color w:val="auto"/>
          <w:u w:val="single"/>
        </w:rPr>
        <w:t>recipient</w:t>
      </w:r>
      <w:proofErr w:type="gramEnd"/>
    </w:p>
    <w:p w14:paraId="690949B0" w14:textId="77777777" w:rsidR="00C16C62" w:rsidRPr="008F0E55" w:rsidRDefault="00C16C62" w:rsidP="00E5222D">
      <w:pPr>
        <w:numPr>
          <w:ilvl w:val="0"/>
          <w:numId w:val="70"/>
        </w:numPr>
        <w:spacing w:after="0" w:line="240" w:lineRule="auto"/>
        <w:ind w:left="1008" w:right="0"/>
        <w:contextualSpacing/>
        <w:rPr>
          <w:rFonts w:eastAsiaTheme="minorHAnsi" w:cstheme="minorBidi"/>
          <w:color w:val="auto"/>
        </w:rPr>
      </w:pPr>
      <w:r w:rsidRPr="008F0E55">
        <w:rPr>
          <w:rFonts w:eastAsiaTheme="minorHAnsi" w:cstheme="minorBidi"/>
          <w:color w:val="auto"/>
        </w:rPr>
        <w:t>When the agreement budget is zero or by July 30, 2025, whichever is sooner, RECIPIENT must submit a final PR/PR and Recipient Close Out Report (RCOR).</w:t>
      </w:r>
    </w:p>
    <w:p w14:paraId="245CE118" w14:textId="77777777" w:rsidR="00C16C62" w:rsidRPr="008F0E55" w:rsidRDefault="00C16C62" w:rsidP="00E5222D">
      <w:pPr>
        <w:numPr>
          <w:ilvl w:val="0"/>
          <w:numId w:val="70"/>
        </w:numPr>
        <w:spacing w:after="0" w:line="240" w:lineRule="auto"/>
        <w:ind w:left="1008" w:right="0"/>
        <w:contextualSpacing/>
        <w:rPr>
          <w:rFonts w:eastAsiaTheme="minorHAnsi" w:cstheme="minorBidi"/>
          <w:color w:val="auto"/>
        </w:rPr>
      </w:pPr>
      <w:r w:rsidRPr="008F0E55">
        <w:rPr>
          <w:rFonts w:eastAsiaTheme="minorHAnsi" w:cstheme="minorBidi"/>
          <w:color w:val="auto"/>
        </w:rPr>
        <w:t xml:space="preserve">When costs incurred in a quarter are less than $4,000, RECIPIENT may opt to combine those costs in the next PR/PR. </w:t>
      </w:r>
      <w:r w:rsidRPr="008F0E55">
        <w:rPr>
          <w:rFonts w:eastAsiaTheme="minorHAnsi" w:cstheme="minorBidi"/>
          <w:b/>
          <w:bCs/>
          <w:color w:val="auto"/>
        </w:rPr>
        <w:t>Exception</w:t>
      </w:r>
      <w:r w:rsidRPr="008F0E55">
        <w:rPr>
          <w:rFonts w:eastAsiaTheme="minorHAnsi" w:cstheme="minorBidi"/>
          <w:color w:val="auto"/>
        </w:rPr>
        <w:t>: Final PR/PRs must be submitted when the agreement budget is zero or by July 30, 2025, whichever is sooner.</w:t>
      </w:r>
    </w:p>
    <w:p w14:paraId="1A342EBC" w14:textId="08C98B67" w:rsidR="00C16C62" w:rsidRPr="008F0E55" w:rsidRDefault="00C16C62" w:rsidP="00E5222D">
      <w:pPr>
        <w:numPr>
          <w:ilvl w:val="0"/>
          <w:numId w:val="70"/>
        </w:numPr>
        <w:spacing w:after="0" w:line="240" w:lineRule="auto"/>
        <w:ind w:left="1008" w:right="0"/>
        <w:contextualSpacing/>
        <w:rPr>
          <w:rFonts w:eastAsiaTheme="minorHAnsi" w:cstheme="minorBidi"/>
          <w:color w:val="auto"/>
        </w:rPr>
      </w:pPr>
      <w:r w:rsidRPr="008F0E55">
        <w:rPr>
          <w:rFonts w:eastAsiaTheme="minorHAnsi" w:cstheme="minorBidi"/>
          <w:color w:val="auto"/>
        </w:rPr>
        <w:t>RECIPIENT is required to itemize costs for reimbursement in the Payment Request form for Quarters [</w:t>
      </w:r>
      <w:r w:rsidRPr="008F0E55">
        <w:rPr>
          <w:rFonts w:eastAsiaTheme="minorHAnsi" w:cstheme="minorBidi"/>
          <w:b/>
          <w:bCs/>
          <w:color w:val="000000" w:themeColor="text1"/>
        </w:rPr>
        <w:t xml:space="preserve">quarters are determined by the </w:t>
      </w:r>
      <w:r w:rsidR="00D132C9">
        <w:rPr>
          <w:rFonts w:eastAsiaTheme="minorHAnsi" w:cstheme="minorBidi"/>
          <w:b/>
          <w:bCs/>
          <w:color w:val="000000" w:themeColor="text1"/>
        </w:rPr>
        <w:t xml:space="preserve">SWM </w:t>
      </w:r>
      <w:r w:rsidRPr="008F0E55">
        <w:rPr>
          <w:rFonts w:eastAsiaTheme="minorHAnsi" w:cstheme="minorBidi"/>
          <w:b/>
          <w:bCs/>
          <w:color w:val="000000" w:themeColor="text1"/>
        </w:rPr>
        <w:t>grant manager</w:t>
      </w:r>
      <w:r w:rsidRPr="008F0E55">
        <w:rPr>
          <w:rFonts w:eastAsiaTheme="minorHAnsi" w:cstheme="minorBidi"/>
          <w:color w:val="auto"/>
        </w:rPr>
        <w:t>].</w:t>
      </w:r>
    </w:p>
    <w:p w14:paraId="5EF1B40B" w14:textId="77777777" w:rsidR="00C16C62" w:rsidRPr="008F0E55" w:rsidRDefault="00C16C62" w:rsidP="00E5222D">
      <w:pPr>
        <w:numPr>
          <w:ilvl w:val="1"/>
          <w:numId w:val="69"/>
        </w:numPr>
        <w:spacing w:after="0" w:line="240" w:lineRule="auto"/>
        <w:ind w:left="1368" w:right="0"/>
        <w:contextualSpacing/>
        <w:rPr>
          <w:rFonts w:eastAsiaTheme="minorHAnsi" w:cstheme="minorBidi"/>
          <w:color w:val="auto"/>
        </w:rPr>
      </w:pPr>
      <w:r w:rsidRPr="008F0E55">
        <w:rPr>
          <w:rFonts w:eastAsiaTheme="minorHAnsi" w:cstheme="minorBidi"/>
          <w:color w:val="auto"/>
        </w:rPr>
        <w:t>RECIPIENT may exercise the option to combine costs in the next PR/PR as described in administrative instruction 2 under reduced reporting.</w:t>
      </w:r>
    </w:p>
    <w:p w14:paraId="7994EA5A" w14:textId="77777777" w:rsidR="00C16C62" w:rsidRPr="008F0E55" w:rsidRDefault="00C16C62" w:rsidP="00E5222D">
      <w:pPr>
        <w:numPr>
          <w:ilvl w:val="1"/>
          <w:numId w:val="69"/>
        </w:numPr>
        <w:spacing w:after="0" w:line="240" w:lineRule="auto"/>
        <w:ind w:left="1368" w:right="0"/>
        <w:contextualSpacing/>
        <w:rPr>
          <w:rFonts w:eastAsiaTheme="minorHAnsi" w:cstheme="minorBidi"/>
          <w:color w:val="auto"/>
        </w:rPr>
      </w:pPr>
      <w:r w:rsidRPr="008F0E55">
        <w:rPr>
          <w:rFonts w:eastAsiaTheme="minorHAnsi" w:cstheme="minorBidi"/>
          <w:color w:val="auto"/>
        </w:rPr>
        <w:t>When exercising administrative instruction 2, RECIPIENT must</w:t>
      </w:r>
    </w:p>
    <w:p w14:paraId="60EF6F29" w14:textId="77777777" w:rsidR="00C16C62" w:rsidRPr="008F0E55" w:rsidRDefault="00C16C62" w:rsidP="00E5222D">
      <w:pPr>
        <w:numPr>
          <w:ilvl w:val="2"/>
          <w:numId w:val="69"/>
        </w:numPr>
        <w:spacing w:after="0" w:line="240" w:lineRule="auto"/>
        <w:ind w:right="0"/>
        <w:contextualSpacing/>
        <w:rPr>
          <w:rFonts w:eastAsiaTheme="minorHAnsi" w:cstheme="minorBidi"/>
          <w:color w:val="auto"/>
        </w:rPr>
      </w:pPr>
      <w:r w:rsidRPr="008F0E55">
        <w:rPr>
          <w:rFonts w:eastAsiaTheme="minorHAnsi" w:cstheme="minorBidi"/>
          <w:color w:val="auto"/>
        </w:rPr>
        <w:t>Update the Spending Plan (if applicable) to $0 for that quarter, and update amounts for remaining quarters.</w:t>
      </w:r>
    </w:p>
    <w:p w14:paraId="5C886A75" w14:textId="77777777" w:rsidR="00C16C62" w:rsidRPr="008F0E55" w:rsidRDefault="00C16C62" w:rsidP="00E5222D">
      <w:pPr>
        <w:numPr>
          <w:ilvl w:val="2"/>
          <w:numId w:val="69"/>
        </w:numPr>
        <w:spacing w:after="0" w:line="240" w:lineRule="auto"/>
        <w:ind w:right="0"/>
        <w:contextualSpacing/>
        <w:rPr>
          <w:rFonts w:eastAsiaTheme="minorHAnsi" w:cstheme="minorBidi"/>
          <w:color w:val="auto"/>
        </w:rPr>
      </w:pPr>
      <w:r w:rsidRPr="008F0E55">
        <w:rPr>
          <w:rFonts w:eastAsiaTheme="minorHAnsi" w:cstheme="minorBidi"/>
          <w:color w:val="auto"/>
        </w:rPr>
        <w:t xml:space="preserve">Update the Outcomes Data Collection form (if applicable) with zeros for the quarter, shifting outcomes achieved to remaining quarters that correspond with the amount requested for reimbursement. </w:t>
      </w:r>
    </w:p>
    <w:p w14:paraId="7869004A" w14:textId="03AC9535" w:rsidR="00C16C62" w:rsidRPr="008F0E55" w:rsidRDefault="00C16C62" w:rsidP="00E5222D">
      <w:pPr>
        <w:numPr>
          <w:ilvl w:val="0"/>
          <w:numId w:val="70"/>
        </w:numPr>
        <w:spacing w:after="0" w:line="240" w:lineRule="auto"/>
        <w:ind w:left="1008" w:right="0"/>
        <w:contextualSpacing/>
        <w:rPr>
          <w:rFonts w:eastAsiaTheme="minorHAnsi" w:cstheme="minorBidi"/>
          <w:color w:val="auto"/>
        </w:rPr>
      </w:pPr>
      <w:r w:rsidRPr="008F0E55">
        <w:rPr>
          <w:rFonts w:eastAsiaTheme="minorHAnsi" w:cstheme="minorBidi"/>
          <w:color w:val="auto"/>
        </w:rPr>
        <w:t>RECIPIENT is required to submit backup documentation [</w:t>
      </w:r>
      <w:r w:rsidRPr="008F0E55">
        <w:rPr>
          <w:rFonts w:eastAsiaTheme="minorHAnsi" w:cstheme="minorBidi"/>
          <w:b/>
          <w:bCs/>
          <w:color w:val="000000" w:themeColor="text1"/>
        </w:rPr>
        <w:t xml:space="preserve">flexibility is determined by the </w:t>
      </w:r>
      <w:r w:rsidR="00D132C9">
        <w:rPr>
          <w:rFonts w:eastAsiaTheme="minorHAnsi" w:cstheme="minorBidi"/>
          <w:b/>
          <w:bCs/>
          <w:color w:val="000000" w:themeColor="text1"/>
        </w:rPr>
        <w:t xml:space="preserve">SWM </w:t>
      </w:r>
      <w:r w:rsidRPr="008F0E55">
        <w:rPr>
          <w:rFonts w:eastAsiaTheme="minorHAnsi" w:cstheme="minorBidi"/>
          <w:b/>
          <w:bCs/>
          <w:color w:val="000000" w:themeColor="text1"/>
        </w:rPr>
        <w:t>grant manager</w:t>
      </w:r>
      <w:r w:rsidRPr="008F0E55">
        <w:rPr>
          <w:rFonts w:eastAsiaTheme="minorHAnsi" w:cstheme="minorBidi"/>
          <w:color w:val="auto"/>
        </w:rPr>
        <w:t>].</w:t>
      </w:r>
    </w:p>
    <w:p w14:paraId="6F3D0566" w14:textId="77777777" w:rsidR="00C16C62" w:rsidRPr="008F0E55" w:rsidRDefault="00C16C62" w:rsidP="00E5222D">
      <w:pPr>
        <w:numPr>
          <w:ilvl w:val="1"/>
          <w:numId w:val="69"/>
        </w:numPr>
        <w:spacing w:after="0" w:line="240" w:lineRule="auto"/>
        <w:ind w:left="1368" w:right="0"/>
        <w:contextualSpacing/>
        <w:rPr>
          <w:rFonts w:eastAsiaTheme="minorHAnsi" w:cstheme="minorBidi"/>
          <w:color w:val="auto"/>
        </w:rPr>
      </w:pPr>
      <w:r w:rsidRPr="008F0E55">
        <w:rPr>
          <w:rFonts w:eastAsiaTheme="minorHAnsi" w:cstheme="minorBidi"/>
          <w:color w:val="auto"/>
        </w:rPr>
        <w:t>Submitting backup documentation for any other PR/PR is optional.</w:t>
      </w:r>
    </w:p>
    <w:p w14:paraId="13051743" w14:textId="77777777" w:rsidR="00C16C62" w:rsidRPr="008F0E55" w:rsidRDefault="00C16C62" w:rsidP="00E5222D">
      <w:pPr>
        <w:numPr>
          <w:ilvl w:val="1"/>
          <w:numId w:val="69"/>
        </w:numPr>
        <w:spacing w:after="0" w:line="240" w:lineRule="auto"/>
        <w:ind w:left="1368" w:right="0"/>
        <w:contextualSpacing/>
        <w:rPr>
          <w:rFonts w:eastAsiaTheme="minorHAnsi" w:cstheme="minorBidi"/>
          <w:color w:val="auto"/>
        </w:rPr>
      </w:pPr>
      <w:r w:rsidRPr="008F0E55">
        <w:rPr>
          <w:rFonts w:eastAsiaTheme="minorHAnsi" w:cstheme="minorBidi"/>
          <w:color w:val="auto"/>
        </w:rPr>
        <w:t>SWM grant managers are not required to review backup documentation that is not required to be submitted.</w:t>
      </w:r>
    </w:p>
    <w:p w14:paraId="455A2CE5" w14:textId="77777777" w:rsidR="00C16C62" w:rsidRPr="008F0E55" w:rsidRDefault="00C16C62" w:rsidP="00E5222D">
      <w:pPr>
        <w:numPr>
          <w:ilvl w:val="1"/>
          <w:numId w:val="69"/>
        </w:numPr>
        <w:spacing w:after="0" w:line="240" w:lineRule="auto"/>
        <w:ind w:left="1368" w:right="0"/>
        <w:contextualSpacing/>
        <w:rPr>
          <w:rFonts w:eastAsiaTheme="minorHAnsi" w:cstheme="minorBidi"/>
          <w:color w:val="auto"/>
        </w:rPr>
      </w:pPr>
      <w:r w:rsidRPr="008F0E55">
        <w:rPr>
          <w:rFonts w:eastAsiaTheme="minorHAnsi" w:cstheme="minorBidi"/>
          <w:color w:val="auto"/>
        </w:rPr>
        <w:t>RECIPIENT must maintain a file and be able to provide all backup or additional backup documentation upon SWM grant manager request.</w:t>
      </w:r>
    </w:p>
    <w:p w14:paraId="2F7938F1" w14:textId="77777777" w:rsidR="00C16C62" w:rsidRPr="008F0E55" w:rsidRDefault="00C16C62" w:rsidP="00C16C62">
      <w:pPr>
        <w:spacing w:after="240" w:line="240" w:lineRule="auto"/>
        <w:ind w:left="720" w:right="0" w:firstLine="0"/>
        <w:rPr>
          <w:rFonts w:eastAsiaTheme="minorHAnsi" w:cstheme="minorBidi"/>
          <w:b/>
          <w:color w:val="auto"/>
        </w:rPr>
      </w:pPr>
      <w:r w:rsidRPr="008F0E55">
        <w:rPr>
          <w:rFonts w:eastAsiaTheme="minorHAnsi" w:cstheme="minorBidi"/>
          <w:b/>
          <w:color w:val="auto"/>
        </w:rPr>
        <w:br w:type="page"/>
      </w:r>
    </w:p>
    <w:p w14:paraId="588A30AB" w14:textId="77777777" w:rsidR="00C16C62" w:rsidRPr="009E6F62" w:rsidRDefault="00C16C62" w:rsidP="00C16C62">
      <w:pPr>
        <w:spacing w:after="120" w:line="240" w:lineRule="auto"/>
        <w:ind w:left="0" w:right="0" w:firstLine="0"/>
        <w:outlineLvl w:val="4"/>
        <w:rPr>
          <w:rFonts w:ascii="Arial" w:eastAsiaTheme="minorHAnsi" w:hAnsi="Arial"/>
          <w:bCs/>
          <w:color w:val="auto"/>
          <w:u w:val="single"/>
        </w:rPr>
      </w:pPr>
      <w:r w:rsidRPr="009E6F62">
        <w:rPr>
          <w:rFonts w:ascii="Arial" w:eastAsiaTheme="minorHAnsi" w:hAnsi="Arial"/>
          <w:bCs/>
          <w:color w:val="auto"/>
          <w:u w:val="single"/>
        </w:rPr>
        <w:lastRenderedPageBreak/>
        <w:t xml:space="preserve">Standard reporting – administrative instructions for recipient </w:t>
      </w:r>
    </w:p>
    <w:p w14:paraId="4879F606" w14:textId="77777777" w:rsidR="00C16C62" w:rsidRPr="008F0E55" w:rsidRDefault="00C16C62" w:rsidP="00E5222D">
      <w:pPr>
        <w:numPr>
          <w:ilvl w:val="0"/>
          <w:numId w:val="74"/>
        </w:numPr>
        <w:spacing w:after="0" w:line="240" w:lineRule="auto"/>
        <w:ind w:left="1080" w:right="0"/>
        <w:contextualSpacing/>
        <w:rPr>
          <w:rFonts w:eastAsiaTheme="minorHAnsi" w:cstheme="minorBidi"/>
          <w:color w:val="auto"/>
        </w:rPr>
      </w:pPr>
      <w:r w:rsidRPr="008F0E55">
        <w:rPr>
          <w:rFonts w:eastAsiaTheme="minorHAnsi" w:cstheme="minorBidi"/>
          <w:color w:val="auto"/>
        </w:rPr>
        <w:t>RECIPIENT must submit a PR/PR for every quarter until the final PR/PR is submitted.</w:t>
      </w:r>
    </w:p>
    <w:p w14:paraId="09E01F39" w14:textId="77777777" w:rsidR="00C16C62" w:rsidRPr="008F0E55" w:rsidRDefault="00C16C62" w:rsidP="00E5222D">
      <w:pPr>
        <w:numPr>
          <w:ilvl w:val="0"/>
          <w:numId w:val="74"/>
        </w:numPr>
        <w:spacing w:after="0" w:line="240" w:lineRule="auto"/>
        <w:ind w:left="1080" w:right="0"/>
        <w:contextualSpacing/>
        <w:rPr>
          <w:rFonts w:eastAsiaTheme="minorHAnsi" w:cstheme="minorBidi"/>
          <w:color w:val="auto"/>
        </w:rPr>
      </w:pPr>
      <w:r w:rsidRPr="008F0E55">
        <w:rPr>
          <w:rFonts w:eastAsiaTheme="minorHAnsi" w:cstheme="minorBidi"/>
          <w:color w:val="auto"/>
        </w:rPr>
        <w:t>RECIPIENT must submit backup documentation with every PR/PR when costs are itemized for reimbursement.</w:t>
      </w:r>
    </w:p>
    <w:p w14:paraId="761A756B" w14:textId="77777777" w:rsidR="00C16C62" w:rsidRPr="008F0E55" w:rsidRDefault="00C16C62" w:rsidP="00E5222D">
      <w:pPr>
        <w:numPr>
          <w:ilvl w:val="0"/>
          <w:numId w:val="74"/>
        </w:numPr>
        <w:spacing w:after="0" w:line="240" w:lineRule="auto"/>
        <w:ind w:left="1080" w:right="0"/>
        <w:contextualSpacing/>
        <w:rPr>
          <w:rFonts w:eastAsiaTheme="minorHAnsi" w:cstheme="minorBidi"/>
          <w:color w:val="auto"/>
        </w:rPr>
      </w:pPr>
      <w:r w:rsidRPr="008F0E55">
        <w:rPr>
          <w:rFonts w:eastAsiaTheme="minorHAnsi" w:cstheme="minorBidi"/>
          <w:color w:val="auto"/>
        </w:rPr>
        <w:t>RECIPIENT must update the Spending Plan and complete the Outcomes Data Collection table for each quarter and concurrent with submittal of PR/PRs. </w:t>
      </w:r>
    </w:p>
    <w:p w14:paraId="70176E0C" w14:textId="77777777" w:rsidR="00C16C62" w:rsidRPr="008F0E55" w:rsidRDefault="00C16C62" w:rsidP="00E5222D">
      <w:pPr>
        <w:numPr>
          <w:ilvl w:val="0"/>
          <w:numId w:val="74"/>
        </w:numPr>
        <w:spacing w:after="0" w:line="240" w:lineRule="auto"/>
        <w:ind w:left="1080" w:right="0"/>
        <w:contextualSpacing/>
        <w:rPr>
          <w:rFonts w:eastAsiaTheme="minorHAnsi" w:cstheme="minorBidi"/>
          <w:color w:val="auto"/>
        </w:rPr>
      </w:pPr>
      <w:r w:rsidRPr="008F0E55">
        <w:rPr>
          <w:rFonts w:eastAsiaTheme="minorHAnsi" w:cstheme="minorBidi"/>
          <w:color w:val="auto"/>
        </w:rPr>
        <w:t>When the agreement budget is zero or by July 30, 2025, whichever is sooner, RECIPIENT must submit a final PR/PR and Recipient Close Out Report (RCOR).</w:t>
      </w:r>
    </w:p>
    <w:p w14:paraId="4DE5BD04" w14:textId="77777777" w:rsidR="00C16C62" w:rsidRPr="008F0E55" w:rsidRDefault="00C16C62" w:rsidP="00E5222D">
      <w:pPr>
        <w:numPr>
          <w:ilvl w:val="0"/>
          <w:numId w:val="74"/>
        </w:numPr>
        <w:spacing w:after="0" w:line="240" w:lineRule="auto"/>
        <w:ind w:left="1080" w:right="0"/>
        <w:contextualSpacing/>
        <w:rPr>
          <w:rFonts w:eastAsiaTheme="minorHAnsi" w:cstheme="minorBidi"/>
          <w:color w:val="auto"/>
        </w:rPr>
      </w:pPr>
      <w:r w:rsidRPr="008F0E55">
        <w:rPr>
          <w:rFonts w:eastAsiaTheme="minorHAnsi" w:cstheme="minorBidi"/>
          <w:color w:val="auto"/>
        </w:rPr>
        <w:t>RECIPIENT must maintain a file and be able to provide additional backup documentation upon request.</w:t>
      </w:r>
    </w:p>
    <w:p w14:paraId="019129A2" w14:textId="77777777" w:rsidR="00C16C62" w:rsidRPr="008F0E55" w:rsidRDefault="00C16C62" w:rsidP="00C16C62">
      <w:pPr>
        <w:spacing w:before="240" w:after="120" w:line="240" w:lineRule="auto"/>
        <w:ind w:left="0" w:right="0" w:firstLine="0"/>
        <w:outlineLvl w:val="3"/>
        <w:rPr>
          <w:rFonts w:ascii="Arial" w:eastAsiaTheme="minorHAnsi" w:hAnsi="Arial" w:cs="Arial"/>
          <w:b/>
          <w:color w:val="auto"/>
          <w:sz w:val="28"/>
        </w:rPr>
      </w:pPr>
      <w:r w:rsidRPr="008F0E55">
        <w:rPr>
          <w:rFonts w:ascii="Arial" w:eastAsiaTheme="minorHAnsi" w:hAnsi="Arial" w:cs="Arial"/>
          <w:b/>
          <w:color w:val="auto"/>
          <w:sz w:val="28"/>
        </w:rPr>
        <w:t>Consequences for Recipients’ Failure to Comply</w:t>
      </w:r>
    </w:p>
    <w:p w14:paraId="38F6E3E6" w14:textId="77777777" w:rsidR="00C16C62" w:rsidRPr="008F0E55" w:rsidRDefault="00C16C62" w:rsidP="00C16C62">
      <w:pPr>
        <w:spacing w:after="0" w:line="240" w:lineRule="auto"/>
        <w:ind w:left="0" w:right="0" w:firstLine="0"/>
        <w:rPr>
          <w:rFonts w:eastAsiaTheme="minorHAnsi" w:cstheme="minorBidi"/>
          <w:color w:val="auto"/>
        </w:rPr>
      </w:pPr>
      <w:r w:rsidRPr="008F0E55">
        <w:rPr>
          <w:rFonts w:eastAsiaTheme="minorHAnsi" w:cstheme="minorBidi"/>
          <w:color w:val="auto"/>
        </w:rPr>
        <w:t>Failure to comply with Ecology’s written administrative instructions resulting from the reporting assessment can include but are not limited to:</w:t>
      </w:r>
    </w:p>
    <w:p w14:paraId="7291C34C" w14:textId="77777777" w:rsidR="00C16C62" w:rsidRPr="008F0E55" w:rsidRDefault="00C16C62" w:rsidP="00E5222D">
      <w:pPr>
        <w:numPr>
          <w:ilvl w:val="0"/>
          <w:numId w:val="11"/>
        </w:numPr>
        <w:spacing w:before="120" w:after="120" w:line="240" w:lineRule="auto"/>
        <w:ind w:right="0"/>
        <w:contextualSpacing/>
        <w:rPr>
          <w:rFonts w:eastAsiaTheme="minorHAnsi" w:cstheme="minorBidi"/>
          <w:color w:val="auto"/>
        </w:rPr>
      </w:pPr>
      <w:r w:rsidRPr="008F0E55">
        <w:rPr>
          <w:rFonts w:eastAsiaTheme="minorHAnsi" w:cstheme="minorBidi"/>
          <w:color w:val="auto"/>
        </w:rPr>
        <w:t>Withhold payment until compliance or performance improves.</w:t>
      </w:r>
    </w:p>
    <w:p w14:paraId="5CFE309F" w14:textId="77777777" w:rsidR="00C16C62" w:rsidRPr="008F0E55" w:rsidRDefault="00C16C62" w:rsidP="00E5222D">
      <w:pPr>
        <w:numPr>
          <w:ilvl w:val="0"/>
          <w:numId w:val="11"/>
        </w:numPr>
        <w:spacing w:before="120" w:after="120" w:line="240" w:lineRule="auto"/>
        <w:ind w:right="0"/>
        <w:contextualSpacing/>
        <w:rPr>
          <w:rFonts w:eastAsiaTheme="minorHAnsi" w:cstheme="minorBidi"/>
          <w:color w:val="auto"/>
        </w:rPr>
      </w:pPr>
      <w:r w:rsidRPr="008F0E55">
        <w:rPr>
          <w:rFonts w:eastAsiaTheme="minorHAnsi" w:cstheme="minorBidi"/>
          <w:color w:val="auto"/>
        </w:rPr>
        <w:t>Deny all or part of the cost for activity/action not in compliance.</w:t>
      </w:r>
    </w:p>
    <w:p w14:paraId="1E9C20E6" w14:textId="77777777" w:rsidR="00C16C62" w:rsidRPr="008F0E55" w:rsidRDefault="00C16C62" w:rsidP="00E5222D">
      <w:pPr>
        <w:numPr>
          <w:ilvl w:val="0"/>
          <w:numId w:val="11"/>
        </w:numPr>
        <w:spacing w:before="120" w:after="120" w:line="240" w:lineRule="auto"/>
        <w:ind w:right="0"/>
        <w:contextualSpacing/>
        <w:rPr>
          <w:rFonts w:eastAsiaTheme="minorHAnsi" w:cstheme="minorBidi"/>
          <w:color w:val="auto"/>
        </w:rPr>
      </w:pPr>
      <w:r w:rsidRPr="008F0E55">
        <w:rPr>
          <w:rFonts w:eastAsiaTheme="minorHAnsi" w:cstheme="minorBidi"/>
          <w:color w:val="auto"/>
        </w:rPr>
        <w:t>Suspend or terminate the award, in whole or in part.</w:t>
      </w:r>
    </w:p>
    <w:p w14:paraId="66A6E8ED" w14:textId="77777777" w:rsidR="00C16C62" w:rsidRPr="008F0E55" w:rsidRDefault="00C16C62" w:rsidP="00E5222D">
      <w:pPr>
        <w:numPr>
          <w:ilvl w:val="0"/>
          <w:numId w:val="11"/>
        </w:numPr>
        <w:spacing w:before="120" w:after="120" w:line="240" w:lineRule="auto"/>
        <w:ind w:right="0"/>
        <w:contextualSpacing/>
        <w:rPr>
          <w:rFonts w:eastAsiaTheme="minorHAnsi" w:cstheme="minorBidi"/>
          <w:color w:val="auto"/>
        </w:rPr>
      </w:pPr>
      <w:r w:rsidRPr="008F0E55">
        <w:rPr>
          <w:rFonts w:eastAsiaTheme="minorHAnsi" w:cstheme="minorBidi"/>
          <w:color w:val="auto"/>
        </w:rPr>
        <w:t>Documented performance in an evaluation that leads to consideration of reduced funding in the future.</w:t>
      </w:r>
    </w:p>
    <w:p w14:paraId="2C42AFFB" w14:textId="77777777" w:rsidR="00C16C62" w:rsidRPr="008F0E55" w:rsidRDefault="00C16C62" w:rsidP="00E5222D">
      <w:pPr>
        <w:numPr>
          <w:ilvl w:val="0"/>
          <w:numId w:val="11"/>
        </w:numPr>
        <w:spacing w:before="120" w:after="120" w:line="240" w:lineRule="auto"/>
        <w:ind w:right="0"/>
        <w:contextualSpacing/>
        <w:rPr>
          <w:rFonts w:eastAsiaTheme="minorHAnsi" w:cstheme="minorBidi"/>
          <w:color w:val="auto"/>
        </w:rPr>
      </w:pPr>
      <w:r w:rsidRPr="008F0E55">
        <w:rPr>
          <w:rFonts w:eastAsiaTheme="minorHAnsi" w:cstheme="minorBidi"/>
          <w:color w:val="auto"/>
        </w:rPr>
        <w:t>Take other actions that may be legally available.</w:t>
      </w:r>
    </w:p>
    <w:p w14:paraId="1565E888" w14:textId="77777777" w:rsidR="00C16C62" w:rsidRPr="008F0E55" w:rsidRDefault="00C16C62" w:rsidP="00C16C62">
      <w:pPr>
        <w:spacing w:after="240" w:line="240" w:lineRule="auto"/>
        <w:ind w:left="0" w:right="0" w:firstLine="0"/>
        <w:rPr>
          <w:rFonts w:eastAsiaTheme="minorHAnsi" w:cstheme="minorHAnsi"/>
          <w:color w:val="auto"/>
          <w:u w:val="single"/>
        </w:rPr>
      </w:pPr>
      <w:r w:rsidRPr="008F0E55">
        <w:rPr>
          <w:rFonts w:eastAsiaTheme="minorHAnsi" w:cstheme="minorBidi"/>
          <w:color w:val="auto"/>
        </w:rPr>
        <w:t>Through monitoring, reporting can change during the agreement period based on known factors and changes in circumstances. When this happens, the grant manger will communicate the change in writing with the recipient and upload the notification in EAGL.</w:t>
      </w:r>
    </w:p>
    <w:p w14:paraId="019673AA" w14:textId="77777777" w:rsidR="00C16C62" w:rsidRPr="008F0E55" w:rsidRDefault="00C16C62" w:rsidP="00C16C62">
      <w:pPr>
        <w:spacing w:after="120" w:line="240" w:lineRule="auto"/>
        <w:ind w:left="0" w:right="0" w:firstLine="0"/>
        <w:outlineLvl w:val="3"/>
        <w:rPr>
          <w:rFonts w:ascii="Arial" w:eastAsiaTheme="minorHAnsi" w:hAnsi="Arial" w:cs="Arial"/>
          <w:b/>
          <w:color w:val="auto"/>
          <w:sz w:val="28"/>
        </w:rPr>
      </w:pPr>
      <w:r w:rsidRPr="008F0E55">
        <w:rPr>
          <w:rFonts w:ascii="Arial" w:eastAsiaTheme="minorHAnsi" w:hAnsi="Arial" w:cs="Arial"/>
          <w:b/>
          <w:color w:val="auto"/>
          <w:sz w:val="28"/>
        </w:rPr>
        <w:t>Additional Assessment Questions by Individual SWM Grant Programs</w:t>
      </w:r>
    </w:p>
    <w:p w14:paraId="03DFF476" w14:textId="77777777" w:rsidR="00C16C62" w:rsidRPr="008F0E55" w:rsidRDefault="00C16C62" w:rsidP="00C16C62">
      <w:pPr>
        <w:spacing w:before="240" w:after="240" w:line="240" w:lineRule="auto"/>
        <w:ind w:left="0" w:right="0" w:firstLine="0"/>
        <w:rPr>
          <w:rFonts w:eastAsiaTheme="minorHAnsi" w:cstheme="minorBidi"/>
          <w:color w:val="auto"/>
        </w:rPr>
      </w:pPr>
      <w:r w:rsidRPr="008F0E55">
        <w:rPr>
          <w:rFonts w:eastAsiaTheme="minorHAnsi" w:cstheme="minorBidi"/>
          <w:color w:val="auto"/>
        </w:rPr>
        <w:t>Individual SWM grant programs have opted to ask additional questions that could change the recipient’s assessed base reporting level. The final level of reporting is determined by the recipient’s level after all base reporting assessment questions plus individual grant program questions are answered.</w:t>
      </w:r>
    </w:p>
    <w:p w14:paraId="41B21315" w14:textId="77777777" w:rsidR="00C16C62" w:rsidRPr="008F0E55" w:rsidRDefault="00C16C62" w:rsidP="00C16C62">
      <w:pPr>
        <w:spacing w:before="240" w:after="240" w:line="240" w:lineRule="auto"/>
        <w:ind w:left="0" w:right="0" w:firstLine="0"/>
        <w:rPr>
          <w:rFonts w:eastAsiaTheme="minorHAnsi" w:cstheme="minorBidi"/>
          <w:i/>
          <w:color w:val="auto"/>
        </w:rPr>
      </w:pPr>
      <w:r w:rsidRPr="008F0E55">
        <w:rPr>
          <w:rFonts w:eastAsiaTheme="minorHAnsi" w:cstheme="minorBidi"/>
          <w:color w:val="auto"/>
        </w:rPr>
        <w:t>If the recipient was assessed as standard reporting under the base assessment questions, answers to the following questions will not change the reporting level for that recipient. If the base assessment was for reduced reporting, the reporting level becomes standard reporting when the answer to at least two (2) of the additional questions is yes.</w:t>
      </w:r>
    </w:p>
    <w:p w14:paraId="6792E526" w14:textId="77777777" w:rsidR="00C16C62" w:rsidRPr="00A9254B" w:rsidRDefault="00C16C62" w:rsidP="00C16C62">
      <w:pPr>
        <w:spacing w:after="120" w:line="240" w:lineRule="auto"/>
        <w:ind w:left="0" w:right="0" w:firstLine="0"/>
        <w:outlineLvl w:val="4"/>
        <w:rPr>
          <w:rFonts w:ascii="Arial" w:eastAsiaTheme="minorHAnsi" w:hAnsi="Arial"/>
          <w:bCs/>
          <w:color w:val="auto"/>
          <w:u w:val="single"/>
        </w:rPr>
      </w:pPr>
      <w:r w:rsidRPr="00A9254B">
        <w:rPr>
          <w:rFonts w:ascii="Arial" w:eastAsiaTheme="minorHAnsi" w:hAnsi="Arial"/>
          <w:bCs/>
          <w:color w:val="auto"/>
          <w:u w:val="single"/>
        </w:rPr>
        <w:t>Community Litter Cleanup Program (CLCP)</w:t>
      </w:r>
    </w:p>
    <w:p w14:paraId="096DDF90" w14:textId="77777777" w:rsidR="00C16C62" w:rsidRPr="008F0E55" w:rsidRDefault="00C16C62" w:rsidP="00C16C62">
      <w:pPr>
        <w:autoSpaceDE w:val="0"/>
        <w:autoSpaceDN w:val="0"/>
        <w:adjustRightInd w:val="0"/>
        <w:spacing w:after="0" w:line="240" w:lineRule="auto"/>
        <w:ind w:left="0" w:right="0" w:firstLine="0"/>
        <w:rPr>
          <w:rFonts w:eastAsiaTheme="minorHAnsi" w:cstheme="minorHAnsi"/>
          <w:color w:val="auto"/>
        </w:rPr>
      </w:pPr>
      <w:r w:rsidRPr="008F0E55">
        <w:rPr>
          <w:rFonts w:eastAsiaTheme="minorHAnsi" w:cstheme="minorHAnsi"/>
          <w:color w:val="auto"/>
        </w:rPr>
        <w:t>There are no additional questions for CLCP recipients.</w:t>
      </w:r>
    </w:p>
    <w:p w14:paraId="57265B59" w14:textId="77777777" w:rsidR="00C16C62" w:rsidRDefault="00C16C62" w:rsidP="00C16C62">
      <w:pPr>
        <w:spacing w:after="240" w:line="240" w:lineRule="auto"/>
        <w:ind w:left="720" w:right="0" w:firstLine="0"/>
        <w:rPr>
          <w:rFonts w:ascii="Arial" w:eastAsiaTheme="minorHAnsi" w:hAnsi="Arial"/>
          <w:b/>
          <w:color w:val="auto"/>
        </w:rPr>
      </w:pPr>
      <w:r>
        <w:rPr>
          <w:rFonts w:ascii="Arial" w:eastAsiaTheme="minorHAnsi" w:hAnsi="Arial"/>
          <w:b/>
          <w:color w:val="auto"/>
        </w:rPr>
        <w:br w:type="page"/>
      </w:r>
    </w:p>
    <w:p w14:paraId="758B3C78" w14:textId="77777777" w:rsidR="00C16C62" w:rsidRPr="00A9254B" w:rsidRDefault="00C16C62" w:rsidP="00C16C62">
      <w:pPr>
        <w:spacing w:before="240" w:after="120" w:line="240" w:lineRule="auto"/>
        <w:ind w:left="0" w:right="0" w:firstLine="0"/>
        <w:outlineLvl w:val="4"/>
        <w:rPr>
          <w:rFonts w:ascii="Arial" w:eastAsiaTheme="minorHAnsi" w:hAnsi="Arial"/>
          <w:bCs/>
          <w:color w:val="auto"/>
          <w:u w:val="single"/>
        </w:rPr>
      </w:pPr>
      <w:r w:rsidRPr="00A9254B">
        <w:rPr>
          <w:rFonts w:ascii="Arial" w:eastAsiaTheme="minorHAnsi" w:hAnsi="Arial"/>
          <w:bCs/>
          <w:color w:val="auto"/>
          <w:u w:val="single"/>
        </w:rPr>
        <w:lastRenderedPageBreak/>
        <w:t>Ramp Litter Cleanup Program (RLCP)</w:t>
      </w:r>
    </w:p>
    <w:p w14:paraId="799BD14F" w14:textId="77777777" w:rsidR="00C16C62" w:rsidRPr="008F0E55" w:rsidRDefault="00C16C62" w:rsidP="00C16C62">
      <w:pPr>
        <w:autoSpaceDE w:val="0"/>
        <w:autoSpaceDN w:val="0"/>
        <w:adjustRightInd w:val="0"/>
        <w:spacing w:after="0" w:line="240" w:lineRule="auto"/>
        <w:ind w:left="0" w:right="0" w:firstLine="0"/>
        <w:rPr>
          <w:rFonts w:eastAsiaTheme="minorHAnsi" w:cstheme="minorHAnsi"/>
          <w:color w:val="auto"/>
        </w:rPr>
      </w:pPr>
      <w:r w:rsidRPr="008F0E55">
        <w:rPr>
          <w:rFonts w:eastAsiaTheme="minorHAnsi" w:cstheme="minorHAnsi"/>
          <w:color w:val="auto"/>
        </w:rPr>
        <w:t>There are no additional questions for RLCP recipients.</w:t>
      </w:r>
    </w:p>
    <w:p w14:paraId="69B9BE81" w14:textId="77777777" w:rsidR="00C16C62" w:rsidRPr="00A9254B" w:rsidRDefault="00C16C62" w:rsidP="00C16C62">
      <w:pPr>
        <w:spacing w:before="240" w:after="120" w:line="240" w:lineRule="auto"/>
        <w:ind w:left="0" w:right="0" w:firstLine="0"/>
        <w:outlineLvl w:val="4"/>
        <w:rPr>
          <w:rFonts w:ascii="Arial" w:eastAsiaTheme="minorHAnsi" w:hAnsi="Arial"/>
          <w:bCs/>
          <w:color w:val="auto"/>
          <w:u w:val="single"/>
        </w:rPr>
      </w:pPr>
      <w:r w:rsidRPr="00A9254B">
        <w:rPr>
          <w:rFonts w:ascii="Arial" w:eastAsiaTheme="minorHAnsi" w:hAnsi="Arial"/>
          <w:bCs/>
          <w:color w:val="auto"/>
          <w:u w:val="single"/>
        </w:rPr>
        <w:t>Local Solid Waste Financial Assistance (LSWFA) (Yes responses support increased reporting)</w:t>
      </w:r>
    </w:p>
    <w:p w14:paraId="15CE4FFB" w14:textId="77777777" w:rsidR="00C16C62" w:rsidRPr="008F0E55" w:rsidRDefault="00C16C62" w:rsidP="00C16C62">
      <w:pPr>
        <w:autoSpaceDE w:val="0"/>
        <w:autoSpaceDN w:val="0"/>
        <w:adjustRightInd w:val="0"/>
        <w:spacing w:after="120" w:line="240" w:lineRule="auto"/>
        <w:ind w:left="0" w:right="0" w:firstLine="0"/>
        <w:rPr>
          <w:rFonts w:eastAsiaTheme="minorHAnsi" w:cstheme="minorHAnsi"/>
          <w:i/>
          <w:color w:val="auto"/>
        </w:rPr>
      </w:pPr>
      <w:r w:rsidRPr="008F0E55">
        <w:rPr>
          <w:rFonts w:eastAsiaTheme="minorHAnsi" w:cstheme="minorHAnsi"/>
          <w:color w:val="auto"/>
        </w:rPr>
        <w:t>LSWFA recipients are assessed using these additional questions:</w:t>
      </w:r>
    </w:p>
    <w:p w14:paraId="26DEFFFD" w14:textId="77777777" w:rsidR="00C16C62" w:rsidRPr="008F0E55" w:rsidRDefault="00C16C62" w:rsidP="00E5222D">
      <w:pPr>
        <w:numPr>
          <w:ilvl w:val="0"/>
          <w:numId w:val="13"/>
        </w:numPr>
        <w:spacing w:after="160" w:line="259" w:lineRule="auto"/>
        <w:ind w:right="0"/>
        <w:contextualSpacing/>
        <w:rPr>
          <w:rFonts w:eastAsiaTheme="minorHAnsi" w:cstheme="minorHAnsi"/>
          <w:color w:val="auto"/>
        </w:rPr>
      </w:pPr>
      <w:r w:rsidRPr="008F0E55">
        <w:rPr>
          <w:rFonts w:eastAsiaTheme="minorHAnsi" w:cstheme="minorHAnsi"/>
          <w:color w:val="auto"/>
        </w:rPr>
        <w:t>The number of tasks in the new agreement are greater than two (2). Y/N</w:t>
      </w:r>
    </w:p>
    <w:p w14:paraId="540F6267" w14:textId="77777777" w:rsidR="00C16C62" w:rsidRPr="008F0E55" w:rsidRDefault="00C16C62" w:rsidP="00E5222D">
      <w:pPr>
        <w:numPr>
          <w:ilvl w:val="0"/>
          <w:numId w:val="13"/>
        </w:numPr>
        <w:spacing w:after="160" w:line="259" w:lineRule="auto"/>
        <w:ind w:right="0"/>
        <w:contextualSpacing/>
        <w:rPr>
          <w:rFonts w:eastAsiaTheme="minorHAnsi" w:cstheme="minorHAnsi"/>
          <w:color w:val="auto"/>
        </w:rPr>
      </w:pPr>
      <w:r w:rsidRPr="008F0E55">
        <w:rPr>
          <w:rFonts w:eastAsiaTheme="minorHAnsi" w:cstheme="minorHAnsi"/>
          <w:color w:val="auto"/>
        </w:rPr>
        <w:t xml:space="preserve">Does the recipient have a history of returning funds greater than 5 percent </w:t>
      </w:r>
      <w:r w:rsidRPr="008F0E55">
        <w:rPr>
          <w:rFonts w:eastAsiaTheme="minorHAnsi" w:cstheme="minorHAnsi"/>
          <w:color w:val="auto"/>
          <w:u w:val="single"/>
        </w:rPr>
        <w:t>or</w:t>
      </w:r>
      <w:r w:rsidRPr="008F0E55">
        <w:rPr>
          <w:rFonts w:eastAsiaTheme="minorHAnsi" w:cstheme="minorHAnsi"/>
          <w:color w:val="auto"/>
        </w:rPr>
        <w:t xml:space="preserve"> closing an agreement with a budget balance greater than 5 percent (of the awarded or amended amount)?</w:t>
      </w:r>
    </w:p>
    <w:p w14:paraId="6D3EECEC" w14:textId="77777777" w:rsidR="00C16C62" w:rsidRPr="008F0E55" w:rsidRDefault="00C16C62" w:rsidP="00E5222D">
      <w:pPr>
        <w:numPr>
          <w:ilvl w:val="0"/>
          <w:numId w:val="13"/>
        </w:numPr>
        <w:spacing w:after="160" w:line="240" w:lineRule="auto"/>
        <w:ind w:right="0"/>
        <w:contextualSpacing/>
        <w:rPr>
          <w:rFonts w:eastAsiaTheme="minorHAnsi" w:cstheme="minorHAnsi"/>
          <w:color w:val="auto"/>
        </w:rPr>
      </w:pPr>
      <w:r w:rsidRPr="008F0E55">
        <w:rPr>
          <w:rFonts w:eastAsiaTheme="minorHAnsi" w:cstheme="minorHAnsi"/>
          <w:color w:val="auto"/>
        </w:rPr>
        <w:t>In the two previous biennia, the recipient did not meet an acceptable level of outcomes under the circumstances. Y/N</w:t>
      </w:r>
    </w:p>
    <w:p w14:paraId="2213FBF8" w14:textId="77777777" w:rsidR="00C16C62" w:rsidRDefault="00C16C62" w:rsidP="00E5222D">
      <w:pPr>
        <w:numPr>
          <w:ilvl w:val="0"/>
          <w:numId w:val="13"/>
        </w:numPr>
        <w:spacing w:after="0" w:line="259" w:lineRule="auto"/>
        <w:ind w:right="0"/>
        <w:contextualSpacing/>
        <w:rPr>
          <w:rFonts w:eastAsiaTheme="minorHAnsi" w:cstheme="minorHAnsi"/>
          <w:color w:val="auto"/>
        </w:rPr>
      </w:pPr>
      <w:r w:rsidRPr="008F0E55">
        <w:rPr>
          <w:rFonts w:eastAsiaTheme="minorHAnsi" w:cstheme="minorHAnsi"/>
          <w:color w:val="auto"/>
        </w:rPr>
        <w:t xml:space="preserve">In the two previous biennia, did the recipient have a PR/PR returned for modifications more than four (4) times in the biennium? Y/N </w:t>
      </w:r>
    </w:p>
    <w:p w14:paraId="73B611A9" w14:textId="77777777" w:rsidR="00C16C62" w:rsidRPr="008F0E55" w:rsidRDefault="00C16C62" w:rsidP="00C16C62">
      <w:pPr>
        <w:spacing w:after="0" w:line="259" w:lineRule="auto"/>
        <w:ind w:left="720" w:right="0" w:firstLine="0"/>
        <w:contextualSpacing/>
        <w:rPr>
          <w:rFonts w:eastAsiaTheme="minorHAnsi" w:cstheme="minorHAnsi"/>
          <w:color w:val="auto"/>
        </w:rPr>
      </w:pPr>
    </w:p>
    <w:p w14:paraId="2AD085EB" w14:textId="77777777" w:rsidR="00C16C62" w:rsidRPr="00A9254B" w:rsidRDefault="00C16C62" w:rsidP="00C16C62">
      <w:pPr>
        <w:spacing w:after="120" w:line="240" w:lineRule="auto"/>
        <w:ind w:left="0" w:right="0" w:firstLine="0"/>
        <w:outlineLvl w:val="4"/>
        <w:rPr>
          <w:rFonts w:ascii="Arial" w:eastAsiaTheme="minorHAnsi" w:hAnsi="Arial"/>
          <w:bCs/>
          <w:color w:val="auto"/>
          <w:u w:val="single"/>
        </w:rPr>
      </w:pPr>
      <w:r w:rsidRPr="00A9254B">
        <w:rPr>
          <w:rFonts w:ascii="Arial" w:eastAsiaTheme="minorHAnsi" w:hAnsi="Arial"/>
          <w:bCs/>
          <w:color w:val="auto"/>
          <w:u w:val="single"/>
        </w:rPr>
        <w:t>Public Participation Grants (PPG)</w:t>
      </w:r>
    </w:p>
    <w:p w14:paraId="1CAE5639" w14:textId="77777777" w:rsidR="00C16C62" w:rsidRPr="009E6F62" w:rsidRDefault="00C16C62" w:rsidP="00C16C62">
      <w:pPr>
        <w:spacing w:after="240" w:line="240" w:lineRule="auto"/>
        <w:ind w:left="0" w:right="0" w:firstLine="0"/>
        <w:outlineLvl w:val="4"/>
        <w:rPr>
          <w:rFonts w:eastAsiaTheme="minorHAnsi" w:cstheme="minorHAnsi"/>
          <w:bCs/>
          <w:color w:val="auto"/>
        </w:rPr>
      </w:pPr>
      <w:r w:rsidRPr="009E6F62">
        <w:rPr>
          <w:rFonts w:eastAsiaTheme="minorHAnsi" w:cstheme="minorHAnsi"/>
          <w:bCs/>
          <w:color w:val="auto"/>
        </w:rPr>
        <w:t>There are no additional questions for PPG recipients.</w:t>
      </w:r>
    </w:p>
    <w:p w14:paraId="672E97FB" w14:textId="77777777" w:rsidR="00C16C62" w:rsidRPr="00A9254B" w:rsidRDefault="00C16C62" w:rsidP="00C16C62">
      <w:pPr>
        <w:spacing w:after="120" w:line="240" w:lineRule="auto"/>
        <w:ind w:left="0" w:right="0" w:firstLine="0"/>
        <w:outlineLvl w:val="4"/>
        <w:rPr>
          <w:rFonts w:ascii="Arial" w:eastAsiaTheme="minorHAnsi" w:hAnsi="Arial"/>
          <w:bCs/>
          <w:color w:val="auto"/>
          <w:u w:val="single"/>
        </w:rPr>
      </w:pPr>
      <w:r w:rsidRPr="00A9254B">
        <w:rPr>
          <w:rFonts w:ascii="Arial" w:eastAsiaTheme="minorHAnsi" w:hAnsi="Arial"/>
          <w:bCs/>
          <w:color w:val="auto"/>
          <w:u w:val="single"/>
        </w:rPr>
        <w:t>Waste Reduction and Recycling Education (WRRED) (Yes responses support increased reporting)</w:t>
      </w:r>
    </w:p>
    <w:p w14:paraId="018958C5" w14:textId="77777777" w:rsidR="00C16C62" w:rsidRPr="008F0E55" w:rsidRDefault="00C16C62" w:rsidP="00C16C62">
      <w:pPr>
        <w:autoSpaceDE w:val="0"/>
        <w:autoSpaceDN w:val="0"/>
        <w:adjustRightInd w:val="0"/>
        <w:spacing w:after="120" w:line="240" w:lineRule="auto"/>
        <w:ind w:left="0" w:right="0" w:firstLine="0"/>
        <w:rPr>
          <w:rFonts w:eastAsiaTheme="minorHAnsi" w:cstheme="minorHAnsi"/>
          <w:color w:val="auto"/>
        </w:rPr>
      </w:pPr>
      <w:r w:rsidRPr="008F0E55">
        <w:rPr>
          <w:rFonts w:eastAsiaTheme="minorHAnsi" w:cstheme="minorHAnsi"/>
          <w:color w:val="auto"/>
        </w:rPr>
        <w:t xml:space="preserve">WRRED recipients are assessed using these additional questions, except </w:t>
      </w:r>
      <w:r w:rsidRPr="008F0E55">
        <w:rPr>
          <w:rFonts w:eastAsiaTheme="minorHAnsi" w:cstheme="minorBidi"/>
          <w:color w:val="auto"/>
        </w:rPr>
        <w:t>nonprofit recipients of WRRED grants are exempt from this policy and required to report at the standard level</w:t>
      </w:r>
      <w:r w:rsidRPr="008F0E55">
        <w:rPr>
          <w:rFonts w:eastAsiaTheme="minorHAnsi" w:cstheme="minorHAnsi"/>
          <w:color w:val="auto"/>
        </w:rPr>
        <w:t>:</w:t>
      </w:r>
    </w:p>
    <w:p w14:paraId="0D1F3637" w14:textId="77777777" w:rsidR="00C16C62" w:rsidRPr="008F0E55" w:rsidRDefault="00C16C62" w:rsidP="00E5222D">
      <w:pPr>
        <w:numPr>
          <w:ilvl w:val="0"/>
          <w:numId w:val="73"/>
        </w:numPr>
        <w:autoSpaceDE w:val="0"/>
        <w:autoSpaceDN w:val="0"/>
        <w:adjustRightInd w:val="0"/>
        <w:spacing w:after="0" w:line="240" w:lineRule="auto"/>
        <w:ind w:right="0"/>
        <w:contextualSpacing/>
        <w:rPr>
          <w:rFonts w:eastAsiaTheme="minorHAnsi" w:cstheme="minorHAnsi"/>
          <w:i/>
          <w:iCs/>
          <w:color w:val="auto"/>
        </w:rPr>
      </w:pPr>
      <w:r w:rsidRPr="008F0E55">
        <w:rPr>
          <w:rFonts w:eastAsiaTheme="minorHAnsi" w:cstheme="minorHAnsi"/>
          <w:color w:val="auto"/>
        </w:rPr>
        <w:t xml:space="preserve">The number of tasks in the new agreement are greater than two (2). Y/N </w:t>
      </w:r>
    </w:p>
    <w:p w14:paraId="016F9BC0" w14:textId="77777777" w:rsidR="00C16C62" w:rsidRDefault="00C16C62" w:rsidP="00E5222D">
      <w:pPr>
        <w:numPr>
          <w:ilvl w:val="0"/>
          <w:numId w:val="73"/>
        </w:numPr>
        <w:autoSpaceDE w:val="0"/>
        <w:autoSpaceDN w:val="0"/>
        <w:adjustRightInd w:val="0"/>
        <w:spacing w:after="0" w:line="240" w:lineRule="auto"/>
        <w:ind w:right="0"/>
        <w:contextualSpacing/>
      </w:pPr>
      <w:r w:rsidRPr="008F0E55">
        <w:rPr>
          <w:rFonts w:cstheme="minorHAnsi"/>
          <w:color w:val="auto"/>
        </w:rPr>
        <w:t>In the two previous biennia, did the recipient have a PR/PR returned for modifications more than four (4) times in the biennium? Y/N</w:t>
      </w:r>
      <w:bookmarkEnd w:id="218"/>
    </w:p>
    <w:sectPr w:rsidR="00C16C62" w:rsidSect="00222C5B">
      <w:pgSz w:w="12240" w:h="15840" w:code="1"/>
      <w:pgMar w:top="1170" w:right="1440" w:bottom="900"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8CEC" w14:textId="77777777" w:rsidR="00D10B57" w:rsidRDefault="00D10B57" w:rsidP="00323EF6">
      <w:r>
        <w:separator/>
      </w:r>
    </w:p>
    <w:p w14:paraId="2999DE00" w14:textId="77777777" w:rsidR="00D10B57" w:rsidRDefault="00D10B57" w:rsidP="00323EF6"/>
    <w:p w14:paraId="0EE67C8C" w14:textId="77777777" w:rsidR="00D10B57" w:rsidRDefault="00D10B57" w:rsidP="00323EF6"/>
    <w:p w14:paraId="3B44B278" w14:textId="77777777" w:rsidR="00D10B57" w:rsidRDefault="00D10B57" w:rsidP="00323EF6"/>
    <w:p w14:paraId="557F747E" w14:textId="77777777" w:rsidR="00D10B57" w:rsidRDefault="00D10B57" w:rsidP="00323EF6"/>
    <w:p w14:paraId="15A4E9E1" w14:textId="77777777" w:rsidR="00D10B57" w:rsidRDefault="00D10B57" w:rsidP="00323EF6"/>
    <w:p w14:paraId="72AD29FD" w14:textId="77777777" w:rsidR="00D10B57" w:rsidRDefault="00D10B57" w:rsidP="00323EF6"/>
  </w:endnote>
  <w:endnote w:type="continuationSeparator" w:id="0">
    <w:p w14:paraId="7F562D98" w14:textId="77777777" w:rsidR="00D10B57" w:rsidRDefault="00D10B57" w:rsidP="00323EF6">
      <w:r>
        <w:continuationSeparator/>
      </w:r>
    </w:p>
    <w:p w14:paraId="28200A3E" w14:textId="77777777" w:rsidR="00D10B57" w:rsidRDefault="00D10B57" w:rsidP="00323EF6"/>
    <w:p w14:paraId="7035C742" w14:textId="77777777" w:rsidR="00D10B57" w:rsidRDefault="00D10B57" w:rsidP="00323EF6"/>
    <w:p w14:paraId="5A2A2DE7" w14:textId="77777777" w:rsidR="00D10B57" w:rsidRDefault="00D10B57" w:rsidP="00323EF6"/>
    <w:p w14:paraId="1F2FEBBC" w14:textId="77777777" w:rsidR="00D10B57" w:rsidRDefault="00D10B57" w:rsidP="00323EF6"/>
    <w:p w14:paraId="0C734598" w14:textId="77777777" w:rsidR="00D10B57" w:rsidRDefault="00D10B57" w:rsidP="00323EF6"/>
    <w:p w14:paraId="3D4197D5" w14:textId="77777777" w:rsidR="00D10B57" w:rsidRDefault="00D10B57" w:rsidP="00323EF6"/>
  </w:endnote>
  <w:endnote w:type="continuationNotice" w:id="1">
    <w:p w14:paraId="4ECAA7EB" w14:textId="77777777" w:rsidR="00D10B57" w:rsidRDefault="00D10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863618"/>
      <w:docPartObj>
        <w:docPartGallery w:val="Page Numbers (Bottom of Page)"/>
        <w:docPartUnique/>
      </w:docPartObj>
    </w:sdtPr>
    <w:sdtEndPr>
      <w:rPr>
        <w:noProof/>
      </w:rPr>
    </w:sdtEndPr>
    <w:sdtContent>
      <w:p w14:paraId="3BF31A19" w14:textId="77777777" w:rsidR="00510CEC" w:rsidRDefault="00510CEC" w:rsidP="00323EF6">
        <w:pPr>
          <w:pStyle w:val="Footer"/>
        </w:pPr>
        <w:r>
          <w:fldChar w:fldCharType="begin"/>
        </w:r>
        <w:r>
          <w:instrText xml:space="preserve"> PAGE   \* MERGEFORMAT </w:instrText>
        </w:r>
        <w:r>
          <w:fldChar w:fldCharType="separate"/>
        </w:r>
        <w:r>
          <w:rPr>
            <w:noProof/>
          </w:rPr>
          <w:t>3</w:t>
        </w:r>
        <w:r>
          <w:rPr>
            <w:noProof/>
          </w:rPr>
          <w:fldChar w:fldCharType="end"/>
        </w:r>
      </w:p>
    </w:sdtContent>
  </w:sdt>
  <w:p w14:paraId="783CFCC2" w14:textId="77777777" w:rsidR="00510CEC" w:rsidRDefault="00510CEC" w:rsidP="00323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2EEA" w14:textId="77777777" w:rsidR="00510CEC" w:rsidRDefault="00510CEC" w:rsidP="00323E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9685" w14:textId="55FCA958" w:rsidR="00510CEC" w:rsidRDefault="00510CEC" w:rsidP="004471E9">
    <w:pPr>
      <w:pStyle w:val="Footer"/>
      <w:tabs>
        <w:tab w:val="clear" w:pos="9360"/>
        <w:tab w:val="right" w:pos="10350"/>
      </w:tabs>
    </w:pPr>
    <w:r w:rsidRPr="00F53EC2">
      <w:t>Publication 21-07-01</w:t>
    </w:r>
    <w:r w:rsidR="00F53EC2" w:rsidRPr="00F53EC2">
      <w:t>8</w:t>
    </w:r>
    <w:r w:rsidRPr="009C4B1B">
      <w:tab/>
    </w:r>
    <w:r>
      <w:t>2023-25 LSWFA Guideline</w:t>
    </w:r>
    <w:r w:rsidR="00422A72">
      <w:t>s</w:t>
    </w:r>
  </w:p>
  <w:p w14:paraId="6A194C60" w14:textId="23123C77" w:rsidR="00510CEC" w:rsidRPr="007E4461" w:rsidRDefault="00510CEC" w:rsidP="00AB2C27">
    <w:pPr>
      <w:pStyle w:val="Footer"/>
      <w:tabs>
        <w:tab w:val="clear" w:pos="9360"/>
        <w:tab w:val="right" w:pos="10350"/>
        <w:tab w:val="left" w:pos="10620"/>
      </w:tabs>
      <w:ind w:right="0"/>
      <w:rPr>
        <w:sz w:val="20"/>
      </w:rPr>
    </w:pPr>
    <w:r w:rsidRPr="009C4B1B">
      <w:t xml:space="preserve">Page </w:t>
    </w:r>
    <w:r>
      <w:fldChar w:fldCharType="begin"/>
    </w:r>
    <w:r>
      <w:instrText xml:space="preserve"> PAGE   \* MERGEFORMAT </w:instrText>
    </w:r>
    <w:r>
      <w:fldChar w:fldCharType="separate"/>
    </w:r>
    <w:r w:rsidR="00593B67">
      <w:rPr>
        <w:noProof/>
      </w:rPr>
      <w:t>90</w:t>
    </w:r>
    <w:r>
      <w:rPr>
        <w:noProof/>
      </w:rPr>
      <w:fldChar w:fldCharType="end"/>
    </w:r>
    <w:r w:rsidRPr="009C4B1B">
      <w:tab/>
    </w:r>
    <w:r w:rsidR="00F53EC2">
      <w:t>April</w:t>
    </w:r>
    <w:r w:rsidRPr="00422A72">
      <w:t xml:space="preserve"> 202</w:t>
    </w:r>
    <w:r w:rsidR="00422A72" w:rsidRPr="00422A72">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4B6B" w14:textId="77777777" w:rsidR="00510CEC" w:rsidRPr="009C4B1B" w:rsidRDefault="00510CEC" w:rsidP="00323EF6">
    <w:pPr>
      <w:pStyle w:val="Footer"/>
      <w:rPr>
        <w:sz w:val="20"/>
      </w:rPr>
    </w:pPr>
    <w:r w:rsidRPr="009C4B1B">
      <w:t xml:space="preserve">Publication </w:t>
    </w:r>
    <w:r w:rsidRPr="009C4B1B">
      <w:rPr>
        <w:highlight w:val="yellow"/>
      </w:rPr>
      <w:t>XX-XX-XXX</w:t>
    </w:r>
    <w:r w:rsidRPr="009C4B1B">
      <w:t xml:space="preserve"> </w:t>
    </w:r>
    <w:r w:rsidRPr="009C4B1B">
      <w:tab/>
    </w:r>
    <w:r w:rsidRPr="009C4B1B">
      <w:rPr>
        <w:highlight w:val="yellow"/>
      </w:rPr>
      <w:t>Short title of the thing</w:t>
    </w:r>
    <w:r w:rsidRPr="009C4B1B">
      <w:br/>
      <w:t xml:space="preserve">Page </w:t>
    </w:r>
    <w:r>
      <w:fldChar w:fldCharType="begin"/>
    </w:r>
    <w:r>
      <w:instrText xml:space="preserve"> PAGE   \* MERGEFORMAT </w:instrText>
    </w:r>
    <w:r>
      <w:fldChar w:fldCharType="separate"/>
    </w:r>
    <w:r>
      <w:rPr>
        <w:noProof/>
      </w:rPr>
      <w:t>1</w:t>
    </w:r>
    <w:r>
      <w:rPr>
        <w:noProof/>
      </w:rPr>
      <w:fldChar w:fldCharType="end"/>
    </w:r>
    <w:r w:rsidRPr="009C4B1B">
      <w:tab/>
    </w:r>
    <w:r w:rsidRPr="009C4B1B">
      <w:rPr>
        <w:highlight w:val="yellow"/>
      </w:rPr>
      <w:t>Month Year</w:t>
    </w:r>
  </w:p>
  <w:p w14:paraId="5446247B" w14:textId="77777777" w:rsidR="00510CEC" w:rsidRDefault="00510CEC" w:rsidP="00323EF6"/>
  <w:p w14:paraId="21F27002" w14:textId="77777777" w:rsidR="00510CEC" w:rsidRDefault="00510CEC" w:rsidP="00323EF6"/>
  <w:p w14:paraId="6CBFB0B9" w14:textId="77777777" w:rsidR="00510CEC" w:rsidRDefault="00510CEC" w:rsidP="00323EF6"/>
  <w:p w14:paraId="10EBABA9" w14:textId="77777777" w:rsidR="00510CEC" w:rsidRDefault="00510CEC" w:rsidP="00323EF6"/>
  <w:p w14:paraId="3C252F03" w14:textId="77777777" w:rsidR="00510CEC" w:rsidRDefault="00510CEC" w:rsidP="00323EF6"/>
  <w:p w14:paraId="79895DE7" w14:textId="77777777" w:rsidR="00510CEC" w:rsidRDefault="00510CEC" w:rsidP="00323EF6"/>
  <w:p w14:paraId="25E462A0" w14:textId="77777777" w:rsidR="00510CEC" w:rsidRDefault="00510CEC" w:rsidP="00323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42FE" w14:textId="77777777" w:rsidR="00D10B57" w:rsidRDefault="00D10B57" w:rsidP="00323EF6">
      <w:r>
        <w:separator/>
      </w:r>
    </w:p>
  </w:footnote>
  <w:footnote w:type="continuationSeparator" w:id="0">
    <w:p w14:paraId="35DB87F4" w14:textId="77777777" w:rsidR="00D10B57" w:rsidRDefault="00D10B57" w:rsidP="00323EF6">
      <w:r>
        <w:continuationSeparator/>
      </w:r>
    </w:p>
    <w:p w14:paraId="41FB6080" w14:textId="77777777" w:rsidR="00D10B57" w:rsidRDefault="00D10B57" w:rsidP="00323EF6"/>
    <w:p w14:paraId="63B1E591" w14:textId="77777777" w:rsidR="00D10B57" w:rsidRDefault="00D10B57" w:rsidP="00323EF6"/>
    <w:p w14:paraId="3AC0C810" w14:textId="77777777" w:rsidR="00D10B57" w:rsidRDefault="00D10B57" w:rsidP="00323EF6"/>
    <w:p w14:paraId="10C7E63B" w14:textId="77777777" w:rsidR="00D10B57" w:rsidRDefault="00D10B57" w:rsidP="00323EF6"/>
    <w:p w14:paraId="5FD825CC" w14:textId="77777777" w:rsidR="00D10B57" w:rsidRDefault="00D10B57" w:rsidP="00323EF6"/>
    <w:p w14:paraId="022EDE14" w14:textId="77777777" w:rsidR="00D10B57" w:rsidRDefault="00D10B57" w:rsidP="00323EF6"/>
  </w:footnote>
  <w:footnote w:type="continuationNotice" w:id="1">
    <w:p w14:paraId="342CA308" w14:textId="77777777" w:rsidR="00D10B57" w:rsidRDefault="00D10B57">
      <w:pPr>
        <w:spacing w:after="0" w:line="240" w:lineRule="auto"/>
      </w:pPr>
    </w:p>
  </w:footnote>
  <w:footnote w:id="2">
    <w:p w14:paraId="1F2414EF" w14:textId="77777777" w:rsidR="00510CEC" w:rsidRPr="00654C60" w:rsidRDefault="00510CEC" w:rsidP="00323EF6">
      <w:pPr>
        <w:pStyle w:val="FootnoteText"/>
        <w:rPr>
          <w:rFonts w:asciiTheme="minorHAnsi" w:hAnsiTheme="minorHAnsi" w:cstheme="minorHAnsi"/>
        </w:rPr>
      </w:pPr>
      <w:r w:rsidRPr="00654C60">
        <w:rPr>
          <w:rStyle w:val="FootnoteReference"/>
          <w:rFonts w:asciiTheme="minorHAnsi" w:hAnsiTheme="minorHAnsi" w:cstheme="minorHAnsi"/>
        </w:rPr>
        <w:footnoteRef/>
      </w:r>
      <w:r w:rsidRPr="00654C60">
        <w:rPr>
          <w:rFonts w:asciiTheme="minorHAnsi" w:hAnsiTheme="minorHAnsi" w:cstheme="minorHAnsi"/>
        </w:rPr>
        <w:t xml:space="preserve"> www.ecology.wa.gov/contact</w:t>
      </w:r>
    </w:p>
  </w:footnote>
  <w:footnote w:id="3">
    <w:p w14:paraId="6EFF943D" w14:textId="37A11730" w:rsidR="00510CEC" w:rsidRPr="00AB2C27" w:rsidRDefault="00510CEC" w:rsidP="00323EF6">
      <w:pPr>
        <w:pStyle w:val="FootnoteText"/>
        <w:rPr>
          <w:rFonts w:ascii="Calibri" w:hAnsi="Calibri" w:cs="Calibri"/>
        </w:rPr>
      </w:pPr>
      <w:r w:rsidRPr="00AB2C27">
        <w:rPr>
          <w:rStyle w:val="FootnoteReference"/>
          <w:rFonts w:ascii="Calibri" w:hAnsi="Calibri" w:cs="Calibri"/>
        </w:rPr>
        <w:footnoteRef/>
      </w:r>
      <w:r w:rsidRPr="00AB2C27">
        <w:rPr>
          <w:rFonts w:ascii="Calibri" w:hAnsi="Calibri" w:cs="Calibri"/>
        </w:rPr>
        <w:t xml:space="preserve"> https://app.leg.wa.gov/rcw/default.aspx?cite=70A.305</w:t>
      </w:r>
    </w:p>
  </w:footnote>
  <w:footnote w:id="4">
    <w:p w14:paraId="46020F9E" w14:textId="6FAB14DA" w:rsidR="00510CEC" w:rsidRPr="00AB2C27" w:rsidRDefault="00510CEC" w:rsidP="00323EF6">
      <w:pPr>
        <w:pStyle w:val="FootnoteText"/>
        <w:rPr>
          <w:rFonts w:ascii="Calibri" w:hAnsi="Calibri" w:cs="Calibri"/>
        </w:rPr>
      </w:pPr>
      <w:r w:rsidRPr="00AB2C27">
        <w:rPr>
          <w:rStyle w:val="FootnoteReference"/>
          <w:rFonts w:ascii="Calibri" w:hAnsi="Calibri" w:cs="Calibri"/>
        </w:rPr>
        <w:footnoteRef/>
      </w:r>
      <w:r w:rsidRPr="00AB2C27">
        <w:rPr>
          <w:rFonts w:ascii="Calibri" w:hAnsi="Calibri" w:cs="Calibri"/>
        </w:rPr>
        <w:t xml:space="preserve"> http://apps.leg.wa.gov/WAC/default.aspx?cite=173-312</w:t>
      </w:r>
    </w:p>
  </w:footnote>
  <w:footnote w:id="5">
    <w:p w14:paraId="0D55AEC1" w14:textId="63F78F57" w:rsidR="00510CEC" w:rsidRPr="00AB2C27" w:rsidRDefault="00510CEC" w:rsidP="00323EF6">
      <w:pPr>
        <w:pStyle w:val="FootnoteText"/>
        <w:rPr>
          <w:rFonts w:ascii="Calibri" w:hAnsi="Calibri" w:cs="Calibri"/>
        </w:rPr>
      </w:pPr>
      <w:r w:rsidRPr="00AB2C27">
        <w:rPr>
          <w:rStyle w:val="FootnoteReference"/>
          <w:rFonts w:ascii="Calibri" w:hAnsi="Calibri" w:cs="Calibri"/>
        </w:rPr>
        <w:footnoteRef/>
      </w:r>
      <w:r w:rsidRPr="00AB2C27">
        <w:rPr>
          <w:rFonts w:ascii="Calibri" w:hAnsi="Calibri" w:cs="Calibri"/>
        </w:rPr>
        <w:t xml:space="preserve"> http://apps.leg.wa.gov/RCW/default.aspx?cite=82.21.030</w:t>
      </w:r>
    </w:p>
  </w:footnote>
  <w:footnote w:id="6">
    <w:p w14:paraId="49017D92" w14:textId="02EF20A6" w:rsidR="00510CEC" w:rsidRPr="00AB2C27" w:rsidRDefault="00510CEC" w:rsidP="00323EF6">
      <w:pPr>
        <w:pStyle w:val="FootnoteText"/>
        <w:rPr>
          <w:rFonts w:ascii="Calibri" w:hAnsi="Calibri" w:cs="Calibri"/>
        </w:rPr>
      </w:pPr>
      <w:r w:rsidRPr="00AB2C27">
        <w:rPr>
          <w:rStyle w:val="FootnoteReference"/>
          <w:rFonts w:ascii="Calibri" w:hAnsi="Calibri" w:cs="Calibri"/>
        </w:rPr>
        <w:footnoteRef/>
      </w:r>
      <w:r w:rsidRPr="00AB2C27">
        <w:rPr>
          <w:rFonts w:ascii="Calibri" w:hAnsi="Calibri" w:cs="Calibri"/>
        </w:rPr>
        <w:t xml:space="preserve"> https://apps.leg.wa.gov/rcw/default.aspx?cite=70A.305.180</w:t>
      </w:r>
    </w:p>
  </w:footnote>
  <w:footnote w:id="7">
    <w:p w14:paraId="61AAC655" w14:textId="0AAE930D" w:rsidR="00510CEC" w:rsidRPr="00AB2C27" w:rsidRDefault="00510CEC" w:rsidP="00323EF6">
      <w:pPr>
        <w:pStyle w:val="FootnoteText"/>
        <w:rPr>
          <w:rFonts w:ascii="Calibri" w:hAnsi="Calibri" w:cs="Calibri"/>
        </w:rPr>
      </w:pPr>
      <w:r w:rsidRPr="00AB2C27">
        <w:rPr>
          <w:rStyle w:val="FootnoteReference"/>
          <w:rFonts w:ascii="Calibri" w:hAnsi="Calibri" w:cs="Calibri"/>
        </w:rPr>
        <w:footnoteRef/>
      </w:r>
      <w:r w:rsidRPr="00AB2C27">
        <w:rPr>
          <w:rFonts w:ascii="Calibri" w:hAnsi="Calibri" w:cs="Calibri"/>
        </w:rPr>
        <w:t xml:space="preserve"> https://apps.leg.wa.gov/rcw/default.aspx?cite=70A.205</w:t>
      </w:r>
    </w:p>
  </w:footnote>
  <w:footnote w:id="8">
    <w:p w14:paraId="5E25E0C4" w14:textId="57CCD886" w:rsidR="00510CEC" w:rsidRPr="00AB2C27" w:rsidRDefault="00510CEC" w:rsidP="00323EF6">
      <w:pPr>
        <w:pStyle w:val="FootnoteText"/>
        <w:rPr>
          <w:rFonts w:ascii="Calibri" w:hAnsi="Calibri" w:cs="Calibri"/>
        </w:rPr>
      </w:pPr>
      <w:r w:rsidRPr="00AB2C27">
        <w:rPr>
          <w:rStyle w:val="FootnoteReference"/>
          <w:rFonts w:ascii="Calibri" w:hAnsi="Calibri" w:cs="Calibri"/>
        </w:rPr>
        <w:footnoteRef/>
      </w:r>
      <w:r w:rsidRPr="00AB2C27">
        <w:rPr>
          <w:rFonts w:ascii="Calibri" w:hAnsi="Calibri" w:cs="Calibri"/>
        </w:rPr>
        <w:t xml:space="preserve"> https://app.leg.wa.gov/rcw/default.aspx?cite=70A.214</w:t>
      </w:r>
    </w:p>
  </w:footnote>
  <w:footnote w:id="9">
    <w:p w14:paraId="147758EF" w14:textId="77059206" w:rsidR="00510CEC" w:rsidRPr="00AB2C27" w:rsidRDefault="00510CEC" w:rsidP="00323EF6">
      <w:pPr>
        <w:pStyle w:val="FootnoteText"/>
        <w:rPr>
          <w:rFonts w:ascii="Calibri" w:hAnsi="Calibri" w:cs="Calibri"/>
        </w:rPr>
      </w:pPr>
      <w:r w:rsidRPr="00AB2C27">
        <w:rPr>
          <w:rStyle w:val="FootnoteReference"/>
          <w:rFonts w:ascii="Calibri" w:hAnsi="Calibri" w:cs="Calibri"/>
        </w:rPr>
        <w:footnoteRef/>
      </w:r>
      <w:r w:rsidRPr="00AB2C27">
        <w:rPr>
          <w:rFonts w:ascii="Calibri" w:hAnsi="Calibri" w:cs="Calibri"/>
        </w:rPr>
        <w:t xml:space="preserve"> https://app.leg.wa.gov/rcw/default.aspx?cite=70A.224</w:t>
      </w:r>
    </w:p>
  </w:footnote>
  <w:footnote w:id="10">
    <w:p w14:paraId="34E7696C" w14:textId="2EA1902B" w:rsidR="00510CEC" w:rsidRDefault="00510CEC" w:rsidP="00323EF6">
      <w:pPr>
        <w:pStyle w:val="FootnoteText"/>
      </w:pPr>
      <w:r w:rsidRPr="00AB2C27">
        <w:rPr>
          <w:rStyle w:val="FootnoteReference"/>
          <w:rFonts w:ascii="Calibri" w:hAnsi="Calibri" w:cs="Calibri"/>
        </w:rPr>
        <w:footnoteRef/>
      </w:r>
      <w:r w:rsidRPr="00AB2C27">
        <w:rPr>
          <w:rFonts w:ascii="Calibri" w:hAnsi="Calibri" w:cs="Calibri"/>
        </w:rPr>
        <w:t xml:space="preserve"> https://app.leg.wa.gov/rcw/default.aspx?cite=70A.300</w:t>
      </w:r>
    </w:p>
  </w:footnote>
  <w:footnote w:id="11">
    <w:p w14:paraId="498E9B5A" w14:textId="61305D0E" w:rsidR="00AB1B20" w:rsidRPr="00AB2C27" w:rsidRDefault="00AB1B20">
      <w:pPr>
        <w:pStyle w:val="FootnoteText"/>
        <w:rPr>
          <w:rFonts w:asciiTheme="minorHAnsi" w:hAnsiTheme="minorHAnsi" w:cstheme="minorHAnsi"/>
        </w:rPr>
      </w:pPr>
      <w:r w:rsidRPr="00AB2C27">
        <w:rPr>
          <w:rStyle w:val="FootnoteReference"/>
          <w:rFonts w:asciiTheme="minorHAnsi" w:hAnsiTheme="minorHAnsi" w:cstheme="minorHAnsi"/>
        </w:rPr>
        <w:footnoteRef/>
      </w:r>
      <w:r w:rsidRPr="00AB2C27">
        <w:rPr>
          <w:rFonts w:asciiTheme="minorHAnsi" w:hAnsiTheme="minorHAnsi" w:cstheme="minorHAnsi"/>
        </w:rPr>
        <w:t xml:space="preserve"> The federal and state regulations use different terms for identifying generator categories. Washington’s small quantity generator (SQG) is equivalent to the Very Small Quantity Generator (VSQG) at the federal level.</w:t>
      </w:r>
    </w:p>
  </w:footnote>
  <w:footnote w:id="12">
    <w:p w14:paraId="48DE26E5" w14:textId="5DD42274" w:rsidR="003675B3" w:rsidRPr="00AB2C27" w:rsidRDefault="003675B3">
      <w:pPr>
        <w:pStyle w:val="FootnoteText"/>
        <w:rPr>
          <w:rFonts w:asciiTheme="minorHAnsi" w:hAnsiTheme="minorHAnsi" w:cstheme="minorHAnsi"/>
          <w:color w:val="auto"/>
        </w:rPr>
      </w:pPr>
      <w:r w:rsidRPr="00AB2C27">
        <w:rPr>
          <w:rStyle w:val="FootnoteReference"/>
          <w:rFonts w:asciiTheme="minorHAnsi" w:hAnsiTheme="minorHAnsi" w:cstheme="minorHAnsi"/>
          <w:color w:val="auto"/>
        </w:rPr>
        <w:footnoteRef/>
      </w:r>
      <w:r w:rsidRPr="00AB2C27">
        <w:rPr>
          <w:rFonts w:asciiTheme="minorHAnsi" w:hAnsiTheme="minorHAnsi" w:cstheme="minorHAnsi"/>
          <w:color w:val="auto"/>
        </w:rPr>
        <w:t xml:space="preserve"> The federal and state regulations use different terms for identifying generator categories. Washington’s small quantity generator (SQG) is equivalent to the Very Small Quantity Generator (VSQG) at the federal level.</w:t>
      </w:r>
    </w:p>
  </w:footnote>
  <w:footnote w:id="13">
    <w:p w14:paraId="42476DCC" w14:textId="6A861B38" w:rsidR="00510CEC" w:rsidRPr="00AB2C27" w:rsidRDefault="00510CEC" w:rsidP="00323EF6">
      <w:pPr>
        <w:pStyle w:val="FootnoteText"/>
        <w:rPr>
          <w:rFonts w:ascii="Calibri" w:hAnsi="Calibri" w:cs="Calibri"/>
        </w:rPr>
      </w:pPr>
      <w:r w:rsidRPr="00AB2C27">
        <w:rPr>
          <w:rStyle w:val="FootnoteReference"/>
          <w:rFonts w:ascii="Calibri" w:hAnsi="Calibri" w:cs="Calibri"/>
        </w:rPr>
        <w:footnoteRef/>
      </w:r>
      <w:r w:rsidRPr="00AB2C27">
        <w:rPr>
          <w:rFonts w:ascii="Calibri" w:hAnsi="Calibri" w:cs="Calibri"/>
        </w:rPr>
        <w:t xml:space="preserve"> https://secureaccess.wa.gov/myAccess/saw/select.do</w:t>
      </w:r>
    </w:p>
  </w:footnote>
  <w:footnote w:id="14">
    <w:p w14:paraId="780C043C" w14:textId="72BAA3BA" w:rsidR="00510CEC" w:rsidRPr="00AB2C27" w:rsidRDefault="00510CEC" w:rsidP="00323EF6">
      <w:pPr>
        <w:pStyle w:val="FootnoteText"/>
        <w:rPr>
          <w:rFonts w:ascii="Calibri" w:hAnsi="Calibri" w:cs="Calibri"/>
        </w:rPr>
      </w:pPr>
      <w:r w:rsidRPr="00AB2C27">
        <w:rPr>
          <w:rStyle w:val="FootnoteReference"/>
          <w:rFonts w:ascii="Calibri" w:hAnsi="Calibri" w:cs="Calibri"/>
        </w:rPr>
        <w:footnoteRef/>
      </w:r>
      <w:r w:rsidRPr="00AB2C27">
        <w:rPr>
          <w:rFonts w:ascii="Calibri" w:hAnsi="Calibri" w:cs="Calibri"/>
        </w:rPr>
        <w:t xml:space="preserve"> https://ofm.wa.gov/it-systems/statewide-vendorpayee-services</w:t>
      </w:r>
    </w:p>
  </w:footnote>
  <w:footnote w:id="15">
    <w:p w14:paraId="6101C534" w14:textId="740020BB" w:rsidR="00510CEC" w:rsidRDefault="00510CEC" w:rsidP="00323EF6">
      <w:pPr>
        <w:pStyle w:val="FootnoteText"/>
      </w:pPr>
      <w:r w:rsidRPr="00AB2C27">
        <w:rPr>
          <w:rStyle w:val="FootnoteReference"/>
          <w:rFonts w:ascii="Calibri" w:hAnsi="Calibri" w:cs="Calibri"/>
        </w:rPr>
        <w:footnoteRef/>
      </w:r>
      <w:r w:rsidRPr="00AB2C27">
        <w:rPr>
          <w:rFonts w:ascii="Calibri" w:hAnsi="Calibri" w:cs="Calibri"/>
        </w:rPr>
        <w:t xml:space="preserve"> https://ofm.wa.gov/it-systems/accounting-systems/statewide-vendorpayee-services/statewide-vendor-number-lookup</w:t>
      </w:r>
    </w:p>
  </w:footnote>
  <w:footnote w:id="16">
    <w:p w14:paraId="217625ED" w14:textId="41669E90" w:rsidR="00510CEC" w:rsidRPr="00AB2C27" w:rsidRDefault="00510CEC" w:rsidP="00323EF6">
      <w:pPr>
        <w:pStyle w:val="FootnoteText"/>
        <w:rPr>
          <w:rFonts w:ascii="Calibri" w:hAnsi="Calibri" w:cs="Calibri"/>
        </w:rPr>
      </w:pPr>
      <w:r w:rsidRPr="00AB2C27">
        <w:rPr>
          <w:rStyle w:val="FootnoteReference"/>
          <w:rFonts w:ascii="Calibri" w:hAnsi="Calibri" w:cs="Calibri"/>
        </w:rPr>
        <w:footnoteRef/>
      </w:r>
      <w:r w:rsidRPr="00AB2C27">
        <w:rPr>
          <w:rFonts w:ascii="Calibri" w:hAnsi="Calibri" w:cs="Calibri"/>
        </w:rPr>
        <w:t xml:space="preserve"> https://ecology.wa.gov/Waste-Toxics/Reducing-recycling-waste/Environmentally-preferable-purchasing</w:t>
      </w:r>
    </w:p>
  </w:footnote>
  <w:footnote w:id="17">
    <w:p w14:paraId="685AC370" w14:textId="71D8B37F" w:rsidR="00510CEC" w:rsidRPr="00AB2C27" w:rsidRDefault="00510CEC" w:rsidP="00323EF6">
      <w:pPr>
        <w:pStyle w:val="FootnoteText"/>
        <w:rPr>
          <w:rFonts w:ascii="Calibri" w:hAnsi="Calibri" w:cs="Calibri"/>
        </w:rPr>
      </w:pPr>
      <w:r w:rsidRPr="00AB2C27">
        <w:rPr>
          <w:rStyle w:val="FootnoteReference"/>
          <w:rFonts w:ascii="Calibri" w:hAnsi="Calibri" w:cs="Calibri"/>
        </w:rPr>
        <w:footnoteRef/>
      </w:r>
      <w:r w:rsidRPr="00AB2C27">
        <w:rPr>
          <w:rFonts w:ascii="Calibri" w:hAnsi="Calibri" w:cs="Calibri"/>
        </w:rPr>
        <w:t xml:space="preserve"> http://www.ecy.wa.gov/</w:t>
      </w:r>
    </w:p>
  </w:footnote>
  <w:footnote w:id="18">
    <w:p w14:paraId="2030B81C" w14:textId="252727B9" w:rsidR="009453BB" w:rsidRDefault="009453BB">
      <w:pPr>
        <w:pStyle w:val="FootnoteText"/>
      </w:pPr>
      <w:r w:rsidRPr="00AB2C27">
        <w:rPr>
          <w:rStyle w:val="FootnoteReference"/>
          <w:rFonts w:ascii="Calibri" w:hAnsi="Calibri" w:cs="Calibri"/>
        </w:rPr>
        <w:footnoteRef/>
      </w:r>
      <w:r w:rsidRPr="00AB2C27">
        <w:rPr>
          <w:rFonts w:ascii="Calibri" w:hAnsi="Calibri" w:cs="Calibri"/>
        </w:rPr>
        <w:t xml:space="preserve"> https://public.govdelivery.com/accounts/WAECY/subscriber/new?topic_id=WAECY_75</w:t>
      </w:r>
    </w:p>
  </w:footnote>
  <w:footnote w:id="19">
    <w:p w14:paraId="59B6F328" w14:textId="08B00009" w:rsidR="00510CEC" w:rsidRPr="00AB2C27" w:rsidRDefault="00510CEC" w:rsidP="00323EF6">
      <w:pPr>
        <w:pStyle w:val="FootnoteText"/>
        <w:rPr>
          <w:rFonts w:ascii="Calibri" w:hAnsi="Calibri" w:cs="Calibri"/>
        </w:rPr>
      </w:pPr>
      <w:r w:rsidRPr="00AB2C27">
        <w:rPr>
          <w:rStyle w:val="FootnoteReference"/>
          <w:rFonts w:ascii="Calibri" w:hAnsi="Calibri" w:cs="Calibri"/>
        </w:rPr>
        <w:footnoteRef/>
      </w:r>
      <w:r w:rsidRPr="00AB2C27">
        <w:rPr>
          <w:rFonts w:ascii="Calibri" w:hAnsi="Calibri" w:cs="Calibri"/>
        </w:rPr>
        <w:t xml:space="preserve"> https://ecology.wa.gov/About-us/How-we-operate/Grants-loans/Find-a-grant-or-loan/Coordinated-prevention-grants</w:t>
      </w:r>
    </w:p>
  </w:footnote>
  <w:footnote w:id="20">
    <w:p w14:paraId="53F0F395" w14:textId="7E85A5F6" w:rsidR="00510CEC" w:rsidRDefault="00510CEC" w:rsidP="00323EF6">
      <w:pPr>
        <w:pStyle w:val="FootnoteText"/>
      </w:pPr>
      <w:r>
        <w:rPr>
          <w:rStyle w:val="FootnoteReference"/>
        </w:rPr>
        <w:footnoteRef/>
      </w:r>
      <w:r>
        <w:t xml:space="preserve"> </w:t>
      </w:r>
      <w:r w:rsidRPr="005B5054">
        <w:t>https://fortress.wa.gov/doh/wtn/WTNIBL/</w:t>
      </w:r>
    </w:p>
  </w:footnote>
  <w:footnote w:id="21">
    <w:p w14:paraId="38494CFD" w14:textId="77777777" w:rsidR="00237195" w:rsidRPr="00654C60" w:rsidRDefault="00237195" w:rsidP="00237195">
      <w:pPr>
        <w:pStyle w:val="FootnoteText"/>
        <w:rPr>
          <w:rFonts w:asciiTheme="minorHAnsi" w:hAnsiTheme="minorHAnsi" w:cstheme="minorHAnsi"/>
        </w:rPr>
      </w:pPr>
      <w:r w:rsidRPr="00654C60">
        <w:rPr>
          <w:rStyle w:val="FootnoteReference"/>
          <w:rFonts w:asciiTheme="minorHAnsi" w:hAnsiTheme="minorHAnsi" w:cstheme="minorHAnsi"/>
        </w:rPr>
        <w:footnoteRef/>
      </w:r>
      <w:r w:rsidRPr="00654C60">
        <w:rPr>
          <w:rFonts w:asciiTheme="minorHAnsi" w:hAnsiTheme="minorHAnsi" w:cstheme="minorHAnsi"/>
        </w:rPr>
        <w:t xml:space="preserve"> https://www.ofm.wa.gov/accounting/administrative-accounting-resources/travel</w:t>
      </w:r>
    </w:p>
  </w:footnote>
  <w:footnote w:id="22">
    <w:p w14:paraId="6A257E33" w14:textId="4EE32667" w:rsidR="00510CEC" w:rsidRPr="00654C60" w:rsidRDefault="00510CEC" w:rsidP="00323EF6">
      <w:pPr>
        <w:pStyle w:val="FootnoteText"/>
        <w:rPr>
          <w:rFonts w:asciiTheme="minorHAnsi" w:hAnsiTheme="minorHAnsi" w:cstheme="minorHAnsi"/>
        </w:rPr>
      </w:pPr>
      <w:r w:rsidRPr="00654C60">
        <w:rPr>
          <w:rStyle w:val="FootnoteReference"/>
          <w:rFonts w:asciiTheme="minorHAnsi" w:hAnsiTheme="minorHAnsi" w:cstheme="minorHAnsi"/>
        </w:rPr>
        <w:footnoteRef/>
      </w:r>
      <w:r w:rsidRPr="00654C60">
        <w:rPr>
          <w:rFonts w:asciiTheme="minorHAnsi" w:hAnsiTheme="minorHAnsi" w:cstheme="minorHAnsi"/>
        </w:rPr>
        <w:t xml:space="preserve"> https://apps.ecology.wa.gov/publications/SummaryPages/1507004.html</w:t>
      </w:r>
    </w:p>
  </w:footnote>
  <w:footnote w:id="23">
    <w:p w14:paraId="54D0B30B" w14:textId="56AC9F8A" w:rsidR="001E76C0" w:rsidRDefault="001E76C0">
      <w:pPr>
        <w:pStyle w:val="FootnoteText"/>
      </w:pPr>
      <w:r w:rsidRPr="00654C60">
        <w:rPr>
          <w:rStyle w:val="FootnoteReference"/>
          <w:rFonts w:asciiTheme="minorHAnsi" w:hAnsiTheme="minorHAnsi" w:cstheme="minorHAnsi"/>
        </w:rPr>
        <w:footnoteRef/>
      </w:r>
      <w:r w:rsidRPr="00654C60">
        <w:rPr>
          <w:rFonts w:asciiTheme="minorHAnsi" w:hAnsiTheme="minorHAnsi" w:cstheme="minorHAnsi"/>
        </w:rPr>
        <w:t xml:space="preserve"> https://apps.leg.wa.gov/RCW/default.aspx?cite=43.88</w:t>
      </w:r>
    </w:p>
  </w:footnote>
  <w:footnote w:id="24">
    <w:p w14:paraId="5B2845C0" w14:textId="750F257D" w:rsidR="003675B3" w:rsidRPr="00F9713C" w:rsidRDefault="003675B3">
      <w:pPr>
        <w:pStyle w:val="FootnoteText"/>
        <w:rPr>
          <w:rFonts w:ascii="Calibri" w:hAnsi="Calibri" w:cs="Calibri"/>
        </w:rPr>
      </w:pPr>
      <w:r w:rsidRPr="00F9713C">
        <w:rPr>
          <w:rStyle w:val="FootnoteReference"/>
          <w:rFonts w:ascii="Calibri" w:hAnsi="Calibri" w:cs="Calibri"/>
        </w:rPr>
        <w:footnoteRef/>
      </w:r>
      <w:r w:rsidRPr="00F9713C">
        <w:rPr>
          <w:rFonts w:ascii="Calibri" w:hAnsi="Calibri" w:cs="Calibri"/>
        </w:rPr>
        <w:t xml:space="preserve"> The federal and state regulations use different terms for identifying generator categories. Washington’s small quantity generator (SQG) is equivalent to the Very Small Quantity Generator (VSQG) at the federal level.</w:t>
      </w:r>
    </w:p>
  </w:footnote>
  <w:footnote w:id="25">
    <w:p w14:paraId="300840EC" w14:textId="781D805A" w:rsidR="00510CEC" w:rsidRPr="00654C60" w:rsidRDefault="00510CEC">
      <w:pPr>
        <w:pStyle w:val="FootnoteText"/>
        <w:rPr>
          <w:rFonts w:asciiTheme="minorHAnsi" w:hAnsiTheme="minorHAnsi" w:cstheme="minorHAnsi"/>
        </w:rPr>
      </w:pPr>
      <w:r w:rsidRPr="00654C60">
        <w:rPr>
          <w:rStyle w:val="FootnoteReference"/>
          <w:rFonts w:asciiTheme="minorHAnsi" w:hAnsiTheme="minorHAnsi" w:cstheme="minorHAnsi"/>
        </w:rPr>
        <w:footnoteRef/>
      </w:r>
      <w:r w:rsidRPr="00654C60">
        <w:rPr>
          <w:rFonts w:asciiTheme="minorHAnsi" w:hAnsiTheme="minorHAnsi" w:cstheme="minorHAnsi"/>
        </w:rPr>
        <w:t xml:space="preserve"> https://apps.ecology.wa.gov/publications/SummaryPages/2007031.html</w:t>
      </w:r>
    </w:p>
  </w:footnote>
  <w:footnote w:id="26">
    <w:p w14:paraId="15554994" w14:textId="5A956DE2" w:rsidR="007D4C24" w:rsidRPr="00654C60" w:rsidRDefault="007D4C24" w:rsidP="007D4C24">
      <w:pPr>
        <w:pStyle w:val="FootnoteText"/>
        <w:rPr>
          <w:rFonts w:asciiTheme="minorHAnsi" w:hAnsiTheme="minorHAnsi" w:cstheme="minorHAnsi"/>
          <w:color w:val="auto"/>
        </w:rPr>
      </w:pPr>
      <w:r w:rsidRPr="00654C60">
        <w:rPr>
          <w:rStyle w:val="FootnoteReference"/>
          <w:rFonts w:asciiTheme="minorHAnsi" w:hAnsiTheme="minorHAnsi" w:cstheme="minorHAnsi"/>
          <w:color w:val="auto"/>
        </w:rPr>
        <w:footnoteRef/>
      </w:r>
      <w:r w:rsidRPr="00654C60">
        <w:rPr>
          <w:rFonts w:asciiTheme="minorHAnsi" w:hAnsiTheme="minorHAnsi" w:cstheme="minorHAnsi"/>
          <w:color w:val="auto"/>
        </w:rPr>
        <w:t xml:space="preserve"> </w:t>
      </w:r>
      <w:r w:rsidR="00D121B3" w:rsidRPr="00654C60">
        <w:rPr>
          <w:rFonts w:asciiTheme="minorHAnsi" w:hAnsiTheme="minorHAnsi" w:cstheme="minorHAnsi"/>
          <w:color w:val="auto"/>
        </w:rPr>
        <w:t xml:space="preserve">Recycling Contamination Reduction Best Management &amp; Resources Companion Guide: </w:t>
      </w:r>
      <w:r w:rsidRPr="00654C60">
        <w:rPr>
          <w:rFonts w:asciiTheme="minorHAnsi" w:hAnsiTheme="minorHAnsi" w:cstheme="minorHAnsi"/>
          <w:color w:val="auto"/>
        </w:rPr>
        <w:t>https://apps.ecology.wa.gov/publications/SummaryPages/2007031.html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6976" w14:textId="3BC849FC" w:rsidR="00422A72" w:rsidRDefault="00422A72" w:rsidP="00422A72">
    <w:pPr>
      <w:pStyle w:val="Header"/>
      <w:tabs>
        <w:tab w:val="clear" w:pos="4680"/>
        <w:tab w:val="clear" w:pos="9360"/>
        <w:tab w:val="left" w:pos="586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F70"/>
    <w:multiLevelType w:val="hybridMultilevel"/>
    <w:tmpl w:val="F028B9B8"/>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12345EA"/>
    <w:multiLevelType w:val="hybridMultilevel"/>
    <w:tmpl w:val="85A2F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F20DA"/>
    <w:multiLevelType w:val="hybridMultilevel"/>
    <w:tmpl w:val="04CA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2182"/>
    <w:multiLevelType w:val="hybridMultilevel"/>
    <w:tmpl w:val="72CEA95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07A5049D"/>
    <w:multiLevelType w:val="hybridMultilevel"/>
    <w:tmpl w:val="7546656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0A520B65"/>
    <w:multiLevelType w:val="hybridMultilevel"/>
    <w:tmpl w:val="87AA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44AC"/>
    <w:multiLevelType w:val="hybridMultilevel"/>
    <w:tmpl w:val="62E0A13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1305653F"/>
    <w:multiLevelType w:val="hybridMultilevel"/>
    <w:tmpl w:val="F038435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140F3405"/>
    <w:multiLevelType w:val="hybridMultilevel"/>
    <w:tmpl w:val="DDF0DB3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147A3A16"/>
    <w:multiLevelType w:val="hybridMultilevel"/>
    <w:tmpl w:val="1F1E1CE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17526A66"/>
    <w:multiLevelType w:val="hybridMultilevel"/>
    <w:tmpl w:val="3AE4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618D1"/>
    <w:multiLevelType w:val="hybridMultilevel"/>
    <w:tmpl w:val="0F603BDC"/>
    <w:lvl w:ilvl="0" w:tplc="B37AC732">
      <w:start w:val="1"/>
      <w:numFmt w:val="decimal"/>
      <w:pStyle w:val="Focusbody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8640A"/>
    <w:multiLevelType w:val="hybridMultilevel"/>
    <w:tmpl w:val="294EE74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15:restartNumberingAfterBreak="0">
    <w:nsid w:val="1CFF0C9A"/>
    <w:multiLevelType w:val="hybridMultilevel"/>
    <w:tmpl w:val="1FE2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075B7"/>
    <w:multiLevelType w:val="hybridMultilevel"/>
    <w:tmpl w:val="6F70971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1E6653C0"/>
    <w:multiLevelType w:val="hybridMultilevel"/>
    <w:tmpl w:val="8656F42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1EC948E7"/>
    <w:multiLevelType w:val="hybridMultilevel"/>
    <w:tmpl w:val="EFFE791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15:restartNumberingAfterBreak="0">
    <w:nsid w:val="1F815D1C"/>
    <w:multiLevelType w:val="hybridMultilevel"/>
    <w:tmpl w:val="A518FEE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8" w15:restartNumberingAfterBreak="0">
    <w:nsid w:val="221B3167"/>
    <w:multiLevelType w:val="hybridMultilevel"/>
    <w:tmpl w:val="15745EA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22EC74E3"/>
    <w:multiLevelType w:val="hybridMultilevel"/>
    <w:tmpl w:val="F244C4C0"/>
    <w:lvl w:ilvl="0" w:tplc="04090001">
      <w:start w:val="1"/>
      <w:numFmt w:val="bullet"/>
      <w:lvlText w:val=""/>
      <w:lvlJc w:val="left"/>
      <w:pPr>
        <w:ind w:left="456" w:hanging="360"/>
      </w:pPr>
      <w:rPr>
        <w:rFonts w:ascii="Symbol" w:hAnsi="Symbol" w:hint="default"/>
      </w:rPr>
    </w:lvl>
    <w:lvl w:ilvl="1" w:tplc="04090003">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20" w15:restartNumberingAfterBreak="0">
    <w:nsid w:val="23F102BC"/>
    <w:multiLevelType w:val="hybridMultilevel"/>
    <w:tmpl w:val="15E658B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15:restartNumberingAfterBreak="0">
    <w:nsid w:val="25265F1F"/>
    <w:multiLevelType w:val="hybridMultilevel"/>
    <w:tmpl w:val="C77A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35252E"/>
    <w:multiLevelType w:val="hybridMultilevel"/>
    <w:tmpl w:val="12A4778E"/>
    <w:lvl w:ilvl="0" w:tplc="F4F61188">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67DAA">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94F6F8">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468FC">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ACD038">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C02CA">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4B730">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2BBB6">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E372E">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5527AC6"/>
    <w:multiLevelType w:val="hybridMultilevel"/>
    <w:tmpl w:val="EB361D1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4" w15:restartNumberingAfterBreak="0">
    <w:nsid w:val="2713376E"/>
    <w:multiLevelType w:val="hybridMultilevel"/>
    <w:tmpl w:val="2166B07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 w15:restartNumberingAfterBreak="0">
    <w:nsid w:val="287D75B5"/>
    <w:multiLevelType w:val="hybridMultilevel"/>
    <w:tmpl w:val="FFE4691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15:restartNumberingAfterBreak="0">
    <w:nsid w:val="288C2ADD"/>
    <w:multiLevelType w:val="hybridMultilevel"/>
    <w:tmpl w:val="5EC05C9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29100913"/>
    <w:multiLevelType w:val="hybridMultilevel"/>
    <w:tmpl w:val="A53C950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29EB4FFD"/>
    <w:multiLevelType w:val="hybridMultilevel"/>
    <w:tmpl w:val="C352A98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29F95E0E"/>
    <w:multiLevelType w:val="hybridMultilevel"/>
    <w:tmpl w:val="E79007D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2B7A2232"/>
    <w:multiLevelType w:val="hybridMultilevel"/>
    <w:tmpl w:val="D340FC7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2C3B2107"/>
    <w:multiLevelType w:val="hybridMultilevel"/>
    <w:tmpl w:val="69069F34"/>
    <w:lvl w:ilvl="0" w:tplc="04090001">
      <w:start w:val="1"/>
      <w:numFmt w:val="bullet"/>
      <w:lvlText w:val=""/>
      <w:lvlJc w:val="left"/>
      <w:pPr>
        <w:ind w:left="806"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526"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2" w15:restartNumberingAfterBreak="0">
    <w:nsid w:val="2F657F39"/>
    <w:multiLevelType w:val="hybridMultilevel"/>
    <w:tmpl w:val="E362E51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3" w15:restartNumberingAfterBreak="0">
    <w:nsid w:val="2FBF7F68"/>
    <w:multiLevelType w:val="hybridMultilevel"/>
    <w:tmpl w:val="E32465D0"/>
    <w:lvl w:ilvl="0" w:tplc="7526D1D4">
      <w:start w:val="1"/>
      <w:numFmt w:val="decimal"/>
      <w:lvlText w:val="%1."/>
      <w:lvlJc w:val="left"/>
      <w:pPr>
        <w:ind w:left="360"/>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1" w:tplc="A628ED8A">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AED9F8">
      <w:start w:val="1"/>
      <w:numFmt w:val="bullet"/>
      <w:lvlText w:val="▪"/>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D4E8AE">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C2F45C">
      <w:start w:val="1"/>
      <w:numFmt w:val="bullet"/>
      <w:lvlText w:val="o"/>
      <w:lvlJc w:val="left"/>
      <w:pPr>
        <w:ind w:left="2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00EC08">
      <w:start w:val="1"/>
      <w:numFmt w:val="bullet"/>
      <w:lvlText w:val="▪"/>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ECDAD6">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A8FFF2">
      <w:start w:val="1"/>
      <w:numFmt w:val="bullet"/>
      <w:lvlText w:val="o"/>
      <w:lvlJc w:val="left"/>
      <w:pPr>
        <w:ind w:left="5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303BF8">
      <w:start w:val="1"/>
      <w:numFmt w:val="bullet"/>
      <w:lvlText w:val="▪"/>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1605D9B"/>
    <w:multiLevelType w:val="hybridMultilevel"/>
    <w:tmpl w:val="6E564A0C"/>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5" w15:restartNumberingAfterBreak="0">
    <w:nsid w:val="32B804E4"/>
    <w:multiLevelType w:val="hybridMultilevel"/>
    <w:tmpl w:val="B982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FD7ECE"/>
    <w:multiLevelType w:val="hybridMultilevel"/>
    <w:tmpl w:val="D8F4926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15:restartNumberingAfterBreak="0">
    <w:nsid w:val="353A24A2"/>
    <w:multiLevelType w:val="hybridMultilevel"/>
    <w:tmpl w:val="9636202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8"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3903AB"/>
    <w:multiLevelType w:val="hybridMultilevel"/>
    <w:tmpl w:val="D49A9542"/>
    <w:lvl w:ilvl="0" w:tplc="04090001">
      <w:start w:val="1"/>
      <w:numFmt w:val="bullet"/>
      <w:lvlText w:val=""/>
      <w:lvlJc w:val="left"/>
      <w:pPr>
        <w:ind w:left="456" w:hanging="360"/>
      </w:pPr>
      <w:rPr>
        <w:rFonts w:ascii="Symbol" w:hAnsi="Symbol" w:hint="default"/>
      </w:rPr>
    </w:lvl>
    <w:lvl w:ilvl="1" w:tplc="04090003">
      <w:start w:val="1"/>
      <w:numFmt w:val="bullet"/>
      <w:lvlText w:val="o"/>
      <w:lvlJc w:val="left"/>
      <w:pPr>
        <w:ind w:left="1176" w:hanging="360"/>
      </w:pPr>
      <w:rPr>
        <w:rFonts w:ascii="Courier New" w:hAnsi="Courier New" w:cs="Courier New" w:hint="default"/>
      </w:rPr>
    </w:lvl>
    <w:lvl w:ilvl="2" w:tplc="04090005">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40" w15:restartNumberingAfterBreak="0">
    <w:nsid w:val="3CD73B0A"/>
    <w:multiLevelType w:val="hybridMultilevel"/>
    <w:tmpl w:val="6F1601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3DA0633D"/>
    <w:multiLevelType w:val="hybridMultilevel"/>
    <w:tmpl w:val="688406BE"/>
    <w:lvl w:ilvl="0" w:tplc="FBE64596">
      <w:start w:val="1"/>
      <w:numFmt w:val="bullet"/>
      <w:pStyle w:val="ListParagraph"/>
      <w:lvlText w:val=""/>
      <w:lvlJc w:val="left"/>
      <w:pPr>
        <w:ind w:left="63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FA36EF"/>
    <w:multiLevelType w:val="hybridMultilevel"/>
    <w:tmpl w:val="07C20368"/>
    <w:lvl w:ilvl="0" w:tplc="0302B608">
      <w:start w:val="1"/>
      <w:numFmt w:val="bullet"/>
      <w:suff w:val="space"/>
      <w:lvlText w:val=""/>
      <w:lvlJc w:val="left"/>
      <w:pPr>
        <w:ind w:left="288" w:hanging="192"/>
      </w:pPr>
      <w:rPr>
        <w:rFonts w:ascii="Symbol" w:hAnsi="Symbo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43" w15:restartNumberingAfterBreak="0">
    <w:nsid w:val="3FBF4883"/>
    <w:multiLevelType w:val="hybridMultilevel"/>
    <w:tmpl w:val="091E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801E0C"/>
    <w:multiLevelType w:val="hybridMultilevel"/>
    <w:tmpl w:val="B9C659B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5" w15:restartNumberingAfterBreak="0">
    <w:nsid w:val="41BE55F9"/>
    <w:multiLevelType w:val="hybridMultilevel"/>
    <w:tmpl w:val="9B5C9F38"/>
    <w:lvl w:ilvl="0" w:tplc="BD0643CE">
      <w:start w:val="1"/>
      <w:numFmt w:val="decimal"/>
      <w:lvlText w:val="%1."/>
      <w:lvlJc w:val="left"/>
      <w:pPr>
        <w:ind w:left="720" w:hanging="27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C42D4B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C8388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96C79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41972">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D0FC42">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B2C1B8">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2BBD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5FD6">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2992F06"/>
    <w:multiLevelType w:val="hybridMultilevel"/>
    <w:tmpl w:val="6DCEF3E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7" w15:restartNumberingAfterBreak="0">
    <w:nsid w:val="4709784C"/>
    <w:multiLevelType w:val="hybridMultilevel"/>
    <w:tmpl w:val="7F0ECAE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8" w15:restartNumberingAfterBreak="0">
    <w:nsid w:val="4CC86B79"/>
    <w:multiLevelType w:val="hybridMultilevel"/>
    <w:tmpl w:val="B894AE5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9" w15:restartNumberingAfterBreak="0">
    <w:nsid w:val="50517A96"/>
    <w:multiLevelType w:val="hybridMultilevel"/>
    <w:tmpl w:val="1C8C913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0" w15:restartNumberingAfterBreak="0">
    <w:nsid w:val="50883D59"/>
    <w:multiLevelType w:val="hybridMultilevel"/>
    <w:tmpl w:val="740A00A2"/>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1" w15:restartNumberingAfterBreak="0">
    <w:nsid w:val="511131D8"/>
    <w:multiLevelType w:val="hybridMultilevel"/>
    <w:tmpl w:val="EA44D3C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2" w15:restartNumberingAfterBreak="0">
    <w:nsid w:val="562F1DE5"/>
    <w:multiLevelType w:val="hybridMultilevel"/>
    <w:tmpl w:val="A790BEF0"/>
    <w:lvl w:ilvl="0" w:tplc="FFFFFFFF">
      <w:start w:val="1"/>
      <w:numFmt w:val="decimal"/>
      <w:lvlText w:val="%1."/>
      <w:lvlJc w:val="left"/>
      <w:pPr>
        <w:ind w:left="432" w:hanging="360"/>
      </w:pPr>
      <w:rPr>
        <w:rFonts w:hint="default"/>
        <w:color w:val="auto"/>
      </w:rPr>
    </w:lvl>
    <w:lvl w:ilvl="1" w:tplc="FFFFFFFF">
      <w:start w:val="1"/>
      <w:numFmt w:val="bullet"/>
      <w:lvlText w:val="o"/>
      <w:lvlJc w:val="left"/>
      <w:pPr>
        <w:ind w:left="1152" w:hanging="360"/>
      </w:pPr>
      <w:rPr>
        <w:rFonts w:ascii="Courier New" w:hAnsi="Courier New" w:cs="Courier New" w:hint="default"/>
      </w:rPr>
    </w:lvl>
    <w:lvl w:ilvl="2" w:tplc="FFFFFFFF">
      <w:start w:val="1"/>
      <w:numFmt w:val="bullet"/>
      <w:lvlText w:val=""/>
      <w:lvlJc w:val="left"/>
      <w:pPr>
        <w:ind w:left="1872" w:hanging="360"/>
      </w:pPr>
      <w:rPr>
        <w:rFonts w:ascii="Wingdings" w:hAnsi="Wingdings" w:hint="default"/>
      </w:rPr>
    </w:lvl>
    <w:lvl w:ilvl="3" w:tplc="FFFFFFFF">
      <w:start w:val="1"/>
      <w:numFmt w:val="bullet"/>
      <w:lvlText w:val=""/>
      <w:lvlJc w:val="left"/>
      <w:pPr>
        <w:ind w:left="2592" w:hanging="360"/>
      </w:pPr>
      <w:rPr>
        <w:rFonts w:ascii="Symbol" w:hAnsi="Symbol" w:hint="default"/>
      </w:rPr>
    </w:lvl>
    <w:lvl w:ilvl="4" w:tplc="FFFFFFFF">
      <w:start w:val="1"/>
      <w:numFmt w:val="bullet"/>
      <w:lvlText w:val="o"/>
      <w:lvlJc w:val="left"/>
      <w:pPr>
        <w:ind w:left="3312" w:hanging="360"/>
      </w:pPr>
      <w:rPr>
        <w:rFonts w:ascii="Courier New" w:hAnsi="Courier New" w:cs="Courier New" w:hint="default"/>
      </w:rPr>
    </w:lvl>
    <w:lvl w:ilvl="5" w:tplc="FFFFFFFF">
      <w:start w:val="1"/>
      <w:numFmt w:val="bullet"/>
      <w:lvlText w:val=""/>
      <w:lvlJc w:val="left"/>
      <w:pPr>
        <w:ind w:left="4032" w:hanging="360"/>
      </w:pPr>
      <w:rPr>
        <w:rFonts w:ascii="Wingdings" w:hAnsi="Wingdings" w:hint="default"/>
      </w:rPr>
    </w:lvl>
    <w:lvl w:ilvl="6" w:tplc="FFFFFFFF">
      <w:start w:val="1"/>
      <w:numFmt w:val="bullet"/>
      <w:lvlText w:val=""/>
      <w:lvlJc w:val="left"/>
      <w:pPr>
        <w:ind w:left="4752" w:hanging="360"/>
      </w:pPr>
      <w:rPr>
        <w:rFonts w:ascii="Symbol" w:hAnsi="Symbol" w:hint="default"/>
      </w:rPr>
    </w:lvl>
    <w:lvl w:ilvl="7" w:tplc="FFFFFFFF">
      <w:start w:val="1"/>
      <w:numFmt w:val="bullet"/>
      <w:lvlText w:val="o"/>
      <w:lvlJc w:val="left"/>
      <w:pPr>
        <w:ind w:left="5472" w:hanging="360"/>
      </w:pPr>
      <w:rPr>
        <w:rFonts w:ascii="Courier New" w:hAnsi="Courier New" w:cs="Courier New" w:hint="default"/>
      </w:rPr>
    </w:lvl>
    <w:lvl w:ilvl="8" w:tplc="FFFFFFFF">
      <w:start w:val="1"/>
      <w:numFmt w:val="bullet"/>
      <w:lvlText w:val=""/>
      <w:lvlJc w:val="left"/>
      <w:pPr>
        <w:ind w:left="6192" w:hanging="360"/>
      </w:pPr>
      <w:rPr>
        <w:rFonts w:ascii="Wingdings" w:hAnsi="Wingdings" w:hint="default"/>
      </w:rPr>
    </w:lvl>
  </w:abstractNum>
  <w:abstractNum w:abstractNumId="53" w15:restartNumberingAfterBreak="0">
    <w:nsid w:val="57227106"/>
    <w:multiLevelType w:val="hybridMultilevel"/>
    <w:tmpl w:val="7FC08C5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4" w15:restartNumberingAfterBreak="0">
    <w:nsid w:val="5C102D6A"/>
    <w:multiLevelType w:val="hybridMultilevel"/>
    <w:tmpl w:val="04FCA27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5" w15:restartNumberingAfterBreak="0">
    <w:nsid w:val="5D863538"/>
    <w:multiLevelType w:val="hybridMultilevel"/>
    <w:tmpl w:val="5CF4970A"/>
    <w:lvl w:ilvl="0" w:tplc="04090001">
      <w:start w:val="1"/>
      <w:numFmt w:val="bullet"/>
      <w:lvlText w:val=""/>
      <w:lvlJc w:val="left"/>
      <w:pPr>
        <w:ind w:left="806" w:hanging="360"/>
      </w:pPr>
      <w:rPr>
        <w:rFonts w:ascii="Symbol" w:hAnsi="Symbol" w:hint="default"/>
      </w:rPr>
    </w:lvl>
    <w:lvl w:ilvl="1" w:tplc="0409000F">
      <w:start w:val="1"/>
      <w:numFmt w:val="decimal"/>
      <w:lvlText w:val="%2."/>
      <w:lvlJc w:val="left"/>
      <w:pPr>
        <w:ind w:left="1526" w:hanging="360"/>
      </w:p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6" w15:restartNumberingAfterBreak="0">
    <w:nsid w:val="5E1049E5"/>
    <w:multiLevelType w:val="hybridMultilevel"/>
    <w:tmpl w:val="1A7C6FA4"/>
    <w:lvl w:ilvl="0" w:tplc="4904A1DC">
      <w:start w:val="1"/>
      <w:numFmt w:val="bullet"/>
      <w:lvlText w:val=""/>
      <w:lvlJc w:val="left"/>
      <w:pPr>
        <w:ind w:left="432" w:hanging="360"/>
      </w:pPr>
      <w:rPr>
        <w:rFonts w:ascii="Symbol" w:hAnsi="Symbol" w:hint="default"/>
        <w:color w:val="FF0000"/>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abstractNum w:abstractNumId="57" w15:restartNumberingAfterBreak="0">
    <w:nsid w:val="63987CCC"/>
    <w:multiLevelType w:val="hybridMultilevel"/>
    <w:tmpl w:val="C3F4FBA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8" w15:restartNumberingAfterBreak="0">
    <w:nsid w:val="65E667E5"/>
    <w:multiLevelType w:val="hybridMultilevel"/>
    <w:tmpl w:val="287A2C8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9" w15:restartNumberingAfterBreak="0">
    <w:nsid w:val="6711448F"/>
    <w:multiLevelType w:val="hybridMultilevel"/>
    <w:tmpl w:val="47BEA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7700E75"/>
    <w:multiLevelType w:val="hybridMultilevel"/>
    <w:tmpl w:val="5EC04102"/>
    <w:lvl w:ilvl="0" w:tplc="04090001">
      <w:start w:val="1"/>
      <w:numFmt w:val="bullet"/>
      <w:lvlText w:val=""/>
      <w:lvlJc w:val="left"/>
      <w:pPr>
        <w:ind w:left="806" w:hanging="360"/>
      </w:pPr>
      <w:rPr>
        <w:rFonts w:ascii="Symbol" w:hAnsi="Symbol" w:hint="default"/>
      </w:rPr>
    </w:lvl>
    <w:lvl w:ilvl="1" w:tplc="0409000F">
      <w:start w:val="1"/>
      <w:numFmt w:val="decimal"/>
      <w:lvlText w:val="%2."/>
      <w:lvlJc w:val="left"/>
      <w:pPr>
        <w:ind w:left="1526" w:hanging="360"/>
      </w:pPr>
      <w:rPr>
        <w:rFonts w:hint="default"/>
      </w:rPr>
    </w:lvl>
    <w:lvl w:ilvl="2" w:tplc="0409000F">
      <w:start w:val="1"/>
      <w:numFmt w:val="decimal"/>
      <w:lvlText w:val="%3."/>
      <w:lvlJc w:val="left"/>
      <w:pPr>
        <w:ind w:left="2246" w:hanging="360"/>
      </w:pPr>
      <w:rPr>
        <w:rFont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1" w15:restartNumberingAfterBreak="0">
    <w:nsid w:val="67A73F1E"/>
    <w:multiLevelType w:val="hybridMultilevel"/>
    <w:tmpl w:val="2468FBE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2" w15:restartNumberingAfterBreak="0">
    <w:nsid w:val="693C60EC"/>
    <w:multiLevelType w:val="hybridMultilevel"/>
    <w:tmpl w:val="183E65F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3" w15:restartNumberingAfterBreak="0">
    <w:nsid w:val="694C48E3"/>
    <w:multiLevelType w:val="hybridMultilevel"/>
    <w:tmpl w:val="FD50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B34423"/>
    <w:multiLevelType w:val="hybridMultilevel"/>
    <w:tmpl w:val="0B20448C"/>
    <w:lvl w:ilvl="0" w:tplc="BD0643CE">
      <w:start w:val="1"/>
      <w:numFmt w:val="decimal"/>
      <w:lvlText w:val="%1."/>
      <w:lvlJc w:val="left"/>
      <w:pPr>
        <w:ind w:left="370" w:hanging="27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19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CBC83888">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96C79C">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41972">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D0FC42">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B2C1B8">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2BBD6">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5FD6">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A4D6C7A"/>
    <w:multiLevelType w:val="hybridMultilevel"/>
    <w:tmpl w:val="123E32CE"/>
    <w:lvl w:ilvl="0" w:tplc="04090001">
      <w:start w:val="1"/>
      <w:numFmt w:val="bullet"/>
      <w:lvlText w:val=""/>
      <w:lvlJc w:val="left"/>
      <w:pPr>
        <w:ind w:left="1181" w:hanging="360"/>
      </w:pPr>
      <w:rPr>
        <w:rFonts w:ascii="Symbol" w:hAnsi="Symbol" w:hint="default"/>
      </w:rPr>
    </w:lvl>
    <w:lvl w:ilvl="1" w:tplc="BF1AEF22">
      <w:start w:val="1"/>
      <w:numFmt w:val="decimal"/>
      <w:lvlText w:val="%2."/>
      <w:lvlJc w:val="left"/>
      <w:pPr>
        <w:ind w:left="1901"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090005">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66" w15:restartNumberingAfterBreak="0">
    <w:nsid w:val="6CC2169E"/>
    <w:multiLevelType w:val="hybridMultilevel"/>
    <w:tmpl w:val="C41CE5B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7" w15:restartNumberingAfterBreak="0">
    <w:nsid w:val="6D540669"/>
    <w:multiLevelType w:val="hybridMultilevel"/>
    <w:tmpl w:val="35D8F6B8"/>
    <w:lvl w:ilvl="0" w:tplc="718EB296">
      <w:start w:val="1"/>
      <w:numFmt w:val="bullet"/>
      <w:lvlText w:val=""/>
      <w:lvlJc w:val="left"/>
      <w:pPr>
        <w:ind w:left="1080" w:hanging="360"/>
      </w:pPr>
      <w:rPr>
        <w:rFonts w:ascii="Symbol" w:hAnsi="Symbol" w:hint="default"/>
        <w:color w:val="auto"/>
      </w:rPr>
    </w:lvl>
    <w:lvl w:ilvl="1" w:tplc="04090005">
      <w:start w:val="1"/>
      <w:numFmt w:val="bullet"/>
      <w:lvlText w:val=""/>
      <w:lvlJc w:val="left"/>
      <w:pPr>
        <w:ind w:left="2246"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D720851"/>
    <w:multiLevelType w:val="hybridMultilevel"/>
    <w:tmpl w:val="9D4CFC2E"/>
    <w:lvl w:ilvl="0" w:tplc="0409000F">
      <w:start w:val="1"/>
      <w:numFmt w:val="decimal"/>
      <w:lvlText w:val="%1."/>
      <w:lvlJc w:val="left"/>
      <w:pPr>
        <w:ind w:left="456" w:hanging="360"/>
      </w:p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69" w15:restartNumberingAfterBreak="0">
    <w:nsid w:val="6FE02E6E"/>
    <w:multiLevelType w:val="hybridMultilevel"/>
    <w:tmpl w:val="DCEA80B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0" w15:restartNumberingAfterBreak="0">
    <w:nsid w:val="709A065C"/>
    <w:multiLevelType w:val="hybridMultilevel"/>
    <w:tmpl w:val="B75834A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1" w15:restartNumberingAfterBreak="0">
    <w:nsid w:val="71941569"/>
    <w:multiLevelType w:val="hybridMultilevel"/>
    <w:tmpl w:val="90AEDFD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72" w15:restartNumberingAfterBreak="0">
    <w:nsid w:val="728656B6"/>
    <w:multiLevelType w:val="hybridMultilevel"/>
    <w:tmpl w:val="8E32C17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3" w15:restartNumberingAfterBreak="0">
    <w:nsid w:val="72C41C03"/>
    <w:multiLevelType w:val="hybridMultilevel"/>
    <w:tmpl w:val="A810145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74" w15:restartNumberingAfterBreak="0">
    <w:nsid w:val="738B6185"/>
    <w:multiLevelType w:val="hybridMultilevel"/>
    <w:tmpl w:val="C3B8E41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5" w15:restartNumberingAfterBreak="0">
    <w:nsid w:val="751E5BA1"/>
    <w:multiLevelType w:val="hybridMultilevel"/>
    <w:tmpl w:val="E138DD4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6" w15:restartNumberingAfterBreak="0">
    <w:nsid w:val="7A474783"/>
    <w:multiLevelType w:val="hybridMultilevel"/>
    <w:tmpl w:val="57E2CE88"/>
    <w:lvl w:ilvl="0" w:tplc="94CCD4F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6806B3"/>
    <w:multiLevelType w:val="hybridMultilevel"/>
    <w:tmpl w:val="4E9C291E"/>
    <w:lvl w:ilvl="0" w:tplc="BFF4A05A">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C92F8">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84BEC4">
      <w:start w:val="1"/>
      <w:numFmt w:val="bullet"/>
      <w:lvlText w:val="▪"/>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52BA80">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8EF178">
      <w:start w:val="1"/>
      <w:numFmt w:val="bullet"/>
      <w:lvlText w:val="o"/>
      <w:lvlJc w:val="left"/>
      <w:pPr>
        <w:ind w:left="2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343C90">
      <w:start w:val="1"/>
      <w:numFmt w:val="bullet"/>
      <w:lvlText w:val="▪"/>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F6D78C">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0896AA">
      <w:start w:val="1"/>
      <w:numFmt w:val="bullet"/>
      <w:lvlText w:val="o"/>
      <w:lvlJc w:val="left"/>
      <w:pPr>
        <w:ind w:left="5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2C979E">
      <w:start w:val="1"/>
      <w:numFmt w:val="bullet"/>
      <w:lvlText w:val="▪"/>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D156706"/>
    <w:multiLevelType w:val="hybridMultilevel"/>
    <w:tmpl w:val="26F6168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9" w15:restartNumberingAfterBreak="0">
    <w:nsid w:val="7E763FBD"/>
    <w:multiLevelType w:val="hybridMultilevel"/>
    <w:tmpl w:val="EE1C2B3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16cid:durableId="1693262011">
    <w:abstractNumId w:val="38"/>
  </w:num>
  <w:num w:numId="2" w16cid:durableId="1896164522">
    <w:abstractNumId w:val="11"/>
  </w:num>
  <w:num w:numId="3" w16cid:durableId="45109965">
    <w:abstractNumId w:val="41"/>
  </w:num>
  <w:num w:numId="4" w16cid:durableId="926229673">
    <w:abstractNumId w:val="27"/>
  </w:num>
  <w:num w:numId="5" w16cid:durableId="1134058254">
    <w:abstractNumId w:val="77"/>
  </w:num>
  <w:num w:numId="6" w16cid:durableId="4747852">
    <w:abstractNumId w:val="33"/>
  </w:num>
  <w:num w:numId="7" w16cid:durableId="1117875199">
    <w:abstractNumId w:val="22"/>
  </w:num>
  <w:num w:numId="8" w16cid:durableId="1311708612">
    <w:abstractNumId w:val="45"/>
  </w:num>
  <w:num w:numId="9" w16cid:durableId="1799101373">
    <w:abstractNumId w:val="60"/>
  </w:num>
  <w:num w:numId="10" w16cid:durableId="546062272">
    <w:abstractNumId w:val="73"/>
  </w:num>
  <w:num w:numId="11" w16cid:durableId="568737451">
    <w:abstractNumId w:val="43"/>
  </w:num>
  <w:num w:numId="12" w16cid:durableId="469827787">
    <w:abstractNumId w:val="35"/>
  </w:num>
  <w:num w:numId="13" w16cid:durableId="1631323855">
    <w:abstractNumId w:val="1"/>
  </w:num>
  <w:num w:numId="14" w16cid:durableId="870603893">
    <w:abstractNumId w:val="13"/>
  </w:num>
  <w:num w:numId="15" w16cid:durableId="727068987">
    <w:abstractNumId w:val="10"/>
  </w:num>
  <w:num w:numId="16" w16cid:durableId="1680963734">
    <w:abstractNumId w:val="72"/>
  </w:num>
  <w:num w:numId="17" w16cid:durableId="765924339">
    <w:abstractNumId w:val="15"/>
  </w:num>
  <w:num w:numId="18" w16cid:durableId="824010608">
    <w:abstractNumId w:val="65"/>
  </w:num>
  <w:num w:numId="19" w16cid:durableId="2094349710">
    <w:abstractNumId w:val="31"/>
  </w:num>
  <w:num w:numId="20" w16cid:durableId="814760875">
    <w:abstractNumId w:val="64"/>
  </w:num>
  <w:num w:numId="21" w16cid:durableId="815029835">
    <w:abstractNumId w:val="37"/>
  </w:num>
  <w:num w:numId="22" w16cid:durableId="1860700514">
    <w:abstractNumId w:val="69"/>
  </w:num>
  <w:num w:numId="23" w16cid:durableId="1802452728">
    <w:abstractNumId w:val="74"/>
  </w:num>
  <w:num w:numId="24" w16cid:durableId="1994525259">
    <w:abstractNumId w:val="71"/>
  </w:num>
  <w:num w:numId="25" w16cid:durableId="1722711540">
    <w:abstractNumId w:val="29"/>
  </w:num>
  <w:num w:numId="26" w16cid:durableId="1689672141">
    <w:abstractNumId w:val="34"/>
  </w:num>
  <w:num w:numId="27" w16cid:durableId="964627783">
    <w:abstractNumId w:val="23"/>
  </w:num>
  <w:num w:numId="28" w16cid:durableId="1728721618">
    <w:abstractNumId w:val="46"/>
  </w:num>
  <w:num w:numId="29" w16cid:durableId="214974284">
    <w:abstractNumId w:val="12"/>
  </w:num>
  <w:num w:numId="30" w16cid:durableId="889222317">
    <w:abstractNumId w:val="30"/>
  </w:num>
  <w:num w:numId="31" w16cid:durableId="409930123">
    <w:abstractNumId w:val="16"/>
  </w:num>
  <w:num w:numId="32" w16cid:durableId="182086770">
    <w:abstractNumId w:val="70"/>
  </w:num>
  <w:num w:numId="33" w16cid:durableId="2047171404">
    <w:abstractNumId w:val="42"/>
  </w:num>
  <w:num w:numId="34" w16cid:durableId="2091151392">
    <w:abstractNumId w:val="40"/>
  </w:num>
  <w:num w:numId="35" w16cid:durableId="1251233507">
    <w:abstractNumId w:val="5"/>
  </w:num>
  <w:num w:numId="36" w16cid:durableId="798032576">
    <w:abstractNumId w:val="28"/>
  </w:num>
  <w:num w:numId="37" w16cid:durableId="720832899">
    <w:abstractNumId w:val="53"/>
  </w:num>
  <w:num w:numId="38" w16cid:durableId="1032340624">
    <w:abstractNumId w:val="57"/>
  </w:num>
  <w:num w:numId="39" w16cid:durableId="1506166715">
    <w:abstractNumId w:val="58"/>
  </w:num>
  <w:num w:numId="40" w16cid:durableId="516772903">
    <w:abstractNumId w:val="20"/>
  </w:num>
  <w:num w:numId="41" w16cid:durableId="1864129282">
    <w:abstractNumId w:val="18"/>
  </w:num>
  <w:num w:numId="42" w16cid:durableId="1020158988">
    <w:abstractNumId w:val="25"/>
  </w:num>
  <w:num w:numId="43" w16cid:durableId="430660092">
    <w:abstractNumId w:val="66"/>
  </w:num>
  <w:num w:numId="44" w16cid:durableId="515583076">
    <w:abstractNumId w:val="6"/>
  </w:num>
  <w:num w:numId="45" w16cid:durableId="1374575799">
    <w:abstractNumId w:val="44"/>
  </w:num>
  <w:num w:numId="46" w16cid:durableId="708990935">
    <w:abstractNumId w:val="9"/>
  </w:num>
  <w:num w:numId="47" w16cid:durableId="1078214112">
    <w:abstractNumId w:val="54"/>
  </w:num>
  <w:num w:numId="48" w16cid:durableId="863324131">
    <w:abstractNumId w:val="48"/>
  </w:num>
  <w:num w:numId="49" w16cid:durableId="1863280198">
    <w:abstractNumId w:val="62"/>
  </w:num>
  <w:num w:numId="50" w16cid:durableId="1524399144">
    <w:abstractNumId w:val="2"/>
  </w:num>
  <w:num w:numId="51" w16cid:durableId="961958002">
    <w:abstractNumId w:val="4"/>
  </w:num>
  <w:num w:numId="52" w16cid:durableId="883952199">
    <w:abstractNumId w:val="49"/>
  </w:num>
  <w:num w:numId="53" w16cid:durableId="1446122342">
    <w:abstractNumId w:val="36"/>
  </w:num>
  <w:num w:numId="54" w16cid:durableId="2130278823">
    <w:abstractNumId w:val="79"/>
  </w:num>
  <w:num w:numId="55" w16cid:durableId="652830244">
    <w:abstractNumId w:val="14"/>
  </w:num>
  <w:num w:numId="56" w16cid:durableId="824473158">
    <w:abstractNumId w:val="17"/>
  </w:num>
  <w:num w:numId="57" w16cid:durableId="682588865">
    <w:abstractNumId w:val="51"/>
  </w:num>
  <w:num w:numId="58" w16cid:durableId="2008167619">
    <w:abstractNumId w:val="8"/>
  </w:num>
  <w:num w:numId="59" w16cid:durableId="1263412120">
    <w:abstractNumId w:val="75"/>
  </w:num>
  <w:num w:numId="60" w16cid:durableId="453444509">
    <w:abstractNumId w:val="78"/>
  </w:num>
  <w:num w:numId="61" w16cid:durableId="101456376">
    <w:abstractNumId w:val="47"/>
  </w:num>
  <w:num w:numId="62" w16cid:durableId="1672025161">
    <w:abstractNumId w:val="7"/>
  </w:num>
  <w:num w:numId="63" w16cid:durableId="2061781459">
    <w:abstractNumId w:val="32"/>
  </w:num>
  <w:num w:numId="64" w16cid:durableId="311831397">
    <w:abstractNumId w:val="3"/>
  </w:num>
  <w:num w:numId="65" w16cid:durableId="1224877398">
    <w:abstractNumId w:val="61"/>
  </w:num>
  <w:num w:numId="66" w16cid:durableId="679432403">
    <w:abstractNumId w:val="24"/>
  </w:num>
  <w:num w:numId="67" w16cid:durableId="2121104966">
    <w:abstractNumId w:val="59"/>
  </w:num>
  <w:num w:numId="68" w16cid:durableId="2053383285">
    <w:abstractNumId w:val="55"/>
  </w:num>
  <w:num w:numId="69" w16cid:durableId="1669214438">
    <w:abstractNumId w:val="56"/>
  </w:num>
  <w:num w:numId="70" w16cid:durableId="400492094">
    <w:abstractNumId w:val="26"/>
  </w:num>
  <w:num w:numId="71" w16cid:durableId="42599786">
    <w:abstractNumId w:val="67"/>
  </w:num>
  <w:num w:numId="72" w16cid:durableId="1367633054">
    <w:abstractNumId w:val="21"/>
  </w:num>
  <w:num w:numId="73" w16cid:durableId="2135169085">
    <w:abstractNumId w:val="76"/>
  </w:num>
  <w:num w:numId="74" w16cid:durableId="604922135">
    <w:abstractNumId w:val="52"/>
  </w:num>
  <w:num w:numId="75" w16cid:durableId="815683570">
    <w:abstractNumId w:val="39"/>
  </w:num>
  <w:num w:numId="76" w16cid:durableId="1594893408">
    <w:abstractNumId w:val="19"/>
  </w:num>
  <w:num w:numId="77" w16cid:durableId="2100826962">
    <w:abstractNumId w:val="68"/>
  </w:num>
  <w:num w:numId="78" w16cid:durableId="366372072">
    <w:abstractNumId w:val="63"/>
  </w:num>
  <w:num w:numId="79" w16cid:durableId="1402799647">
    <w:abstractNumId w:val="0"/>
  </w:num>
  <w:num w:numId="80" w16cid:durableId="2042513000">
    <w:abstractNumId w:val="5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zcwMzU3NzQ0NjBX0lEKTi0uzszPAykwNKgFAIqVUnEtAAAA"/>
  </w:docVars>
  <w:rsids>
    <w:rsidRoot w:val="00D13E9A"/>
    <w:rsid w:val="000019F2"/>
    <w:rsid w:val="00004BBB"/>
    <w:rsid w:val="000062D4"/>
    <w:rsid w:val="0000765F"/>
    <w:rsid w:val="00007D00"/>
    <w:rsid w:val="00007E0E"/>
    <w:rsid w:val="000124D1"/>
    <w:rsid w:val="0001470C"/>
    <w:rsid w:val="00016613"/>
    <w:rsid w:val="0001731C"/>
    <w:rsid w:val="000178EF"/>
    <w:rsid w:val="00020FA1"/>
    <w:rsid w:val="00020FA7"/>
    <w:rsid w:val="00021BB6"/>
    <w:rsid w:val="00023665"/>
    <w:rsid w:val="00023B09"/>
    <w:rsid w:val="000246FD"/>
    <w:rsid w:val="000247CA"/>
    <w:rsid w:val="000268B9"/>
    <w:rsid w:val="000268F0"/>
    <w:rsid w:val="00026F28"/>
    <w:rsid w:val="00030361"/>
    <w:rsid w:val="0003153D"/>
    <w:rsid w:val="00032202"/>
    <w:rsid w:val="00032511"/>
    <w:rsid w:val="000327DB"/>
    <w:rsid w:val="0003469C"/>
    <w:rsid w:val="00034C93"/>
    <w:rsid w:val="000353A9"/>
    <w:rsid w:val="00041854"/>
    <w:rsid w:val="000421A5"/>
    <w:rsid w:val="00045887"/>
    <w:rsid w:val="00045F49"/>
    <w:rsid w:val="00050687"/>
    <w:rsid w:val="0005374B"/>
    <w:rsid w:val="00055A96"/>
    <w:rsid w:val="00056629"/>
    <w:rsid w:val="000570D0"/>
    <w:rsid w:val="0005799D"/>
    <w:rsid w:val="00060AE4"/>
    <w:rsid w:val="00065363"/>
    <w:rsid w:val="00066084"/>
    <w:rsid w:val="00066CB4"/>
    <w:rsid w:val="00071D27"/>
    <w:rsid w:val="000726C9"/>
    <w:rsid w:val="00072E2C"/>
    <w:rsid w:val="00073315"/>
    <w:rsid w:val="00075442"/>
    <w:rsid w:val="00075A93"/>
    <w:rsid w:val="00075D3E"/>
    <w:rsid w:val="00080297"/>
    <w:rsid w:val="000831B1"/>
    <w:rsid w:val="00090733"/>
    <w:rsid w:val="00091CC9"/>
    <w:rsid w:val="00093F28"/>
    <w:rsid w:val="000A2304"/>
    <w:rsid w:val="000A2C56"/>
    <w:rsid w:val="000A3342"/>
    <w:rsid w:val="000A3B3A"/>
    <w:rsid w:val="000A4257"/>
    <w:rsid w:val="000A5CDD"/>
    <w:rsid w:val="000A6597"/>
    <w:rsid w:val="000A7C28"/>
    <w:rsid w:val="000A7E8E"/>
    <w:rsid w:val="000B091E"/>
    <w:rsid w:val="000B2555"/>
    <w:rsid w:val="000B2C69"/>
    <w:rsid w:val="000B3CFC"/>
    <w:rsid w:val="000B5BC4"/>
    <w:rsid w:val="000B6104"/>
    <w:rsid w:val="000B6105"/>
    <w:rsid w:val="000B623A"/>
    <w:rsid w:val="000B63B0"/>
    <w:rsid w:val="000B6807"/>
    <w:rsid w:val="000B7520"/>
    <w:rsid w:val="000C047D"/>
    <w:rsid w:val="000C0DDD"/>
    <w:rsid w:val="000C11EC"/>
    <w:rsid w:val="000C4260"/>
    <w:rsid w:val="000C473C"/>
    <w:rsid w:val="000C5F95"/>
    <w:rsid w:val="000C65CE"/>
    <w:rsid w:val="000C6ECA"/>
    <w:rsid w:val="000C7887"/>
    <w:rsid w:val="000D158E"/>
    <w:rsid w:val="000D26F8"/>
    <w:rsid w:val="000D2B10"/>
    <w:rsid w:val="000D40F2"/>
    <w:rsid w:val="000D4D57"/>
    <w:rsid w:val="000D7C6A"/>
    <w:rsid w:val="000E1199"/>
    <w:rsid w:val="000E1819"/>
    <w:rsid w:val="000E1E70"/>
    <w:rsid w:val="000E237F"/>
    <w:rsid w:val="000E3DA9"/>
    <w:rsid w:val="000E45C9"/>
    <w:rsid w:val="000E555A"/>
    <w:rsid w:val="000F003B"/>
    <w:rsid w:val="000F14FF"/>
    <w:rsid w:val="000F19A4"/>
    <w:rsid w:val="000F1C34"/>
    <w:rsid w:val="000F51B4"/>
    <w:rsid w:val="000F6BEF"/>
    <w:rsid w:val="000F6C20"/>
    <w:rsid w:val="001012C9"/>
    <w:rsid w:val="00103C29"/>
    <w:rsid w:val="00103CDD"/>
    <w:rsid w:val="001047E5"/>
    <w:rsid w:val="00107981"/>
    <w:rsid w:val="0011066C"/>
    <w:rsid w:val="00110AB3"/>
    <w:rsid w:val="00114F23"/>
    <w:rsid w:val="00115799"/>
    <w:rsid w:val="00115F1E"/>
    <w:rsid w:val="00117C10"/>
    <w:rsid w:val="001203DE"/>
    <w:rsid w:val="001239C8"/>
    <w:rsid w:val="00123B16"/>
    <w:rsid w:val="00127EAE"/>
    <w:rsid w:val="0013000B"/>
    <w:rsid w:val="001302E3"/>
    <w:rsid w:val="001304A9"/>
    <w:rsid w:val="00132116"/>
    <w:rsid w:val="0013482D"/>
    <w:rsid w:val="00140939"/>
    <w:rsid w:val="001414FD"/>
    <w:rsid w:val="00143E54"/>
    <w:rsid w:val="001467E1"/>
    <w:rsid w:val="0014793D"/>
    <w:rsid w:val="00150616"/>
    <w:rsid w:val="00150A4B"/>
    <w:rsid w:val="00151260"/>
    <w:rsid w:val="00154A07"/>
    <w:rsid w:val="00154F04"/>
    <w:rsid w:val="0015500D"/>
    <w:rsid w:val="00155942"/>
    <w:rsid w:val="00156571"/>
    <w:rsid w:val="00156D04"/>
    <w:rsid w:val="0015730B"/>
    <w:rsid w:val="001618DD"/>
    <w:rsid w:val="00161CC1"/>
    <w:rsid w:val="001655C9"/>
    <w:rsid w:val="00165BA5"/>
    <w:rsid w:val="00165FE4"/>
    <w:rsid w:val="00166676"/>
    <w:rsid w:val="0016739E"/>
    <w:rsid w:val="0017135F"/>
    <w:rsid w:val="00171390"/>
    <w:rsid w:val="00180DAF"/>
    <w:rsid w:val="00183B3B"/>
    <w:rsid w:val="00184FAA"/>
    <w:rsid w:val="00185B34"/>
    <w:rsid w:val="001911CB"/>
    <w:rsid w:val="00192578"/>
    <w:rsid w:val="00192E69"/>
    <w:rsid w:val="001A02A8"/>
    <w:rsid w:val="001A038C"/>
    <w:rsid w:val="001A03FE"/>
    <w:rsid w:val="001A536B"/>
    <w:rsid w:val="001B041A"/>
    <w:rsid w:val="001B2728"/>
    <w:rsid w:val="001B293F"/>
    <w:rsid w:val="001B3975"/>
    <w:rsid w:val="001B4624"/>
    <w:rsid w:val="001B5D27"/>
    <w:rsid w:val="001C0A14"/>
    <w:rsid w:val="001C0BD5"/>
    <w:rsid w:val="001C1DB9"/>
    <w:rsid w:val="001C33E8"/>
    <w:rsid w:val="001C34FA"/>
    <w:rsid w:val="001C5CF2"/>
    <w:rsid w:val="001C63A9"/>
    <w:rsid w:val="001C6765"/>
    <w:rsid w:val="001C7AE9"/>
    <w:rsid w:val="001D2A8E"/>
    <w:rsid w:val="001D55AA"/>
    <w:rsid w:val="001E24BE"/>
    <w:rsid w:val="001E3AF9"/>
    <w:rsid w:val="001E455A"/>
    <w:rsid w:val="001E5295"/>
    <w:rsid w:val="001E54B7"/>
    <w:rsid w:val="001E6604"/>
    <w:rsid w:val="001E76C0"/>
    <w:rsid w:val="001F399A"/>
    <w:rsid w:val="001F6EC7"/>
    <w:rsid w:val="001F7742"/>
    <w:rsid w:val="002005E6"/>
    <w:rsid w:val="002013D8"/>
    <w:rsid w:val="0020269A"/>
    <w:rsid w:val="0020312B"/>
    <w:rsid w:val="00204EF6"/>
    <w:rsid w:val="002066ED"/>
    <w:rsid w:val="00207FE9"/>
    <w:rsid w:val="00211881"/>
    <w:rsid w:val="0021216E"/>
    <w:rsid w:val="00213A01"/>
    <w:rsid w:val="00214AB1"/>
    <w:rsid w:val="00214E51"/>
    <w:rsid w:val="00217D6C"/>
    <w:rsid w:val="00222BB0"/>
    <w:rsid w:val="00222C5B"/>
    <w:rsid w:val="00225923"/>
    <w:rsid w:val="002272F2"/>
    <w:rsid w:val="00227322"/>
    <w:rsid w:val="0023048B"/>
    <w:rsid w:val="00232F87"/>
    <w:rsid w:val="00233CC5"/>
    <w:rsid w:val="00235123"/>
    <w:rsid w:val="00235590"/>
    <w:rsid w:val="00237195"/>
    <w:rsid w:val="0024131B"/>
    <w:rsid w:val="00241342"/>
    <w:rsid w:val="00241362"/>
    <w:rsid w:val="00241DC0"/>
    <w:rsid w:val="00244328"/>
    <w:rsid w:val="0024619D"/>
    <w:rsid w:val="0025014F"/>
    <w:rsid w:val="0025399D"/>
    <w:rsid w:val="0025623A"/>
    <w:rsid w:val="00256961"/>
    <w:rsid w:val="00256B4C"/>
    <w:rsid w:val="002602C9"/>
    <w:rsid w:val="0026034B"/>
    <w:rsid w:val="002616AF"/>
    <w:rsid w:val="002616EA"/>
    <w:rsid w:val="002619BC"/>
    <w:rsid w:val="00261CB8"/>
    <w:rsid w:val="00265C38"/>
    <w:rsid w:val="00270464"/>
    <w:rsid w:val="00271ABE"/>
    <w:rsid w:val="0027317A"/>
    <w:rsid w:val="00274125"/>
    <w:rsid w:val="00274253"/>
    <w:rsid w:val="00281F5F"/>
    <w:rsid w:val="00284EB8"/>
    <w:rsid w:val="002904F0"/>
    <w:rsid w:val="002906FB"/>
    <w:rsid w:val="00291687"/>
    <w:rsid w:val="00291D0C"/>
    <w:rsid w:val="00292702"/>
    <w:rsid w:val="00293C7A"/>
    <w:rsid w:val="00294AFF"/>
    <w:rsid w:val="00294F2B"/>
    <w:rsid w:val="0029640A"/>
    <w:rsid w:val="00297D6D"/>
    <w:rsid w:val="002A1253"/>
    <w:rsid w:val="002A3001"/>
    <w:rsid w:val="002A4154"/>
    <w:rsid w:val="002A4CFC"/>
    <w:rsid w:val="002A4F52"/>
    <w:rsid w:val="002A51AD"/>
    <w:rsid w:val="002A5AE7"/>
    <w:rsid w:val="002A6AC8"/>
    <w:rsid w:val="002A77EF"/>
    <w:rsid w:val="002A7EB6"/>
    <w:rsid w:val="002B3018"/>
    <w:rsid w:val="002B3DEF"/>
    <w:rsid w:val="002B4A10"/>
    <w:rsid w:val="002B7F83"/>
    <w:rsid w:val="002C1677"/>
    <w:rsid w:val="002C555D"/>
    <w:rsid w:val="002C73A5"/>
    <w:rsid w:val="002D021B"/>
    <w:rsid w:val="002D1BC4"/>
    <w:rsid w:val="002D35B5"/>
    <w:rsid w:val="002D4824"/>
    <w:rsid w:val="002D4C58"/>
    <w:rsid w:val="002D5D11"/>
    <w:rsid w:val="002D70AB"/>
    <w:rsid w:val="002D7341"/>
    <w:rsid w:val="002E36D2"/>
    <w:rsid w:val="002E648D"/>
    <w:rsid w:val="002E6804"/>
    <w:rsid w:val="002E6BDE"/>
    <w:rsid w:val="002F3976"/>
    <w:rsid w:val="002F5C53"/>
    <w:rsid w:val="002F7CCA"/>
    <w:rsid w:val="002F7E74"/>
    <w:rsid w:val="002F7F17"/>
    <w:rsid w:val="00302172"/>
    <w:rsid w:val="00311489"/>
    <w:rsid w:val="003114A8"/>
    <w:rsid w:val="00311C7E"/>
    <w:rsid w:val="00315FA6"/>
    <w:rsid w:val="0031787B"/>
    <w:rsid w:val="00320FF6"/>
    <w:rsid w:val="0032342C"/>
    <w:rsid w:val="00323EF6"/>
    <w:rsid w:val="00324006"/>
    <w:rsid w:val="00325EFF"/>
    <w:rsid w:val="00327B61"/>
    <w:rsid w:val="00333177"/>
    <w:rsid w:val="003346BE"/>
    <w:rsid w:val="00335E10"/>
    <w:rsid w:val="00336F3C"/>
    <w:rsid w:val="00343787"/>
    <w:rsid w:val="00344F86"/>
    <w:rsid w:val="00345D02"/>
    <w:rsid w:val="00350115"/>
    <w:rsid w:val="0035174B"/>
    <w:rsid w:val="003530BE"/>
    <w:rsid w:val="00353740"/>
    <w:rsid w:val="00354A69"/>
    <w:rsid w:val="003559F1"/>
    <w:rsid w:val="00357D8E"/>
    <w:rsid w:val="00361FEC"/>
    <w:rsid w:val="00362E2B"/>
    <w:rsid w:val="003675B3"/>
    <w:rsid w:val="003768CE"/>
    <w:rsid w:val="00376937"/>
    <w:rsid w:val="003769C6"/>
    <w:rsid w:val="00381917"/>
    <w:rsid w:val="00381C1C"/>
    <w:rsid w:val="00381D46"/>
    <w:rsid w:val="00381FA4"/>
    <w:rsid w:val="003824A7"/>
    <w:rsid w:val="00384104"/>
    <w:rsid w:val="00387B48"/>
    <w:rsid w:val="00387D6D"/>
    <w:rsid w:val="003919A6"/>
    <w:rsid w:val="0039446A"/>
    <w:rsid w:val="00394B2E"/>
    <w:rsid w:val="003953B5"/>
    <w:rsid w:val="00397AC7"/>
    <w:rsid w:val="00397AF6"/>
    <w:rsid w:val="00397FBB"/>
    <w:rsid w:val="003A0E89"/>
    <w:rsid w:val="003A0FD5"/>
    <w:rsid w:val="003A1C0B"/>
    <w:rsid w:val="003A4344"/>
    <w:rsid w:val="003B04F6"/>
    <w:rsid w:val="003B07AB"/>
    <w:rsid w:val="003B14CA"/>
    <w:rsid w:val="003B1B41"/>
    <w:rsid w:val="003B3F41"/>
    <w:rsid w:val="003B4B21"/>
    <w:rsid w:val="003B4F92"/>
    <w:rsid w:val="003C1006"/>
    <w:rsid w:val="003C1370"/>
    <w:rsid w:val="003C3E78"/>
    <w:rsid w:val="003C4B77"/>
    <w:rsid w:val="003C4F68"/>
    <w:rsid w:val="003C61B0"/>
    <w:rsid w:val="003D0976"/>
    <w:rsid w:val="003D0F92"/>
    <w:rsid w:val="003D46DF"/>
    <w:rsid w:val="003D58EA"/>
    <w:rsid w:val="003E29E1"/>
    <w:rsid w:val="003E34C1"/>
    <w:rsid w:val="003E4536"/>
    <w:rsid w:val="003E7971"/>
    <w:rsid w:val="003F009C"/>
    <w:rsid w:val="003F42C4"/>
    <w:rsid w:val="003F79E9"/>
    <w:rsid w:val="004010DD"/>
    <w:rsid w:val="00401352"/>
    <w:rsid w:val="00401B83"/>
    <w:rsid w:val="00402D9A"/>
    <w:rsid w:val="0040512C"/>
    <w:rsid w:val="00405F4B"/>
    <w:rsid w:val="004063D6"/>
    <w:rsid w:val="00410CF1"/>
    <w:rsid w:val="0041188B"/>
    <w:rsid w:val="004122A8"/>
    <w:rsid w:val="004139D2"/>
    <w:rsid w:val="004208F9"/>
    <w:rsid w:val="00420D2E"/>
    <w:rsid w:val="0042131F"/>
    <w:rsid w:val="0042173D"/>
    <w:rsid w:val="00422A72"/>
    <w:rsid w:val="0043035F"/>
    <w:rsid w:val="00431431"/>
    <w:rsid w:val="00431D90"/>
    <w:rsid w:val="0043266F"/>
    <w:rsid w:val="00434FB4"/>
    <w:rsid w:val="00435C18"/>
    <w:rsid w:val="00437493"/>
    <w:rsid w:val="00441567"/>
    <w:rsid w:val="004471E9"/>
    <w:rsid w:val="004512BF"/>
    <w:rsid w:val="00454092"/>
    <w:rsid w:val="00454BF5"/>
    <w:rsid w:val="00455240"/>
    <w:rsid w:val="00456B19"/>
    <w:rsid w:val="004612A7"/>
    <w:rsid w:val="004623C7"/>
    <w:rsid w:val="004671CF"/>
    <w:rsid w:val="00467883"/>
    <w:rsid w:val="00472901"/>
    <w:rsid w:val="004736D4"/>
    <w:rsid w:val="00473788"/>
    <w:rsid w:val="00473ED8"/>
    <w:rsid w:val="00475737"/>
    <w:rsid w:val="004757B7"/>
    <w:rsid w:val="00476660"/>
    <w:rsid w:val="004766AC"/>
    <w:rsid w:val="00476DBC"/>
    <w:rsid w:val="00477A4F"/>
    <w:rsid w:val="004824AC"/>
    <w:rsid w:val="00482AC0"/>
    <w:rsid w:val="00483A1F"/>
    <w:rsid w:val="004853CE"/>
    <w:rsid w:val="00486571"/>
    <w:rsid w:val="004869E7"/>
    <w:rsid w:val="0048765C"/>
    <w:rsid w:val="00490260"/>
    <w:rsid w:val="004914DF"/>
    <w:rsid w:val="00492E8D"/>
    <w:rsid w:val="004944D4"/>
    <w:rsid w:val="00495886"/>
    <w:rsid w:val="004A1222"/>
    <w:rsid w:val="004A452D"/>
    <w:rsid w:val="004A77D6"/>
    <w:rsid w:val="004B7C52"/>
    <w:rsid w:val="004C1700"/>
    <w:rsid w:val="004C30D9"/>
    <w:rsid w:val="004C3D54"/>
    <w:rsid w:val="004C45BB"/>
    <w:rsid w:val="004C50F8"/>
    <w:rsid w:val="004C61F6"/>
    <w:rsid w:val="004C6741"/>
    <w:rsid w:val="004C69F0"/>
    <w:rsid w:val="004C7148"/>
    <w:rsid w:val="004C7EE3"/>
    <w:rsid w:val="004D03D2"/>
    <w:rsid w:val="004D3161"/>
    <w:rsid w:val="004E391A"/>
    <w:rsid w:val="004E42EF"/>
    <w:rsid w:val="004E5587"/>
    <w:rsid w:val="004E6BE8"/>
    <w:rsid w:val="004E76B9"/>
    <w:rsid w:val="004E799E"/>
    <w:rsid w:val="004F0A8E"/>
    <w:rsid w:val="004F3E52"/>
    <w:rsid w:val="004F41AB"/>
    <w:rsid w:val="00500B10"/>
    <w:rsid w:val="005019D6"/>
    <w:rsid w:val="00501B86"/>
    <w:rsid w:val="00502773"/>
    <w:rsid w:val="00510CEC"/>
    <w:rsid w:val="0052001C"/>
    <w:rsid w:val="00520240"/>
    <w:rsid w:val="00521389"/>
    <w:rsid w:val="00522887"/>
    <w:rsid w:val="005230E6"/>
    <w:rsid w:val="00523F41"/>
    <w:rsid w:val="005249AA"/>
    <w:rsid w:val="0052537A"/>
    <w:rsid w:val="005255CD"/>
    <w:rsid w:val="00525C8F"/>
    <w:rsid w:val="00542642"/>
    <w:rsid w:val="00542E03"/>
    <w:rsid w:val="00547738"/>
    <w:rsid w:val="005521D9"/>
    <w:rsid w:val="00552440"/>
    <w:rsid w:val="00553429"/>
    <w:rsid w:val="00553551"/>
    <w:rsid w:val="00553CD5"/>
    <w:rsid w:val="00555B00"/>
    <w:rsid w:val="005560BB"/>
    <w:rsid w:val="0056292E"/>
    <w:rsid w:val="00562ED5"/>
    <w:rsid w:val="00571210"/>
    <w:rsid w:val="00571254"/>
    <w:rsid w:val="00571DE0"/>
    <w:rsid w:val="005727DC"/>
    <w:rsid w:val="0057441B"/>
    <w:rsid w:val="00574ED7"/>
    <w:rsid w:val="00574F05"/>
    <w:rsid w:val="00575B0A"/>
    <w:rsid w:val="00576901"/>
    <w:rsid w:val="00577EDE"/>
    <w:rsid w:val="005807F8"/>
    <w:rsid w:val="00580E26"/>
    <w:rsid w:val="00581562"/>
    <w:rsid w:val="00585247"/>
    <w:rsid w:val="00585F3F"/>
    <w:rsid w:val="00587172"/>
    <w:rsid w:val="00587A76"/>
    <w:rsid w:val="00590849"/>
    <w:rsid w:val="00591042"/>
    <w:rsid w:val="00591550"/>
    <w:rsid w:val="00591893"/>
    <w:rsid w:val="00591A8A"/>
    <w:rsid w:val="005928F2"/>
    <w:rsid w:val="00592C2A"/>
    <w:rsid w:val="005939ED"/>
    <w:rsid w:val="00593B67"/>
    <w:rsid w:val="00594FD5"/>
    <w:rsid w:val="005956A5"/>
    <w:rsid w:val="00595CCC"/>
    <w:rsid w:val="005A029C"/>
    <w:rsid w:val="005A26FC"/>
    <w:rsid w:val="005A3AE7"/>
    <w:rsid w:val="005A6593"/>
    <w:rsid w:val="005A719B"/>
    <w:rsid w:val="005B2F5B"/>
    <w:rsid w:val="005B4B85"/>
    <w:rsid w:val="005B5054"/>
    <w:rsid w:val="005B6C26"/>
    <w:rsid w:val="005C1B81"/>
    <w:rsid w:val="005C244D"/>
    <w:rsid w:val="005C4974"/>
    <w:rsid w:val="005C7896"/>
    <w:rsid w:val="005C78EA"/>
    <w:rsid w:val="005D117A"/>
    <w:rsid w:val="005D1AB5"/>
    <w:rsid w:val="005D1B31"/>
    <w:rsid w:val="005D247E"/>
    <w:rsid w:val="005D3C49"/>
    <w:rsid w:val="005E7669"/>
    <w:rsid w:val="005F2831"/>
    <w:rsid w:val="005F4CD7"/>
    <w:rsid w:val="005F4FBE"/>
    <w:rsid w:val="005F73A3"/>
    <w:rsid w:val="00600AFB"/>
    <w:rsid w:val="00601D66"/>
    <w:rsid w:val="00601F78"/>
    <w:rsid w:val="00604128"/>
    <w:rsid w:val="00604B31"/>
    <w:rsid w:val="00606930"/>
    <w:rsid w:val="00606B7A"/>
    <w:rsid w:val="00607620"/>
    <w:rsid w:val="006079CC"/>
    <w:rsid w:val="00607DEB"/>
    <w:rsid w:val="00611B56"/>
    <w:rsid w:val="0061395E"/>
    <w:rsid w:val="00620CE4"/>
    <w:rsid w:val="00623DF5"/>
    <w:rsid w:val="0062412A"/>
    <w:rsid w:val="006253A3"/>
    <w:rsid w:val="00625EE7"/>
    <w:rsid w:val="00626D4F"/>
    <w:rsid w:val="00631285"/>
    <w:rsid w:val="00631448"/>
    <w:rsid w:val="006323AE"/>
    <w:rsid w:val="00632C47"/>
    <w:rsid w:val="00633D3B"/>
    <w:rsid w:val="00634435"/>
    <w:rsid w:val="00634C30"/>
    <w:rsid w:val="00635C59"/>
    <w:rsid w:val="00637BA9"/>
    <w:rsid w:val="00641132"/>
    <w:rsid w:val="00647411"/>
    <w:rsid w:val="00647C1F"/>
    <w:rsid w:val="00650747"/>
    <w:rsid w:val="0065142C"/>
    <w:rsid w:val="00651927"/>
    <w:rsid w:val="00652E4B"/>
    <w:rsid w:val="006532B7"/>
    <w:rsid w:val="00653F12"/>
    <w:rsid w:val="00654941"/>
    <w:rsid w:val="00654C60"/>
    <w:rsid w:val="00654CC2"/>
    <w:rsid w:val="00655988"/>
    <w:rsid w:val="0065617C"/>
    <w:rsid w:val="00656EB2"/>
    <w:rsid w:val="00657447"/>
    <w:rsid w:val="006603C3"/>
    <w:rsid w:val="0066049B"/>
    <w:rsid w:val="006615B7"/>
    <w:rsid w:val="00661FF2"/>
    <w:rsid w:val="00664136"/>
    <w:rsid w:val="00664F0B"/>
    <w:rsid w:val="00667103"/>
    <w:rsid w:val="00667CD3"/>
    <w:rsid w:val="006705AC"/>
    <w:rsid w:val="0067105C"/>
    <w:rsid w:val="00677090"/>
    <w:rsid w:val="00682DB8"/>
    <w:rsid w:val="006831A6"/>
    <w:rsid w:val="006847D3"/>
    <w:rsid w:val="00684F94"/>
    <w:rsid w:val="006872AB"/>
    <w:rsid w:val="00690206"/>
    <w:rsid w:val="0069091A"/>
    <w:rsid w:val="006909CD"/>
    <w:rsid w:val="00693A3C"/>
    <w:rsid w:val="00693EC6"/>
    <w:rsid w:val="00695908"/>
    <w:rsid w:val="00697629"/>
    <w:rsid w:val="006A2103"/>
    <w:rsid w:val="006A538E"/>
    <w:rsid w:val="006A6973"/>
    <w:rsid w:val="006B08E3"/>
    <w:rsid w:val="006B33E7"/>
    <w:rsid w:val="006B52DB"/>
    <w:rsid w:val="006C0098"/>
    <w:rsid w:val="006C0B6F"/>
    <w:rsid w:val="006C124E"/>
    <w:rsid w:val="006C2B41"/>
    <w:rsid w:val="006C3107"/>
    <w:rsid w:val="006C3CA5"/>
    <w:rsid w:val="006C53DC"/>
    <w:rsid w:val="006C6165"/>
    <w:rsid w:val="006C6322"/>
    <w:rsid w:val="006C6F71"/>
    <w:rsid w:val="006D09BB"/>
    <w:rsid w:val="006D32D0"/>
    <w:rsid w:val="006D729C"/>
    <w:rsid w:val="006D742C"/>
    <w:rsid w:val="006D76A7"/>
    <w:rsid w:val="006E0843"/>
    <w:rsid w:val="006E1E9D"/>
    <w:rsid w:val="006E2120"/>
    <w:rsid w:val="006E22EA"/>
    <w:rsid w:val="006E268C"/>
    <w:rsid w:val="006E402E"/>
    <w:rsid w:val="006E51BA"/>
    <w:rsid w:val="006E68B8"/>
    <w:rsid w:val="006F449D"/>
    <w:rsid w:val="006F4ACA"/>
    <w:rsid w:val="006F5D5A"/>
    <w:rsid w:val="006F6E98"/>
    <w:rsid w:val="006F7D14"/>
    <w:rsid w:val="00700135"/>
    <w:rsid w:val="00700549"/>
    <w:rsid w:val="007019DD"/>
    <w:rsid w:val="0070252D"/>
    <w:rsid w:val="0070254A"/>
    <w:rsid w:val="00703E83"/>
    <w:rsid w:val="00705432"/>
    <w:rsid w:val="0070701F"/>
    <w:rsid w:val="00707BB1"/>
    <w:rsid w:val="0071059F"/>
    <w:rsid w:val="00711678"/>
    <w:rsid w:val="00713176"/>
    <w:rsid w:val="00715E75"/>
    <w:rsid w:val="00725482"/>
    <w:rsid w:val="0072590C"/>
    <w:rsid w:val="007261F3"/>
    <w:rsid w:val="00732168"/>
    <w:rsid w:val="007327E1"/>
    <w:rsid w:val="00732897"/>
    <w:rsid w:val="00733137"/>
    <w:rsid w:val="007347C5"/>
    <w:rsid w:val="00734A44"/>
    <w:rsid w:val="00735EF2"/>
    <w:rsid w:val="00736443"/>
    <w:rsid w:val="00742118"/>
    <w:rsid w:val="0074403A"/>
    <w:rsid w:val="0074428F"/>
    <w:rsid w:val="0074566F"/>
    <w:rsid w:val="00745D34"/>
    <w:rsid w:val="00746964"/>
    <w:rsid w:val="007472DD"/>
    <w:rsid w:val="00754F43"/>
    <w:rsid w:val="00755059"/>
    <w:rsid w:val="00756545"/>
    <w:rsid w:val="00756E9F"/>
    <w:rsid w:val="00764413"/>
    <w:rsid w:val="00765B65"/>
    <w:rsid w:val="00766956"/>
    <w:rsid w:val="00767078"/>
    <w:rsid w:val="00767954"/>
    <w:rsid w:val="007702EF"/>
    <w:rsid w:val="0077057E"/>
    <w:rsid w:val="00773280"/>
    <w:rsid w:val="00782245"/>
    <w:rsid w:val="00787A2A"/>
    <w:rsid w:val="00790157"/>
    <w:rsid w:val="00790B10"/>
    <w:rsid w:val="0079229B"/>
    <w:rsid w:val="00795A82"/>
    <w:rsid w:val="00796363"/>
    <w:rsid w:val="007A1041"/>
    <w:rsid w:val="007A7012"/>
    <w:rsid w:val="007A77BB"/>
    <w:rsid w:val="007A7950"/>
    <w:rsid w:val="007B0873"/>
    <w:rsid w:val="007B1820"/>
    <w:rsid w:val="007B2E97"/>
    <w:rsid w:val="007B6B06"/>
    <w:rsid w:val="007B731F"/>
    <w:rsid w:val="007B7C03"/>
    <w:rsid w:val="007C00CE"/>
    <w:rsid w:val="007C2128"/>
    <w:rsid w:val="007C30E8"/>
    <w:rsid w:val="007C5554"/>
    <w:rsid w:val="007C596E"/>
    <w:rsid w:val="007D3165"/>
    <w:rsid w:val="007D3EBD"/>
    <w:rsid w:val="007D3F8A"/>
    <w:rsid w:val="007D4C24"/>
    <w:rsid w:val="007D5780"/>
    <w:rsid w:val="007D5939"/>
    <w:rsid w:val="007E0BC0"/>
    <w:rsid w:val="007E1A48"/>
    <w:rsid w:val="007E2792"/>
    <w:rsid w:val="007E4461"/>
    <w:rsid w:val="007E5783"/>
    <w:rsid w:val="007F037B"/>
    <w:rsid w:val="007F03D5"/>
    <w:rsid w:val="007F1570"/>
    <w:rsid w:val="007F351C"/>
    <w:rsid w:val="007F368D"/>
    <w:rsid w:val="007F5B4D"/>
    <w:rsid w:val="007F679F"/>
    <w:rsid w:val="00802508"/>
    <w:rsid w:val="00804A73"/>
    <w:rsid w:val="0080525C"/>
    <w:rsid w:val="008064FF"/>
    <w:rsid w:val="00806662"/>
    <w:rsid w:val="0080672D"/>
    <w:rsid w:val="00811A78"/>
    <w:rsid w:val="0081242F"/>
    <w:rsid w:val="00812F64"/>
    <w:rsid w:val="0081410C"/>
    <w:rsid w:val="00816C54"/>
    <w:rsid w:val="00816C8D"/>
    <w:rsid w:val="008174C5"/>
    <w:rsid w:val="00817FC3"/>
    <w:rsid w:val="00823695"/>
    <w:rsid w:val="0082393B"/>
    <w:rsid w:val="00824A37"/>
    <w:rsid w:val="00827FFE"/>
    <w:rsid w:val="00831155"/>
    <w:rsid w:val="00832832"/>
    <w:rsid w:val="0083443D"/>
    <w:rsid w:val="00834DEE"/>
    <w:rsid w:val="008358CB"/>
    <w:rsid w:val="00840986"/>
    <w:rsid w:val="00842DC6"/>
    <w:rsid w:val="00852035"/>
    <w:rsid w:val="0085325F"/>
    <w:rsid w:val="00856954"/>
    <w:rsid w:val="00862BDA"/>
    <w:rsid w:val="00863196"/>
    <w:rsid w:val="00865C65"/>
    <w:rsid w:val="008664A5"/>
    <w:rsid w:val="00870279"/>
    <w:rsid w:val="008707AD"/>
    <w:rsid w:val="00871BB4"/>
    <w:rsid w:val="0087295C"/>
    <w:rsid w:val="00873C00"/>
    <w:rsid w:val="00874ED0"/>
    <w:rsid w:val="00875B48"/>
    <w:rsid w:val="00877052"/>
    <w:rsid w:val="0087721D"/>
    <w:rsid w:val="00877499"/>
    <w:rsid w:val="0088050E"/>
    <w:rsid w:val="00880BDA"/>
    <w:rsid w:val="00881CC0"/>
    <w:rsid w:val="00882553"/>
    <w:rsid w:val="0088305A"/>
    <w:rsid w:val="00885ECE"/>
    <w:rsid w:val="0088752E"/>
    <w:rsid w:val="00887F6B"/>
    <w:rsid w:val="008932FA"/>
    <w:rsid w:val="00893BD9"/>
    <w:rsid w:val="008956C8"/>
    <w:rsid w:val="00895939"/>
    <w:rsid w:val="00896586"/>
    <w:rsid w:val="00896E6F"/>
    <w:rsid w:val="008A097E"/>
    <w:rsid w:val="008A1924"/>
    <w:rsid w:val="008A2AA1"/>
    <w:rsid w:val="008A345D"/>
    <w:rsid w:val="008A3924"/>
    <w:rsid w:val="008A5716"/>
    <w:rsid w:val="008A5E9F"/>
    <w:rsid w:val="008A5FB9"/>
    <w:rsid w:val="008A6B03"/>
    <w:rsid w:val="008A6C25"/>
    <w:rsid w:val="008B11C1"/>
    <w:rsid w:val="008B1915"/>
    <w:rsid w:val="008B25FB"/>
    <w:rsid w:val="008B266B"/>
    <w:rsid w:val="008B2787"/>
    <w:rsid w:val="008B3078"/>
    <w:rsid w:val="008B3C91"/>
    <w:rsid w:val="008B5591"/>
    <w:rsid w:val="008B68EC"/>
    <w:rsid w:val="008B7818"/>
    <w:rsid w:val="008C03CC"/>
    <w:rsid w:val="008C24E3"/>
    <w:rsid w:val="008C2676"/>
    <w:rsid w:val="008C456F"/>
    <w:rsid w:val="008C666C"/>
    <w:rsid w:val="008D29D7"/>
    <w:rsid w:val="008D31B3"/>
    <w:rsid w:val="008D36A4"/>
    <w:rsid w:val="008D4293"/>
    <w:rsid w:val="008D46AA"/>
    <w:rsid w:val="008D5A0A"/>
    <w:rsid w:val="008E0A40"/>
    <w:rsid w:val="008E14B4"/>
    <w:rsid w:val="008E1607"/>
    <w:rsid w:val="008F0E55"/>
    <w:rsid w:val="008F2439"/>
    <w:rsid w:val="008F3AC4"/>
    <w:rsid w:val="008F3BA1"/>
    <w:rsid w:val="008F3ECF"/>
    <w:rsid w:val="008F4382"/>
    <w:rsid w:val="008F66D9"/>
    <w:rsid w:val="008F723E"/>
    <w:rsid w:val="00901E24"/>
    <w:rsid w:val="0090301F"/>
    <w:rsid w:val="00906E59"/>
    <w:rsid w:val="0091020E"/>
    <w:rsid w:val="00913695"/>
    <w:rsid w:val="00913B48"/>
    <w:rsid w:val="00913CEA"/>
    <w:rsid w:val="009148A6"/>
    <w:rsid w:val="00915F7A"/>
    <w:rsid w:val="00917443"/>
    <w:rsid w:val="00917B21"/>
    <w:rsid w:val="0092168A"/>
    <w:rsid w:val="00922E2B"/>
    <w:rsid w:val="00923CCD"/>
    <w:rsid w:val="00924E45"/>
    <w:rsid w:val="009250CC"/>
    <w:rsid w:val="009267BF"/>
    <w:rsid w:val="0092699A"/>
    <w:rsid w:val="009316FA"/>
    <w:rsid w:val="009320C4"/>
    <w:rsid w:val="00932AD1"/>
    <w:rsid w:val="00932F00"/>
    <w:rsid w:val="009340AB"/>
    <w:rsid w:val="00937D26"/>
    <w:rsid w:val="00940140"/>
    <w:rsid w:val="00941E69"/>
    <w:rsid w:val="009453BB"/>
    <w:rsid w:val="00954224"/>
    <w:rsid w:val="00954389"/>
    <w:rsid w:val="00954FD8"/>
    <w:rsid w:val="0095580F"/>
    <w:rsid w:val="00957C27"/>
    <w:rsid w:val="00960B87"/>
    <w:rsid w:val="009610B3"/>
    <w:rsid w:val="00962E1E"/>
    <w:rsid w:val="00964F7C"/>
    <w:rsid w:val="00965869"/>
    <w:rsid w:val="00965B9B"/>
    <w:rsid w:val="00967038"/>
    <w:rsid w:val="00967409"/>
    <w:rsid w:val="0097095E"/>
    <w:rsid w:val="00972410"/>
    <w:rsid w:val="00972963"/>
    <w:rsid w:val="00973902"/>
    <w:rsid w:val="00974008"/>
    <w:rsid w:val="00975C22"/>
    <w:rsid w:val="00980626"/>
    <w:rsid w:val="0098101E"/>
    <w:rsid w:val="0098190F"/>
    <w:rsid w:val="00981BEF"/>
    <w:rsid w:val="00983461"/>
    <w:rsid w:val="0099066E"/>
    <w:rsid w:val="00994752"/>
    <w:rsid w:val="009949C2"/>
    <w:rsid w:val="00994C79"/>
    <w:rsid w:val="009951D7"/>
    <w:rsid w:val="009A24E4"/>
    <w:rsid w:val="009A685D"/>
    <w:rsid w:val="009A7FD3"/>
    <w:rsid w:val="009B0F13"/>
    <w:rsid w:val="009B15CD"/>
    <w:rsid w:val="009B24EF"/>
    <w:rsid w:val="009B3466"/>
    <w:rsid w:val="009B4261"/>
    <w:rsid w:val="009B63F4"/>
    <w:rsid w:val="009B7E00"/>
    <w:rsid w:val="009C0963"/>
    <w:rsid w:val="009C2307"/>
    <w:rsid w:val="009C4B1B"/>
    <w:rsid w:val="009C4CE0"/>
    <w:rsid w:val="009C55F4"/>
    <w:rsid w:val="009D1FBD"/>
    <w:rsid w:val="009D39E1"/>
    <w:rsid w:val="009D46CA"/>
    <w:rsid w:val="009D5A0C"/>
    <w:rsid w:val="009D65B0"/>
    <w:rsid w:val="009D6F18"/>
    <w:rsid w:val="009D7C3F"/>
    <w:rsid w:val="009E0B90"/>
    <w:rsid w:val="009E17F2"/>
    <w:rsid w:val="009E2C79"/>
    <w:rsid w:val="009E479E"/>
    <w:rsid w:val="009E4E1E"/>
    <w:rsid w:val="009E5041"/>
    <w:rsid w:val="009E6F62"/>
    <w:rsid w:val="009F4032"/>
    <w:rsid w:val="009F6CE9"/>
    <w:rsid w:val="009F79C3"/>
    <w:rsid w:val="00A00C2A"/>
    <w:rsid w:val="00A0126A"/>
    <w:rsid w:val="00A01832"/>
    <w:rsid w:val="00A01B75"/>
    <w:rsid w:val="00A0255D"/>
    <w:rsid w:val="00A02853"/>
    <w:rsid w:val="00A06773"/>
    <w:rsid w:val="00A10379"/>
    <w:rsid w:val="00A27348"/>
    <w:rsid w:val="00A27B6D"/>
    <w:rsid w:val="00A31026"/>
    <w:rsid w:val="00A3107D"/>
    <w:rsid w:val="00A32C16"/>
    <w:rsid w:val="00A3405A"/>
    <w:rsid w:val="00A34DA2"/>
    <w:rsid w:val="00A37E70"/>
    <w:rsid w:val="00A426C9"/>
    <w:rsid w:val="00A503F1"/>
    <w:rsid w:val="00A54F85"/>
    <w:rsid w:val="00A55DB9"/>
    <w:rsid w:val="00A56BC4"/>
    <w:rsid w:val="00A56D5D"/>
    <w:rsid w:val="00A5742F"/>
    <w:rsid w:val="00A57681"/>
    <w:rsid w:val="00A618D5"/>
    <w:rsid w:val="00A63057"/>
    <w:rsid w:val="00A63D88"/>
    <w:rsid w:val="00A649C0"/>
    <w:rsid w:val="00A64E32"/>
    <w:rsid w:val="00A65447"/>
    <w:rsid w:val="00A72870"/>
    <w:rsid w:val="00A72DEC"/>
    <w:rsid w:val="00A746E4"/>
    <w:rsid w:val="00A77CD3"/>
    <w:rsid w:val="00A81E4E"/>
    <w:rsid w:val="00A83B77"/>
    <w:rsid w:val="00A862D3"/>
    <w:rsid w:val="00A86DB9"/>
    <w:rsid w:val="00A87482"/>
    <w:rsid w:val="00A87B46"/>
    <w:rsid w:val="00A90312"/>
    <w:rsid w:val="00A92382"/>
    <w:rsid w:val="00A92527"/>
    <w:rsid w:val="00A9254B"/>
    <w:rsid w:val="00A932AA"/>
    <w:rsid w:val="00A93A73"/>
    <w:rsid w:val="00A959F7"/>
    <w:rsid w:val="00A962DA"/>
    <w:rsid w:val="00A96F09"/>
    <w:rsid w:val="00AA1403"/>
    <w:rsid w:val="00AA1BD6"/>
    <w:rsid w:val="00AA2225"/>
    <w:rsid w:val="00AA40BD"/>
    <w:rsid w:val="00AA47A0"/>
    <w:rsid w:val="00AB1B20"/>
    <w:rsid w:val="00AB2C27"/>
    <w:rsid w:val="00AB3880"/>
    <w:rsid w:val="00AB4E0C"/>
    <w:rsid w:val="00AB6825"/>
    <w:rsid w:val="00AB6919"/>
    <w:rsid w:val="00AB7113"/>
    <w:rsid w:val="00AC0200"/>
    <w:rsid w:val="00AC087E"/>
    <w:rsid w:val="00AC10EA"/>
    <w:rsid w:val="00AC2F02"/>
    <w:rsid w:val="00AC3641"/>
    <w:rsid w:val="00AD06A6"/>
    <w:rsid w:val="00AD3DC8"/>
    <w:rsid w:val="00AD64C7"/>
    <w:rsid w:val="00AD6F73"/>
    <w:rsid w:val="00AD7925"/>
    <w:rsid w:val="00AE05D2"/>
    <w:rsid w:val="00AE0668"/>
    <w:rsid w:val="00AE0A65"/>
    <w:rsid w:val="00AE30E7"/>
    <w:rsid w:val="00AE7B96"/>
    <w:rsid w:val="00AF00B8"/>
    <w:rsid w:val="00AF39AC"/>
    <w:rsid w:val="00AF3E6B"/>
    <w:rsid w:val="00AF525E"/>
    <w:rsid w:val="00AF5AF6"/>
    <w:rsid w:val="00AF5F59"/>
    <w:rsid w:val="00AF6723"/>
    <w:rsid w:val="00AF6C97"/>
    <w:rsid w:val="00B0104A"/>
    <w:rsid w:val="00B0111A"/>
    <w:rsid w:val="00B027AA"/>
    <w:rsid w:val="00B074C7"/>
    <w:rsid w:val="00B12AA0"/>
    <w:rsid w:val="00B15715"/>
    <w:rsid w:val="00B23365"/>
    <w:rsid w:val="00B233E8"/>
    <w:rsid w:val="00B23893"/>
    <w:rsid w:val="00B24338"/>
    <w:rsid w:val="00B277B5"/>
    <w:rsid w:val="00B303ED"/>
    <w:rsid w:val="00B30978"/>
    <w:rsid w:val="00B32797"/>
    <w:rsid w:val="00B332D2"/>
    <w:rsid w:val="00B353C9"/>
    <w:rsid w:val="00B360A8"/>
    <w:rsid w:val="00B411D9"/>
    <w:rsid w:val="00B42DD1"/>
    <w:rsid w:val="00B438B6"/>
    <w:rsid w:val="00B44A19"/>
    <w:rsid w:val="00B44EBF"/>
    <w:rsid w:val="00B4531F"/>
    <w:rsid w:val="00B46A18"/>
    <w:rsid w:val="00B476E1"/>
    <w:rsid w:val="00B47ED5"/>
    <w:rsid w:val="00B52749"/>
    <w:rsid w:val="00B533C2"/>
    <w:rsid w:val="00B54C0D"/>
    <w:rsid w:val="00B559BA"/>
    <w:rsid w:val="00B5700E"/>
    <w:rsid w:val="00B5785C"/>
    <w:rsid w:val="00B60705"/>
    <w:rsid w:val="00B62457"/>
    <w:rsid w:val="00B62CE6"/>
    <w:rsid w:val="00B63872"/>
    <w:rsid w:val="00B63A03"/>
    <w:rsid w:val="00B63FD0"/>
    <w:rsid w:val="00B679FD"/>
    <w:rsid w:val="00B75E27"/>
    <w:rsid w:val="00B76183"/>
    <w:rsid w:val="00B7709B"/>
    <w:rsid w:val="00B865F4"/>
    <w:rsid w:val="00B926A7"/>
    <w:rsid w:val="00B93734"/>
    <w:rsid w:val="00B94532"/>
    <w:rsid w:val="00B94D14"/>
    <w:rsid w:val="00B9583F"/>
    <w:rsid w:val="00BA499B"/>
    <w:rsid w:val="00BA77FB"/>
    <w:rsid w:val="00BB08B9"/>
    <w:rsid w:val="00BC2094"/>
    <w:rsid w:val="00BC4231"/>
    <w:rsid w:val="00BC6570"/>
    <w:rsid w:val="00BC753F"/>
    <w:rsid w:val="00BD153B"/>
    <w:rsid w:val="00BD172C"/>
    <w:rsid w:val="00BD1B6F"/>
    <w:rsid w:val="00BD4F63"/>
    <w:rsid w:val="00BD56F9"/>
    <w:rsid w:val="00BD791A"/>
    <w:rsid w:val="00BE26BC"/>
    <w:rsid w:val="00BE278D"/>
    <w:rsid w:val="00BE377F"/>
    <w:rsid w:val="00BF142F"/>
    <w:rsid w:val="00BF287C"/>
    <w:rsid w:val="00BF3037"/>
    <w:rsid w:val="00BF338F"/>
    <w:rsid w:val="00BF5755"/>
    <w:rsid w:val="00BF62F7"/>
    <w:rsid w:val="00BF6399"/>
    <w:rsid w:val="00BF6F41"/>
    <w:rsid w:val="00BF765B"/>
    <w:rsid w:val="00BF7EDF"/>
    <w:rsid w:val="00C02A85"/>
    <w:rsid w:val="00C0516A"/>
    <w:rsid w:val="00C060F4"/>
    <w:rsid w:val="00C100C6"/>
    <w:rsid w:val="00C10AB1"/>
    <w:rsid w:val="00C111F8"/>
    <w:rsid w:val="00C146FF"/>
    <w:rsid w:val="00C16195"/>
    <w:rsid w:val="00C16C62"/>
    <w:rsid w:val="00C208CF"/>
    <w:rsid w:val="00C24B45"/>
    <w:rsid w:val="00C25595"/>
    <w:rsid w:val="00C259B8"/>
    <w:rsid w:val="00C26092"/>
    <w:rsid w:val="00C31068"/>
    <w:rsid w:val="00C3459F"/>
    <w:rsid w:val="00C3529E"/>
    <w:rsid w:val="00C36B57"/>
    <w:rsid w:val="00C37EC8"/>
    <w:rsid w:val="00C40366"/>
    <w:rsid w:val="00C41588"/>
    <w:rsid w:val="00C4379B"/>
    <w:rsid w:val="00C44538"/>
    <w:rsid w:val="00C458CB"/>
    <w:rsid w:val="00C46F22"/>
    <w:rsid w:val="00C51A1C"/>
    <w:rsid w:val="00C52286"/>
    <w:rsid w:val="00C5669E"/>
    <w:rsid w:val="00C56E06"/>
    <w:rsid w:val="00C57FB8"/>
    <w:rsid w:val="00C70045"/>
    <w:rsid w:val="00C70E9A"/>
    <w:rsid w:val="00C71AB1"/>
    <w:rsid w:val="00C74A19"/>
    <w:rsid w:val="00C76B44"/>
    <w:rsid w:val="00C81106"/>
    <w:rsid w:val="00C8243E"/>
    <w:rsid w:val="00C8359A"/>
    <w:rsid w:val="00C851BC"/>
    <w:rsid w:val="00C86781"/>
    <w:rsid w:val="00C87263"/>
    <w:rsid w:val="00C874FE"/>
    <w:rsid w:val="00C91F91"/>
    <w:rsid w:val="00C95EB1"/>
    <w:rsid w:val="00C96316"/>
    <w:rsid w:val="00C97EB3"/>
    <w:rsid w:val="00C97FAE"/>
    <w:rsid w:val="00CA18D7"/>
    <w:rsid w:val="00CA2DFB"/>
    <w:rsid w:val="00CA71DA"/>
    <w:rsid w:val="00CB27DB"/>
    <w:rsid w:val="00CB59B8"/>
    <w:rsid w:val="00CB6967"/>
    <w:rsid w:val="00CC0269"/>
    <w:rsid w:val="00CC2034"/>
    <w:rsid w:val="00CC2EF0"/>
    <w:rsid w:val="00CC30D1"/>
    <w:rsid w:val="00CC78D4"/>
    <w:rsid w:val="00CD1D5A"/>
    <w:rsid w:val="00CD3175"/>
    <w:rsid w:val="00CD5849"/>
    <w:rsid w:val="00CD747D"/>
    <w:rsid w:val="00CD7CB4"/>
    <w:rsid w:val="00CE1E8E"/>
    <w:rsid w:val="00CE1FB9"/>
    <w:rsid w:val="00CE37FB"/>
    <w:rsid w:val="00CE3836"/>
    <w:rsid w:val="00CE43B3"/>
    <w:rsid w:val="00CE50AD"/>
    <w:rsid w:val="00CE6457"/>
    <w:rsid w:val="00CE7344"/>
    <w:rsid w:val="00CE7E29"/>
    <w:rsid w:val="00CF2465"/>
    <w:rsid w:val="00CF34B1"/>
    <w:rsid w:val="00CF44B2"/>
    <w:rsid w:val="00CF5EBD"/>
    <w:rsid w:val="00D016FA"/>
    <w:rsid w:val="00D0356B"/>
    <w:rsid w:val="00D04595"/>
    <w:rsid w:val="00D06A87"/>
    <w:rsid w:val="00D06DF6"/>
    <w:rsid w:val="00D07CB0"/>
    <w:rsid w:val="00D10B57"/>
    <w:rsid w:val="00D121B3"/>
    <w:rsid w:val="00D132C9"/>
    <w:rsid w:val="00D13E9A"/>
    <w:rsid w:val="00D14ADD"/>
    <w:rsid w:val="00D15486"/>
    <w:rsid w:val="00D16B35"/>
    <w:rsid w:val="00D2041D"/>
    <w:rsid w:val="00D20C71"/>
    <w:rsid w:val="00D20FFA"/>
    <w:rsid w:val="00D233D1"/>
    <w:rsid w:val="00D24212"/>
    <w:rsid w:val="00D2686A"/>
    <w:rsid w:val="00D26F70"/>
    <w:rsid w:val="00D27604"/>
    <w:rsid w:val="00D31ED7"/>
    <w:rsid w:val="00D337AA"/>
    <w:rsid w:val="00D33DE3"/>
    <w:rsid w:val="00D353E9"/>
    <w:rsid w:val="00D359C9"/>
    <w:rsid w:val="00D3689E"/>
    <w:rsid w:val="00D36BFE"/>
    <w:rsid w:val="00D4090E"/>
    <w:rsid w:val="00D41121"/>
    <w:rsid w:val="00D4284D"/>
    <w:rsid w:val="00D43375"/>
    <w:rsid w:val="00D443B9"/>
    <w:rsid w:val="00D52122"/>
    <w:rsid w:val="00D52499"/>
    <w:rsid w:val="00D55D0E"/>
    <w:rsid w:val="00D56709"/>
    <w:rsid w:val="00D5738D"/>
    <w:rsid w:val="00D578B6"/>
    <w:rsid w:val="00D61190"/>
    <w:rsid w:val="00D61566"/>
    <w:rsid w:val="00D625AD"/>
    <w:rsid w:val="00D72FC3"/>
    <w:rsid w:val="00D73170"/>
    <w:rsid w:val="00D7355B"/>
    <w:rsid w:val="00D74E04"/>
    <w:rsid w:val="00D75798"/>
    <w:rsid w:val="00D77400"/>
    <w:rsid w:val="00D77528"/>
    <w:rsid w:val="00D81663"/>
    <w:rsid w:val="00D83718"/>
    <w:rsid w:val="00D83C60"/>
    <w:rsid w:val="00D84620"/>
    <w:rsid w:val="00D84A9F"/>
    <w:rsid w:val="00D85D84"/>
    <w:rsid w:val="00D90A73"/>
    <w:rsid w:val="00D92031"/>
    <w:rsid w:val="00D94226"/>
    <w:rsid w:val="00D97082"/>
    <w:rsid w:val="00DA0058"/>
    <w:rsid w:val="00DA199E"/>
    <w:rsid w:val="00DA24BC"/>
    <w:rsid w:val="00DA30B1"/>
    <w:rsid w:val="00DA7F9F"/>
    <w:rsid w:val="00DB19EE"/>
    <w:rsid w:val="00DB3E3D"/>
    <w:rsid w:val="00DB5515"/>
    <w:rsid w:val="00DB75FF"/>
    <w:rsid w:val="00DC0218"/>
    <w:rsid w:val="00DC2214"/>
    <w:rsid w:val="00DC487C"/>
    <w:rsid w:val="00DC6C80"/>
    <w:rsid w:val="00DD0024"/>
    <w:rsid w:val="00DD4BD3"/>
    <w:rsid w:val="00DD525B"/>
    <w:rsid w:val="00DD6492"/>
    <w:rsid w:val="00DD73E6"/>
    <w:rsid w:val="00DE47D9"/>
    <w:rsid w:val="00DE6107"/>
    <w:rsid w:val="00DE76A8"/>
    <w:rsid w:val="00DF08D9"/>
    <w:rsid w:val="00DF15A3"/>
    <w:rsid w:val="00DF214A"/>
    <w:rsid w:val="00DF30F5"/>
    <w:rsid w:val="00DF3A6A"/>
    <w:rsid w:val="00DF4083"/>
    <w:rsid w:val="00DF4BE7"/>
    <w:rsid w:val="00DF6864"/>
    <w:rsid w:val="00DF6CCF"/>
    <w:rsid w:val="00DF7FA0"/>
    <w:rsid w:val="00E0021C"/>
    <w:rsid w:val="00E01348"/>
    <w:rsid w:val="00E03A76"/>
    <w:rsid w:val="00E0466E"/>
    <w:rsid w:val="00E046CF"/>
    <w:rsid w:val="00E05B8D"/>
    <w:rsid w:val="00E10379"/>
    <w:rsid w:val="00E11553"/>
    <w:rsid w:val="00E16731"/>
    <w:rsid w:val="00E21798"/>
    <w:rsid w:val="00E2504B"/>
    <w:rsid w:val="00E25DBF"/>
    <w:rsid w:val="00E278B7"/>
    <w:rsid w:val="00E313EA"/>
    <w:rsid w:val="00E31CFF"/>
    <w:rsid w:val="00E32F00"/>
    <w:rsid w:val="00E33228"/>
    <w:rsid w:val="00E336FB"/>
    <w:rsid w:val="00E3385F"/>
    <w:rsid w:val="00E3722B"/>
    <w:rsid w:val="00E4292D"/>
    <w:rsid w:val="00E44BA3"/>
    <w:rsid w:val="00E45127"/>
    <w:rsid w:val="00E466A5"/>
    <w:rsid w:val="00E5222D"/>
    <w:rsid w:val="00E543AC"/>
    <w:rsid w:val="00E55D95"/>
    <w:rsid w:val="00E56210"/>
    <w:rsid w:val="00E64704"/>
    <w:rsid w:val="00E66AA3"/>
    <w:rsid w:val="00E67281"/>
    <w:rsid w:val="00E70739"/>
    <w:rsid w:val="00E73E23"/>
    <w:rsid w:val="00E8294E"/>
    <w:rsid w:val="00E82F34"/>
    <w:rsid w:val="00E83CEA"/>
    <w:rsid w:val="00E8669A"/>
    <w:rsid w:val="00E90281"/>
    <w:rsid w:val="00E90CDC"/>
    <w:rsid w:val="00E9183B"/>
    <w:rsid w:val="00E92956"/>
    <w:rsid w:val="00E94D4A"/>
    <w:rsid w:val="00E95C5D"/>
    <w:rsid w:val="00EA1BB3"/>
    <w:rsid w:val="00EA252F"/>
    <w:rsid w:val="00EA385C"/>
    <w:rsid w:val="00EA6CF1"/>
    <w:rsid w:val="00EA715B"/>
    <w:rsid w:val="00EA7B57"/>
    <w:rsid w:val="00EB1A15"/>
    <w:rsid w:val="00EB26A4"/>
    <w:rsid w:val="00EB43BC"/>
    <w:rsid w:val="00EB562F"/>
    <w:rsid w:val="00EB5802"/>
    <w:rsid w:val="00EC16C6"/>
    <w:rsid w:val="00EC2CF0"/>
    <w:rsid w:val="00EC39DB"/>
    <w:rsid w:val="00EC47CC"/>
    <w:rsid w:val="00EC4D8F"/>
    <w:rsid w:val="00EC6AEB"/>
    <w:rsid w:val="00ED0628"/>
    <w:rsid w:val="00ED07D5"/>
    <w:rsid w:val="00ED2CA0"/>
    <w:rsid w:val="00ED5B16"/>
    <w:rsid w:val="00EE0526"/>
    <w:rsid w:val="00EE06C4"/>
    <w:rsid w:val="00EE2136"/>
    <w:rsid w:val="00EE3E4A"/>
    <w:rsid w:val="00EE5717"/>
    <w:rsid w:val="00EE7495"/>
    <w:rsid w:val="00EF0476"/>
    <w:rsid w:val="00EF1F50"/>
    <w:rsid w:val="00EF6D83"/>
    <w:rsid w:val="00EF742C"/>
    <w:rsid w:val="00F002EF"/>
    <w:rsid w:val="00F01EC2"/>
    <w:rsid w:val="00F01F87"/>
    <w:rsid w:val="00F035CA"/>
    <w:rsid w:val="00F076CB"/>
    <w:rsid w:val="00F115AA"/>
    <w:rsid w:val="00F1257A"/>
    <w:rsid w:val="00F15CBF"/>
    <w:rsid w:val="00F21985"/>
    <w:rsid w:val="00F24410"/>
    <w:rsid w:val="00F274C4"/>
    <w:rsid w:val="00F27C59"/>
    <w:rsid w:val="00F33C3B"/>
    <w:rsid w:val="00F34461"/>
    <w:rsid w:val="00F40111"/>
    <w:rsid w:val="00F44B61"/>
    <w:rsid w:val="00F458E7"/>
    <w:rsid w:val="00F45B6D"/>
    <w:rsid w:val="00F468F8"/>
    <w:rsid w:val="00F46BAA"/>
    <w:rsid w:val="00F5116F"/>
    <w:rsid w:val="00F52087"/>
    <w:rsid w:val="00F5261A"/>
    <w:rsid w:val="00F5346E"/>
    <w:rsid w:val="00F53515"/>
    <w:rsid w:val="00F53EC2"/>
    <w:rsid w:val="00F55461"/>
    <w:rsid w:val="00F55A69"/>
    <w:rsid w:val="00F5600D"/>
    <w:rsid w:val="00F57A6A"/>
    <w:rsid w:val="00F65ECC"/>
    <w:rsid w:val="00F66E82"/>
    <w:rsid w:val="00F67ADE"/>
    <w:rsid w:val="00F70915"/>
    <w:rsid w:val="00F72756"/>
    <w:rsid w:val="00F73F8F"/>
    <w:rsid w:val="00F778C6"/>
    <w:rsid w:val="00F80865"/>
    <w:rsid w:val="00F817DD"/>
    <w:rsid w:val="00F82C2D"/>
    <w:rsid w:val="00F8553A"/>
    <w:rsid w:val="00F86C5D"/>
    <w:rsid w:val="00F914EA"/>
    <w:rsid w:val="00F92AF4"/>
    <w:rsid w:val="00F95243"/>
    <w:rsid w:val="00F95C55"/>
    <w:rsid w:val="00F966A5"/>
    <w:rsid w:val="00F9713C"/>
    <w:rsid w:val="00FA0D55"/>
    <w:rsid w:val="00FA7542"/>
    <w:rsid w:val="00FB0E39"/>
    <w:rsid w:val="00FB2FDD"/>
    <w:rsid w:val="00FB3787"/>
    <w:rsid w:val="00FB4A46"/>
    <w:rsid w:val="00FB4DF5"/>
    <w:rsid w:val="00FB50C4"/>
    <w:rsid w:val="00FB7297"/>
    <w:rsid w:val="00FC1047"/>
    <w:rsid w:val="00FC1899"/>
    <w:rsid w:val="00FC2146"/>
    <w:rsid w:val="00FC2327"/>
    <w:rsid w:val="00FC3E51"/>
    <w:rsid w:val="00FC43C0"/>
    <w:rsid w:val="00FC4442"/>
    <w:rsid w:val="00FC5C48"/>
    <w:rsid w:val="00FD2C26"/>
    <w:rsid w:val="00FD6A9D"/>
    <w:rsid w:val="00FD709C"/>
    <w:rsid w:val="00FD7B61"/>
    <w:rsid w:val="00FE145C"/>
    <w:rsid w:val="00FE315A"/>
    <w:rsid w:val="00FE4C3D"/>
    <w:rsid w:val="00FE6271"/>
    <w:rsid w:val="00FF034B"/>
    <w:rsid w:val="00FF3545"/>
    <w:rsid w:val="00FF6CB5"/>
    <w:rsid w:val="00FF77E3"/>
    <w:rsid w:val="00FF7C74"/>
    <w:rsid w:val="00FF7F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C8863"/>
  <w15:chartTrackingRefBased/>
  <w15:docId w15:val="{68AC536E-2DCF-44D9-8944-248E76F8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304"/>
    <w:pPr>
      <w:spacing w:after="46" w:line="248" w:lineRule="auto"/>
      <w:ind w:left="96" w:right="6" w:hanging="10"/>
    </w:pPr>
    <w:rPr>
      <w:rFonts w:eastAsia="Times New Roman" w:cs="Times New Roman"/>
      <w:color w:val="000000"/>
      <w:sz w:val="24"/>
    </w:rPr>
  </w:style>
  <w:style w:type="paragraph" w:styleId="Heading1">
    <w:name w:val="heading 1"/>
    <w:aliases w:val="Title/Heading 1"/>
    <w:next w:val="Normal"/>
    <w:link w:val="Heading1Char"/>
    <w:uiPriority w:val="9"/>
    <w:qFormat/>
    <w:rsid w:val="00192E69"/>
    <w:pPr>
      <w:outlineLvl w:val="0"/>
    </w:pPr>
    <w:rPr>
      <w:rFonts w:ascii="Franklin Gothic Medium" w:hAnsi="Franklin Gothic Medium"/>
      <w:sz w:val="40"/>
      <w:szCs w:val="40"/>
    </w:rPr>
  </w:style>
  <w:style w:type="paragraph" w:styleId="Heading2">
    <w:name w:val="heading 2"/>
    <w:next w:val="Paragraph"/>
    <w:link w:val="Heading2Char"/>
    <w:uiPriority w:val="9"/>
    <w:unhideWhenUsed/>
    <w:qFormat/>
    <w:rsid w:val="00D26F70"/>
    <w:pPr>
      <w:ind w:left="0"/>
      <w:jc w:val="center"/>
      <w:outlineLvl w:val="1"/>
    </w:pPr>
    <w:rPr>
      <w:rFonts w:ascii="Arial" w:hAnsi="Arial" w:cs="Arial"/>
      <w:b/>
      <w:color w:val="44688F"/>
      <w:sz w:val="36"/>
    </w:rPr>
  </w:style>
  <w:style w:type="paragraph" w:styleId="Heading3">
    <w:name w:val="heading 3"/>
    <w:next w:val="Normal"/>
    <w:link w:val="Heading3Char"/>
    <w:uiPriority w:val="9"/>
    <w:unhideWhenUsed/>
    <w:qFormat/>
    <w:rsid w:val="00D26F70"/>
    <w:pPr>
      <w:spacing w:before="240" w:after="120"/>
      <w:ind w:left="0"/>
      <w:outlineLvl w:val="2"/>
    </w:pPr>
    <w:rPr>
      <w:rFonts w:ascii="Arial" w:hAnsi="Arial" w:cs="Arial"/>
      <w:b/>
      <w:color w:val="2E74B5" w:themeColor="accent1" w:themeShade="BF"/>
      <w:sz w:val="32"/>
    </w:rPr>
  </w:style>
  <w:style w:type="paragraph" w:styleId="Heading4">
    <w:name w:val="heading 4"/>
    <w:next w:val="Paragraph"/>
    <w:link w:val="Heading4Char"/>
    <w:uiPriority w:val="9"/>
    <w:unhideWhenUsed/>
    <w:qFormat/>
    <w:rsid w:val="00D26F70"/>
    <w:pPr>
      <w:spacing w:after="120"/>
      <w:ind w:left="0"/>
      <w:outlineLvl w:val="3"/>
    </w:pPr>
    <w:rPr>
      <w:rFonts w:ascii="Arial" w:hAnsi="Arial" w:cs="Arial"/>
      <w:b/>
      <w:sz w:val="28"/>
    </w:rPr>
  </w:style>
  <w:style w:type="paragraph" w:styleId="Heading5">
    <w:name w:val="heading 5"/>
    <w:next w:val="Normal"/>
    <w:link w:val="Heading5Char"/>
    <w:uiPriority w:val="9"/>
    <w:unhideWhenUsed/>
    <w:qFormat/>
    <w:rsid w:val="00EB26A4"/>
    <w:pPr>
      <w:spacing w:after="120"/>
      <w:ind w:left="0"/>
      <w:outlineLvl w:val="4"/>
    </w:pPr>
    <w:rPr>
      <w:rFonts w:ascii="Arial" w:hAnsi="Arial" w:cs="Times New Roman"/>
      <w:b/>
      <w:color w:val="2F5496" w:themeColor="accent5" w:themeShade="BF"/>
      <w:sz w:val="24"/>
    </w:rPr>
  </w:style>
  <w:style w:type="paragraph" w:styleId="Heading6">
    <w:name w:val="heading 6"/>
    <w:next w:val="Paragraph"/>
    <w:link w:val="Heading6Char"/>
    <w:uiPriority w:val="9"/>
    <w:unhideWhenUsed/>
    <w:qFormat/>
    <w:rsid w:val="00917443"/>
    <w:pPr>
      <w:spacing w:after="120"/>
      <w:ind w:left="0"/>
      <w:outlineLvl w:val="5"/>
    </w:pPr>
    <w:rPr>
      <w:rFonts w:ascii="Cambria" w:hAnsi="Cambria"/>
      <w:sz w:val="24"/>
    </w:rPr>
  </w:style>
  <w:style w:type="paragraph" w:styleId="Heading7">
    <w:name w:val="heading 7"/>
    <w:basedOn w:val="Normal"/>
    <w:next w:val="Normal"/>
    <w:link w:val="Heading7Char"/>
    <w:uiPriority w:val="9"/>
    <w:unhideWhenUsed/>
    <w:qFormat/>
    <w:rsid w:val="00E03A76"/>
    <w:pPr>
      <w:keepNext/>
      <w:keepLines/>
      <w:spacing w:before="40" w:after="0"/>
      <w:outlineLvl w:val="6"/>
    </w:pPr>
    <w:rPr>
      <w:rFonts w:asciiTheme="majorHAnsi" w:eastAsiaTheme="majorEastAsia" w:hAnsiTheme="majorHAnsi" w:cstheme="majorBidi"/>
      <w:iCs/>
      <w:color w:val="1F4D78" w:themeColor="accent1" w:themeShade="7F"/>
    </w:rPr>
  </w:style>
  <w:style w:type="paragraph" w:styleId="Heading8">
    <w:name w:val="heading 8"/>
    <w:basedOn w:val="Normal"/>
    <w:next w:val="Normal"/>
    <w:link w:val="Heading8Char"/>
    <w:uiPriority w:val="9"/>
    <w:semiHidden/>
    <w:unhideWhenUsed/>
    <w:qFormat/>
    <w:rsid w:val="004876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76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607"/>
    <w:pPr>
      <w:tabs>
        <w:tab w:val="center" w:pos="4680"/>
        <w:tab w:val="right" w:pos="9360"/>
      </w:tabs>
      <w:spacing w:after="0"/>
    </w:pPr>
  </w:style>
  <w:style w:type="character" w:customStyle="1" w:styleId="HeaderChar">
    <w:name w:val="Header Char"/>
    <w:basedOn w:val="DefaultParagraphFont"/>
    <w:link w:val="Header"/>
    <w:uiPriority w:val="99"/>
    <w:rsid w:val="008E1607"/>
  </w:style>
  <w:style w:type="paragraph" w:styleId="Footer">
    <w:name w:val="footer"/>
    <w:basedOn w:val="Normal"/>
    <w:link w:val="FooterChar"/>
    <w:uiPriority w:val="99"/>
    <w:unhideWhenUsed/>
    <w:rsid w:val="009C4B1B"/>
    <w:pPr>
      <w:tabs>
        <w:tab w:val="right" w:pos="9360"/>
      </w:tabs>
      <w:spacing w:after="0"/>
    </w:pPr>
    <w:rPr>
      <w:sz w:val="22"/>
      <w:szCs w:val="27"/>
    </w:rPr>
  </w:style>
  <w:style w:type="character" w:customStyle="1" w:styleId="FooterChar">
    <w:name w:val="Footer Char"/>
    <w:basedOn w:val="DefaultParagraphFont"/>
    <w:link w:val="Footer"/>
    <w:uiPriority w:val="99"/>
    <w:rsid w:val="009C4B1B"/>
    <w:rPr>
      <w:color w:val="000000"/>
      <w:szCs w:val="27"/>
    </w:rPr>
  </w:style>
  <w:style w:type="table" w:styleId="GridTable2-Accent3">
    <w:name w:val="Grid Table 2 Accent 3"/>
    <w:basedOn w:val="TableNormal"/>
    <w:uiPriority w:val="47"/>
    <w:rsid w:val="008E1607"/>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E160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8E1607"/>
    <w:rPr>
      <w:sz w:val="16"/>
      <w:szCs w:val="16"/>
    </w:rPr>
  </w:style>
  <w:style w:type="paragraph" w:styleId="CommentText">
    <w:name w:val="annotation text"/>
    <w:basedOn w:val="Normal"/>
    <w:link w:val="CommentTextChar"/>
    <w:uiPriority w:val="99"/>
    <w:rsid w:val="008E1607"/>
    <w:pPr>
      <w:spacing w:after="120"/>
    </w:pPr>
    <w:rPr>
      <w:rFonts w:ascii="Times New Roman" w:hAnsi="Times New Roman"/>
      <w:sz w:val="20"/>
      <w:szCs w:val="20"/>
    </w:rPr>
  </w:style>
  <w:style w:type="character" w:customStyle="1" w:styleId="CommentTextChar">
    <w:name w:val="Comment Text Char"/>
    <w:basedOn w:val="DefaultParagraphFont"/>
    <w:link w:val="CommentText"/>
    <w:uiPriority w:val="99"/>
    <w:rsid w:val="008E1607"/>
    <w:rPr>
      <w:rFonts w:ascii="Times New Roman" w:eastAsia="Times New Roman" w:hAnsi="Times New Roman" w:cs="Times New Roman"/>
      <w:sz w:val="20"/>
      <w:szCs w:val="20"/>
    </w:rPr>
  </w:style>
  <w:style w:type="paragraph" w:customStyle="1" w:styleId="BulletedList">
    <w:name w:val="Bulleted List"/>
    <w:basedOn w:val="ListParagraph"/>
    <w:rsid w:val="008E1607"/>
    <w:pPr>
      <w:numPr>
        <w:numId w:val="1"/>
      </w:numPr>
      <w:spacing w:line="259" w:lineRule="auto"/>
      <w:contextualSpacing w:val="0"/>
    </w:pPr>
    <w:rPr>
      <w:rFonts w:ascii="Times New Roman" w:hAnsi="Times New Roman"/>
      <w:szCs w:val="20"/>
    </w:rPr>
  </w:style>
  <w:style w:type="paragraph" w:styleId="FootnoteText">
    <w:name w:val="footnote text"/>
    <w:basedOn w:val="Normal"/>
    <w:link w:val="FootnoteTextChar"/>
    <w:unhideWhenUsed/>
    <w:rsid w:val="008E1607"/>
    <w:pPr>
      <w:spacing w:after="0"/>
    </w:pPr>
    <w:rPr>
      <w:rFonts w:ascii="Times New Roman" w:hAnsi="Times New Roman"/>
      <w:sz w:val="20"/>
      <w:szCs w:val="20"/>
    </w:rPr>
  </w:style>
  <w:style w:type="character" w:customStyle="1" w:styleId="FootnoteTextChar">
    <w:name w:val="Footnote Text Char"/>
    <w:basedOn w:val="DefaultParagraphFont"/>
    <w:link w:val="FootnoteText"/>
    <w:rsid w:val="008E1607"/>
    <w:rPr>
      <w:rFonts w:ascii="Times New Roman" w:eastAsia="Times New Roman" w:hAnsi="Times New Roman" w:cs="Times New Roman"/>
      <w:sz w:val="20"/>
      <w:szCs w:val="20"/>
    </w:rPr>
  </w:style>
  <w:style w:type="character" w:styleId="FootnoteReference">
    <w:name w:val="footnote reference"/>
    <w:basedOn w:val="DefaultParagraphFont"/>
    <w:unhideWhenUsed/>
    <w:rsid w:val="008E1607"/>
    <w:rPr>
      <w:vertAlign w:val="superscript"/>
    </w:rPr>
  </w:style>
  <w:style w:type="paragraph" w:styleId="ListParagraph">
    <w:name w:val="List Paragraph"/>
    <w:basedOn w:val="Normal"/>
    <w:uiPriority w:val="34"/>
    <w:qFormat/>
    <w:rsid w:val="009E0B90"/>
    <w:pPr>
      <w:numPr>
        <w:numId w:val="3"/>
      </w:numPr>
      <w:spacing w:before="120" w:after="120"/>
      <w:contextualSpacing/>
    </w:pPr>
  </w:style>
  <w:style w:type="character" w:styleId="Hyperlink">
    <w:name w:val="Hyperlink"/>
    <w:basedOn w:val="DefaultParagraphFont"/>
    <w:uiPriority w:val="99"/>
    <w:unhideWhenUsed/>
    <w:rsid w:val="008E1607"/>
    <w:rPr>
      <w:color w:val="0563C1" w:themeColor="hyperlink"/>
      <w:u w:val="single"/>
    </w:rPr>
  </w:style>
  <w:style w:type="paragraph" w:styleId="BalloonText">
    <w:name w:val="Balloon Text"/>
    <w:basedOn w:val="Normal"/>
    <w:link w:val="BalloonTextChar"/>
    <w:uiPriority w:val="99"/>
    <w:semiHidden/>
    <w:unhideWhenUsed/>
    <w:rsid w:val="008E16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07"/>
    <w:rPr>
      <w:rFonts w:ascii="Segoe UI" w:hAnsi="Segoe UI" w:cs="Segoe UI"/>
      <w:sz w:val="18"/>
      <w:szCs w:val="18"/>
    </w:rPr>
  </w:style>
  <w:style w:type="character" w:customStyle="1" w:styleId="Heading1Char">
    <w:name w:val="Heading 1 Char"/>
    <w:aliases w:val="Title/Heading 1 Char"/>
    <w:basedOn w:val="DefaultParagraphFont"/>
    <w:link w:val="Heading1"/>
    <w:uiPriority w:val="9"/>
    <w:rsid w:val="00192E69"/>
    <w:rPr>
      <w:rFonts w:ascii="Franklin Gothic Medium" w:hAnsi="Franklin Gothic Medium"/>
      <w:sz w:val="40"/>
      <w:szCs w:val="40"/>
    </w:rPr>
  </w:style>
  <w:style w:type="paragraph" w:styleId="Subtitle">
    <w:name w:val="Subtitle"/>
    <w:basedOn w:val="Normal"/>
    <w:next w:val="Normal"/>
    <w:link w:val="SubtitleChar"/>
    <w:qFormat/>
    <w:rsid w:val="008E1607"/>
    <w:rPr>
      <w:b/>
      <w:sz w:val="32"/>
      <w:szCs w:val="32"/>
    </w:rPr>
  </w:style>
  <w:style w:type="character" w:customStyle="1" w:styleId="SubtitleChar">
    <w:name w:val="Subtitle Char"/>
    <w:basedOn w:val="DefaultParagraphFont"/>
    <w:link w:val="Subtitle"/>
    <w:rsid w:val="008E1607"/>
    <w:rPr>
      <w:b/>
      <w:sz w:val="32"/>
      <w:szCs w:val="32"/>
    </w:rPr>
  </w:style>
  <w:style w:type="paragraph" w:styleId="Title">
    <w:name w:val="Title"/>
    <w:basedOn w:val="Heading1"/>
    <w:link w:val="TitleChar"/>
    <w:uiPriority w:val="10"/>
    <w:rsid w:val="007B7C03"/>
    <w:pPr>
      <w:spacing w:before="2880" w:after="0"/>
      <w:ind w:left="2160"/>
    </w:pPr>
    <w:rPr>
      <w:rFonts w:ascii="Franklin Gothic Demi" w:eastAsia="Times New Roman" w:hAnsi="Franklin Gothic Demi" w:cs="Times New Roman"/>
    </w:rPr>
  </w:style>
  <w:style w:type="character" w:customStyle="1" w:styleId="TitleChar">
    <w:name w:val="Title Char"/>
    <w:basedOn w:val="DefaultParagraphFont"/>
    <w:link w:val="Title"/>
    <w:uiPriority w:val="10"/>
    <w:rsid w:val="007B7C03"/>
    <w:rPr>
      <w:rFonts w:ascii="Franklin Gothic Demi" w:eastAsia="Times New Roman" w:hAnsi="Franklin Gothic Demi" w:cs="Times New Roman"/>
      <w:sz w:val="40"/>
      <w:szCs w:val="40"/>
    </w:rPr>
  </w:style>
  <w:style w:type="paragraph" w:customStyle="1" w:styleId="Paragraph">
    <w:name w:val="Paragraph"/>
    <w:link w:val="ParagraphChar"/>
    <w:qFormat/>
    <w:rsid w:val="00D26F70"/>
    <w:pPr>
      <w:spacing w:after="120"/>
      <w:ind w:left="0"/>
    </w:pPr>
    <w:rPr>
      <w:sz w:val="24"/>
    </w:rPr>
  </w:style>
  <w:style w:type="character" w:customStyle="1" w:styleId="ParagraphChar">
    <w:name w:val="Paragraph Char"/>
    <w:basedOn w:val="DefaultParagraphFont"/>
    <w:link w:val="Paragraph"/>
    <w:rsid w:val="00D26F70"/>
    <w:rPr>
      <w:sz w:val="24"/>
    </w:rPr>
  </w:style>
  <w:style w:type="paragraph" w:styleId="CommentSubject">
    <w:name w:val="annotation subject"/>
    <w:basedOn w:val="CommentText"/>
    <w:next w:val="CommentText"/>
    <w:link w:val="CommentSubjectChar"/>
    <w:uiPriority w:val="99"/>
    <w:semiHidden/>
    <w:unhideWhenUsed/>
    <w:rsid w:val="007B7C03"/>
    <w:pPr>
      <w:spacing w:after="240"/>
      <w:ind w:left="72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B7C03"/>
    <w:rPr>
      <w:rFonts w:ascii="Times New Roman" w:eastAsia="Times New Roman" w:hAnsi="Times New Roman" w:cs="Times New Roman"/>
      <w:b/>
      <w:bCs/>
      <w:sz w:val="20"/>
      <w:szCs w:val="20"/>
    </w:rPr>
  </w:style>
  <w:style w:type="paragraph" w:styleId="Revision">
    <w:name w:val="Revision"/>
    <w:hidden/>
    <w:uiPriority w:val="99"/>
    <w:semiHidden/>
    <w:rsid w:val="002C555D"/>
    <w:pPr>
      <w:spacing w:after="0"/>
      <w:ind w:left="0"/>
    </w:pPr>
  </w:style>
  <w:style w:type="character" w:customStyle="1" w:styleId="Heading2Char">
    <w:name w:val="Heading 2 Char"/>
    <w:basedOn w:val="DefaultParagraphFont"/>
    <w:link w:val="Heading2"/>
    <w:uiPriority w:val="9"/>
    <w:rsid w:val="00D26F70"/>
    <w:rPr>
      <w:rFonts w:ascii="Arial" w:hAnsi="Arial" w:cs="Arial"/>
      <w:b/>
      <w:color w:val="44688F"/>
      <w:sz w:val="36"/>
    </w:rPr>
  </w:style>
  <w:style w:type="character" w:customStyle="1" w:styleId="Heading3Char">
    <w:name w:val="Heading 3 Char"/>
    <w:basedOn w:val="DefaultParagraphFont"/>
    <w:link w:val="Heading3"/>
    <w:uiPriority w:val="9"/>
    <w:rsid w:val="00D26F70"/>
    <w:rPr>
      <w:rFonts w:ascii="Arial" w:hAnsi="Arial" w:cs="Arial"/>
      <w:b/>
      <w:color w:val="2E74B5" w:themeColor="accent1" w:themeShade="BF"/>
      <w:sz w:val="32"/>
    </w:rPr>
  </w:style>
  <w:style w:type="character" w:customStyle="1" w:styleId="Heading4Char">
    <w:name w:val="Heading 4 Char"/>
    <w:basedOn w:val="DefaultParagraphFont"/>
    <w:link w:val="Heading4"/>
    <w:uiPriority w:val="9"/>
    <w:rsid w:val="00D26F70"/>
    <w:rPr>
      <w:rFonts w:ascii="Arial" w:hAnsi="Arial" w:cs="Arial"/>
      <w:b/>
      <w:sz w:val="28"/>
    </w:rPr>
  </w:style>
  <w:style w:type="character" w:customStyle="1" w:styleId="Heading5Char">
    <w:name w:val="Heading 5 Char"/>
    <w:basedOn w:val="DefaultParagraphFont"/>
    <w:link w:val="Heading5"/>
    <w:uiPriority w:val="9"/>
    <w:rsid w:val="00EB26A4"/>
    <w:rPr>
      <w:rFonts w:ascii="Arial" w:hAnsi="Arial" w:cs="Times New Roman"/>
      <w:b/>
      <w:color w:val="2F5496" w:themeColor="accent5" w:themeShade="BF"/>
      <w:sz w:val="24"/>
    </w:rPr>
  </w:style>
  <w:style w:type="character" w:customStyle="1" w:styleId="Heading6Char">
    <w:name w:val="Heading 6 Char"/>
    <w:basedOn w:val="DefaultParagraphFont"/>
    <w:link w:val="Heading6"/>
    <w:uiPriority w:val="9"/>
    <w:rsid w:val="00917443"/>
    <w:rPr>
      <w:rFonts w:ascii="Cambria" w:hAnsi="Cambria"/>
      <w:sz w:val="24"/>
    </w:rPr>
  </w:style>
  <w:style w:type="character" w:styleId="PlaceholderText">
    <w:name w:val="Placeholder Text"/>
    <w:basedOn w:val="DefaultParagraphFont"/>
    <w:uiPriority w:val="99"/>
    <w:semiHidden/>
    <w:rsid w:val="009B4261"/>
    <w:rPr>
      <w:color w:val="808080"/>
    </w:rPr>
  </w:style>
  <w:style w:type="paragraph" w:styleId="TOCHeading">
    <w:name w:val="TOC Heading"/>
    <w:basedOn w:val="Heading1"/>
    <w:next w:val="Normal"/>
    <w:uiPriority w:val="39"/>
    <w:unhideWhenUsed/>
    <w:qFormat/>
    <w:rsid w:val="0048765C"/>
    <w:pPr>
      <w:keepNext/>
      <w:keepLines/>
      <w:spacing w:before="240" w:after="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DB75FF"/>
    <w:pPr>
      <w:tabs>
        <w:tab w:val="left" w:pos="720"/>
        <w:tab w:val="right" w:leader="dot" w:pos="9350"/>
      </w:tabs>
      <w:spacing w:before="120" w:after="0"/>
      <w:ind w:left="240"/>
    </w:pPr>
    <w:rPr>
      <w:rFonts w:cstheme="minorHAnsi"/>
      <w:iCs/>
      <w:noProof/>
      <w:sz w:val="20"/>
      <w:szCs w:val="20"/>
    </w:rPr>
  </w:style>
  <w:style w:type="paragraph" w:styleId="TOC1">
    <w:name w:val="toc 1"/>
    <w:basedOn w:val="Normal"/>
    <w:next w:val="Normal"/>
    <w:autoRedefine/>
    <w:uiPriority w:val="39"/>
    <w:unhideWhenUsed/>
    <w:rsid w:val="00DB75FF"/>
    <w:pPr>
      <w:tabs>
        <w:tab w:val="right" w:leader="dot" w:pos="9350"/>
      </w:tabs>
      <w:spacing w:before="120" w:after="0"/>
    </w:pPr>
    <w:rPr>
      <w:rFonts w:cstheme="minorHAnsi"/>
      <w:b/>
      <w:bCs/>
      <w:sz w:val="20"/>
      <w:szCs w:val="20"/>
    </w:rPr>
  </w:style>
  <w:style w:type="paragraph" w:styleId="TOC3">
    <w:name w:val="toc 3"/>
    <w:basedOn w:val="Normal"/>
    <w:next w:val="Normal"/>
    <w:autoRedefine/>
    <w:uiPriority w:val="39"/>
    <w:unhideWhenUsed/>
    <w:rsid w:val="000246FD"/>
    <w:pPr>
      <w:spacing w:after="0"/>
      <w:ind w:left="480"/>
    </w:pPr>
    <w:rPr>
      <w:rFonts w:cstheme="minorHAnsi"/>
      <w:sz w:val="20"/>
      <w:szCs w:val="20"/>
    </w:rPr>
  </w:style>
  <w:style w:type="character" w:customStyle="1" w:styleId="Heading7Char">
    <w:name w:val="Heading 7 Char"/>
    <w:basedOn w:val="DefaultParagraphFont"/>
    <w:link w:val="Heading7"/>
    <w:uiPriority w:val="9"/>
    <w:rsid w:val="00E03A76"/>
    <w:rPr>
      <w:rFonts w:asciiTheme="majorHAnsi" w:eastAsiaTheme="majorEastAsia" w:hAnsiTheme="majorHAnsi" w:cstheme="majorBidi"/>
      <w:iCs/>
      <w:color w:val="1F4D78" w:themeColor="accent1" w:themeShade="7F"/>
      <w:sz w:val="24"/>
    </w:rPr>
  </w:style>
  <w:style w:type="paragraph" w:styleId="TOC4">
    <w:name w:val="toc 4"/>
    <w:basedOn w:val="Normal"/>
    <w:next w:val="Normal"/>
    <w:autoRedefine/>
    <w:uiPriority w:val="39"/>
    <w:unhideWhenUsed/>
    <w:rsid w:val="0048765C"/>
    <w:pPr>
      <w:spacing w:after="0"/>
      <w:ind w:left="720"/>
    </w:pPr>
    <w:rPr>
      <w:rFonts w:cstheme="minorHAnsi"/>
      <w:sz w:val="20"/>
      <w:szCs w:val="20"/>
    </w:rPr>
  </w:style>
  <w:style w:type="paragraph" w:styleId="TOC5">
    <w:name w:val="toc 5"/>
    <w:basedOn w:val="Normal"/>
    <w:next w:val="Normal"/>
    <w:autoRedefine/>
    <w:uiPriority w:val="39"/>
    <w:unhideWhenUsed/>
    <w:rsid w:val="0048765C"/>
    <w:pPr>
      <w:spacing w:after="0"/>
      <w:ind w:left="960"/>
    </w:pPr>
    <w:rPr>
      <w:rFonts w:cstheme="minorHAnsi"/>
      <w:sz w:val="20"/>
      <w:szCs w:val="20"/>
    </w:rPr>
  </w:style>
  <w:style w:type="paragraph" w:styleId="TOC6">
    <w:name w:val="toc 6"/>
    <w:basedOn w:val="Normal"/>
    <w:next w:val="Normal"/>
    <w:autoRedefine/>
    <w:uiPriority w:val="39"/>
    <w:unhideWhenUsed/>
    <w:rsid w:val="0048765C"/>
    <w:pPr>
      <w:spacing w:after="0"/>
      <w:ind w:left="1200"/>
    </w:pPr>
    <w:rPr>
      <w:rFonts w:cstheme="minorHAnsi"/>
      <w:sz w:val="20"/>
      <w:szCs w:val="20"/>
    </w:rPr>
  </w:style>
  <w:style w:type="paragraph" w:styleId="TOC7">
    <w:name w:val="toc 7"/>
    <w:basedOn w:val="Normal"/>
    <w:next w:val="Normal"/>
    <w:autoRedefine/>
    <w:uiPriority w:val="39"/>
    <w:unhideWhenUsed/>
    <w:rsid w:val="0048765C"/>
    <w:pPr>
      <w:spacing w:after="0"/>
      <w:ind w:left="1440"/>
    </w:pPr>
    <w:rPr>
      <w:rFonts w:cstheme="minorHAnsi"/>
      <w:sz w:val="20"/>
      <w:szCs w:val="20"/>
    </w:rPr>
  </w:style>
  <w:style w:type="paragraph" w:styleId="TOC8">
    <w:name w:val="toc 8"/>
    <w:basedOn w:val="Normal"/>
    <w:next w:val="Normal"/>
    <w:autoRedefine/>
    <w:uiPriority w:val="39"/>
    <w:unhideWhenUsed/>
    <w:rsid w:val="0048765C"/>
    <w:pPr>
      <w:spacing w:after="0"/>
      <w:ind w:left="1680"/>
    </w:pPr>
    <w:rPr>
      <w:rFonts w:cstheme="minorHAnsi"/>
      <w:sz w:val="20"/>
      <w:szCs w:val="20"/>
    </w:rPr>
  </w:style>
  <w:style w:type="paragraph" w:styleId="TOC9">
    <w:name w:val="toc 9"/>
    <w:basedOn w:val="Normal"/>
    <w:next w:val="Normal"/>
    <w:autoRedefine/>
    <w:uiPriority w:val="39"/>
    <w:unhideWhenUsed/>
    <w:rsid w:val="0048765C"/>
    <w:pPr>
      <w:spacing w:after="0"/>
      <w:ind w:left="1920"/>
    </w:pPr>
    <w:rPr>
      <w:rFonts w:cstheme="minorHAnsi"/>
      <w:sz w:val="20"/>
      <w:szCs w:val="20"/>
    </w:rPr>
  </w:style>
  <w:style w:type="character" w:customStyle="1" w:styleId="Heading8Char">
    <w:name w:val="Heading 8 Char"/>
    <w:basedOn w:val="DefaultParagraphFont"/>
    <w:link w:val="Heading8"/>
    <w:uiPriority w:val="9"/>
    <w:semiHidden/>
    <w:rsid w:val="004876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765C"/>
    <w:rPr>
      <w:rFonts w:asciiTheme="majorHAnsi" w:eastAsiaTheme="majorEastAsia" w:hAnsiTheme="majorHAnsi" w:cstheme="majorBidi"/>
      <w:i/>
      <w:iCs/>
      <w:color w:val="272727" w:themeColor="text1" w:themeTint="D8"/>
      <w:sz w:val="21"/>
      <w:szCs w:val="21"/>
    </w:rPr>
  </w:style>
  <w:style w:type="paragraph" w:customStyle="1" w:styleId="FrontMatterH2">
    <w:name w:val="Front Matter H2"/>
    <w:basedOn w:val="Heading2"/>
    <w:next w:val="Normal"/>
    <w:link w:val="FrontMatterH2Char"/>
    <w:qFormat/>
    <w:rsid w:val="00A746E4"/>
    <w:pPr>
      <w:spacing w:before="240"/>
    </w:pPr>
  </w:style>
  <w:style w:type="paragraph" w:styleId="TableofFigures">
    <w:name w:val="table of figures"/>
    <w:basedOn w:val="Normal"/>
    <w:next w:val="Normal"/>
    <w:uiPriority w:val="99"/>
    <w:unhideWhenUsed/>
    <w:rsid w:val="0052537A"/>
    <w:pPr>
      <w:spacing w:after="0"/>
    </w:pPr>
  </w:style>
  <w:style w:type="character" w:customStyle="1" w:styleId="FrontMatterH2Char">
    <w:name w:val="Front Matter H2 Char"/>
    <w:basedOn w:val="Heading2Char"/>
    <w:link w:val="FrontMatterH2"/>
    <w:rsid w:val="00A746E4"/>
    <w:rPr>
      <w:rFonts w:ascii="Arial" w:hAnsi="Arial" w:cs="Arial"/>
      <w:b/>
      <w:color w:val="2F5496" w:themeColor="accent5" w:themeShade="BF"/>
      <w:sz w:val="36"/>
    </w:rPr>
  </w:style>
  <w:style w:type="paragraph" w:styleId="Caption">
    <w:name w:val="caption"/>
    <w:basedOn w:val="Normal"/>
    <w:next w:val="Normal"/>
    <w:link w:val="CaptionChar"/>
    <w:uiPriority w:val="35"/>
    <w:unhideWhenUsed/>
    <w:qFormat/>
    <w:rsid w:val="005B4B85"/>
    <w:pPr>
      <w:spacing w:after="200"/>
    </w:pPr>
    <w:rPr>
      <w:rFonts w:ascii="Arial" w:hAnsi="Arial" w:cs="Arial"/>
      <w:iCs/>
      <w:sz w:val="22"/>
      <w:szCs w:val="20"/>
    </w:rPr>
  </w:style>
  <w:style w:type="paragraph" w:customStyle="1" w:styleId="H1-BasicCover">
    <w:name w:val="H1-BasicCover"/>
    <w:basedOn w:val="Heading1"/>
    <w:link w:val="H1-BasicCoverChar"/>
    <w:qFormat/>
    <w:rsid w:val="00A63D88"/>
    <w:pPr>
      <w:ind w:left="2880"/>
    </w:pPr>
    <w:rPr>
      <w:noProof/>
      <w:lang w:eastAsia="zh-TW"/>
    </w:rPr>
  </w:style>
  <w:style w:type="paragraph" w:customStyle="1" w:styleId="Sub-BasicCover">
    <w:name w:val="Sub-BasicCover"/>
    <w:basedOn w:val="Subtitle"/>
    <w:link w:val="Sub-BasicCoverChar"/>
    <w:qFormat/>
    <w:rsid w:val="00A63D88"/>
    <w:pPr>
      <w:spacing w:before="480"/>
      <w:ind w:left="2880"/>
    </w:pPr>
  </w:style>
  <w:style w:type="character" w:customStyle="1" w:styleId="H1-BasicCoverChar">
    <w:name w:val="H1-BasicCover Char"/>
    <w:basedOn w:val="Heading1Char"/>
    <w:link w:val="H1-BasicCover"/>
    <w:rsid w:val="00A63D88"/>
    <w:rPr>
      <w:rFonts w:ascii="Franklin Gothic Medium" w:hAnsi="Franklin Gothic Medium"/>
      <w:noProof/>
      <w:sz w:val="40"/>
      <w:szCs w:val="40"/>
      <w:lang w:eastAsia="zh-TW"/>
    </w:rPr>
  </w:style>
  <w:style w:type="paragraph" w:customStyle="1" w:styleId="H1-ModernCover">
    <w:name w:val="H1-ModernCover"/>
    <w:basedOn w:val="Heading1"/>
    <w:next w:val="Normal"/>
    <w:link w:val="H1-ModernCoverChar"/>
    <w:qFormat/>
    <w:rsid w:val="009D7C3F"/>
    <w:pPr>
      <w:spacing w:after="0"/>
      <w:ind w:left="6768" w:hanging="3024"/>
    </w:pPr>
  </w:style>
  <w:style w:type="character" w:customStyle="1" w:styleId="Sub-BasicCoverChar">
    <w:name w:val="Sub-BasicCover Char"/>
    <w:basedOn w:val="SubtitleChar"/>
    <w:link w:val="Sub-BasicCover"/>
    <w:rsid w:val="00A63D88"/>
    <w:rPr>
      <w:b/>
      <w:sz w:val="32"/>
      <w:szCs w:val="32"/>
    </w:rPr>
  </w:style>
  <w:style w:type="paragraph" w:customStyle="1" w:styleId="Subhead-ModernCover">
    <w:name w:val="Subhead-ModernCover"/>
    <w:basedOn w:val="Subtitle"/>
    <w:link w:val="Subhead-ModernCoverChar"/>
    <w:qFormat/>
    <w:rsid w:val="009D7C3F"/>
    <w:pPr>
      <w:spacing w:before="360"/>
      <w:ind w:left="3744"/>
    </w:pPr>
  </w:style>
  <w:style w:type="character" w:customStyle="1" w:styleId="H1-ModernCoverChar">
    <w:name w:val="H1-ModernCover Char"/>
    <w:basedOn w:val="Heading1Char"/>
    <w:link w:val="H1-ModernCover"/>
    <w:rsid w:val="009D7C3F"/>
    <w:rPr>
      <w:rFonts w:ascii="Franklin Gothic Medium" w:hAnsi="Franklin Gothic Medium"/>
      <w:sz w:val="40"/>
      <w:szCs w:val="40"/>
    </w:rPr>
  </w:style>
  <w:style w:type="character" w:styleId="Strong">
    <w:name w:val="Strong"/>
    <w:basedOn w:val="DefaultParagraphFont"/>
    <w:uiPriority w:val="22"/>
    <w:qFormat/>
    <w:rsid w:val="00954FD8"/>
    <w:rPr>
      <w:b/>
      <w:bCs/>
    </w:rPr>
  </w:style>
  <w:style w:type="character" w:customStyle="1" w:styleId="Subhead-ModernCoverChar">
    <w:name w:val="Subhead-ModernCover Char"/>
    <w:basedOn w:val="SubtitleChar"/>
    <w:link w:val="Subhead-ModernCover"/>
    <w:rsid w:val="009D7C3F"/>
    <w:rPr>
      <w:b/>
      <w:sz w:val="32"/>
      <w:szCs w:val="32"/>
    </w:rPr>
  </w:style>
  <w:style w:type="paragraph" w:customStyle="1" w:styleId="Front-H3">
    <w:name w:val="Front-H3"/>
    <w:basedOn w:val="Heading3"/>
    <w:link w:val="Front-H3Char"/>
    <w:qFormat/>
    <w:rsid w:val="00211881"/>
    <w:pPr>
      <w:jc w:val="center"/>
    </w:pPr>
    <w:rPr>
      <w:color w:val="auto"/>
      <w:sz w:val="28"/>
    </w:rPr>
  </w:style>
  <w:style w:type="paragraph" w:customStyle="1" w:styleId="Front-H3b">
    <w:name w:val="Front-H3b"/>
    <w:basedOn w:val="Front-H3"/>
    <w:link w:val="Front-H3bChar"/>
    <w:qFormat/>
    <w:rsid w:val="00211881"/>
    <w:pPr>
      <w:jc w:val="left"/>
    </w:pPr>
    <w:rPr>
      <w:sz w:val="24"/>
    </w:rPr>
  </w:style>
  <w:style w:type="character" w:customStyle="1" w:styleId="Front-H3Char">
    <w:name w:val="Front-H3 Char"/>
    <w:basedOn w:val="Heading3Char"/>
    <w:link w:val="Front-H3"/>
    <w:rsid w:val="00211881"/>
    <w:rPr>
      <w:rFonts w:ascii="Arial" w:hAnsi="Arial" w:cs="Arial"/>
      <w:b/>
      <w:color w:val="2E74B5" w:themeColor="accent1" w:themeShade="BF"/>
      <w:sz w:val="28"/>
    </w:rPr>
  </w:style>
  <w:style w:type="paragraph" w:customStyle="1" w:styleId="Normal2">
    <w:name w:val="Normal2"/>
    <w:basedOn w:val="Normal"/>
    <w:link w:val="Normal2Char"/>
    <w:rsid w:val="00A746E4"/>
    <w:pPr>
      <w:spacing w:after="120"/>
    </w:pPr>
  </w:style>
  <w:style w:type="character" w:customStyle="1" w:styleId="Front-H3bChar">
    <w:name w:val="Front-H3b Char"/>
    <w:basedOn w:val="Front-H3Char"/>
    <w:link w:val="Front-H3b"/>
    <w:rsid w:val="00211881"/>
    <w:rPr>
      <w:rFonts w:ascii="Arial" w:hAnsi="Arial" w:cs="Arial"/>
      <w:b/>
      <w:color w:val="2E74B5" w:themeColor="accent1" w:themeShade="BF"/>
      <w:sz w:val="24"/>
    </w:rPr>
  </w:style>
  <w:style w:type="character" w:customStyle="1" w:styleId="Normal2Char">
    <w:name w:val="Normal2 Char"/>
    <w:basedOn w:val="DefaultParagraphFont"/>
    <w:link w:val="Normal2"/>
    <w:rsid w:val="00A746E4"/>
    <w:rPr>
      <w:sz w:val="24"/>
    </w:rPr>
  </w:style>
  <w:style w:type="paragraph" w:customStyle="1" w:styleId="TitlePage">
    <w:name w:val="TitlePage"/>
    <w:basedOn w:val="Heading1"/>
    <w:link w:val="TitlePageChar"/>
    <w:qFormat/>
    <w:rsid w:val="001012C9"/>
    <w:pPr>
      <w:pBdr>
        <w:bottom w:val="single" w:sz="24" w:space="12" w:color="auto"/>
      </w:pBdr>
      <w:tabs>
        <w:tab w:val="left" w:pos="2970"/>
      </w:tabs>
      <w:spacing w:before="2040"/>
      <w:ind w:left="0"/>
      <w:jc w:val="center"/>
    </w:pPr>
    <w:rPr>
      <w:sz w:val="48"/>
    </w:rPr>
  </w:style>
  <w:style w:type="paragraph" w:customStyle="1" w:styleId="Title-Page">
    <w:name w:val="Title-Page"/>
    <w:basedOn w:val="TitlePage"/>
    <w:link w:val="Title-PageChar"/>
    <w:rsid w:val="00655988"/>
    <w:pPr>
      <w:spacing w:before="2280"/>
    </w:pPr>
  </w:style>
  <w:style w:type="character" w:customStyle="1" w:styleId="TitlePageChar">
    <w:name w:val="TitlePage Char"/>
    <w:basedOn w:val="Heading1Char"/>
    <w:link w:val="TitlePage"/>
    <w:rsid w:val="001012C9"/>
    <w:rPr>
      <w:rFonts w:ascii="Franklin Gothic Medium" w:hAnsi="Franklin Gothic Medium"/>
      <w:sz w:val="48"/>
      <w:szCs w:val="40"/>
    </w:rPr>
  </w:style>
  <w:style w:type="character" w:customStyle="1" w:styleId="Title-PageChar">
    <w:name w:val="Title-Page Char"/>
    <w:basedOn w:val="TitlePageChar"/>
    <w:link w:val="Title-Page"/>
    <w:rsid w:val="00655988"/>
    <w:rPr>
      <w:rFonts w:ascii="Franklin Gothic Medium" w:hAnsi="Franklin Gothic Medium"/>
      <w:b w:val="0"/>
      <w:sz w:val="40"/>
      <w:szCs w:val="40"/>
    </w:rPr>
  </w:style>
  <w:style w:type="paragraph" w:customStyle="1" w:styleId="FocusbodyText">
    <w:name w:val="Focus body Text"/>
    <w:basedOn w:val="Normal"/>
    <w:link w:val="FocusbodyTextChar"/>
    <w:autoRedefine/>
    <w:rsid w:val="001A536B"/>
    <w:pPr>
      <w:numPr>
        <w:numId w:val="2"/>
      </w:numPr>
      <w:spacing w:after="120"/>
    </w:pPr>
    <w:rPr>
      <w:rFonts w:ascii="Cambria" w:hAnsi="Cambria"/>
      <w:sz w:val="22"/>
    </w:rPr>
  </w:style>
  <w:style w:type="character" w:customStyle="1" w:styleId="FocusbodyTextChar">
    <w:name w:val="Focus body Text Char"/>
    <w:basedOn w:val="DefaultParagraphFont"/>
    <w:link w:val="FocusbodyText"/>
    <w:rsid w:val="001A536B"/>
    <w:rPr>
      <w:rFonts w:ascii="Cambria" w:eastAsia="Times New Roman" w:hAnsi="Cambria" w:cs="Times New Roman"/>
      <w:color w:val="000000"/>
    </w:rPr>
  </w:style>
  <w:style w:type="table" w:styleId="TableGrid">
    <w:name w:val="Table Grid"/>
    <w:basedOn w:val="TableNormal"/>
    <w:uiPriority w:val="39"/>
    <w:rsid w:val="001A536B"/>
    <w:pPr>
      <w:spacing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Caption"/>
    <w:link w:val="TablecellChar"/>
    <w:qFormat/>
    <w:rsid w:val="001A536B"/>
    <w:pPr>
      <w:keepNext/>
      <w:spacing w:after="0"/>
      <w:jc w:val="right"/>
    </w:pPr>
  </w:style>
  <w:style w:type="character" w:customStyle="1" w:styleId="CaptionChar">
    <w:name w:val="Caption Char"/>
    <w:basedOn w:val="DefaultParagraphFont"/>
    <w:link w:val="Caption"/>
    <w:uiPriority w:val="35"/>
    <w:rsid w:val="001A536B"/>
    <w:rPr>
      <w:rFonts w:ascii="Arial" w:hAnsi="Arial" w:cs="Arial"/>
      <w:iCs/>
      <w:szCs w:val="20"/>
    </w:rPr>
  </w:style>
  <w:style w:type="character" w:customStyle="1" w:styleId="TablecellChar">
    <w:name w:val="Table cell Char"/>
    <w:basedOn w:val="CaptionChar"/>
    <w:link w:val="Tablecell"/>
    <w:rsid w:val="001A536B"/>
    <w:rPr>
      <w:rFonts w:ascii="Arial" w:hAnsi="Arial" w:cs="Arial"/>
      <w:iCs/>
      <w:szCs w:val="20"/>
    </w:rPr>
  </w:style>
  <w:style w:type="paragraph" w:styleId="NoSpacing">
    <w:name w:val="No Spacing"/>
    <w:uiPriority w:val="1"/>
    <w:qFormat/>
    <w:rsid w:val="00BA499B"/>
    <w:pPr>
      <w:spacing w:after="0"/>
      <w:ind w:left="0"/>
    </w:pPr>
    <w:rPr>
      <w:sz w:val="24"/>
    </w:rPr>
  </w:style>
  <w:style w:type="character" w:styleId="FollowedHyperlink">
    <w:name w:val="FollowedHyperlink"/>
    <w:basedOn w:val="DefaultParagraphFont"/>
    <w:uiPriority w:val="99"/>
    <w:semiHidden/>
    <w:unhideWhenUsed/>
    <w:rsid w:val="00291D0C"/>
    <w:rPr>
      <w:color w:val="954F72" w:themeColor="followedHyperlink"/>
      <w:u w:val="single"/>
    </w:rPr>
  </w:style>
  <w:style w:type="character" w:styleId="SubtleEmphasis">
    <w:name w:val="Subtle Emphasis"/>
    <w:basedOn w:val="DefaultParagraphFont"/>
    <w:uiPriority w:val="19"/>
    <w:qFormat/>
    <w:rsid w:val="001012C9"/>
    <w:rPr>
      <w:i w:val="0"/>
      <w:iCs/>
      <w:color w:val="404040" w:themeColor="text1" w:themeTint="BF"/>
    </w:rPr>
  </w:style>
  <w:style w:type="table" w:customStyle="1" w:styleId="TableGrid0">
    <w:name w:val="TableGrid"/>
    <w:rsid w:val="00767954"/>
    <w:pPr>
      <w:spacing w:after="0"/>
      <w:ind w:left="0"/>
    </w:pPr>
    <w:rPr>
      <w:rFonts w:eastAsiaTheme="minorEastAsia"/>
    </w:rPr>
    <w:tblPr>
      <w:tblCellMar>
        <w:top w:w="0" w:type="dxa"/>
        <w:left w:w="0" w:type="dxa"/>
        <w:bottom w:w="0" w:type="dxa"/>
        <w:right w:w="0" w:type="dxa"/>
      </w:tblCellMar>
    </w:tblPr>
  </w:style>
  <w:style w:type="table" w:customStyle="1" w:styleId="TableGrid1">
    <w:name w:val="TableGrid1"/>
    <w:rsid w:val="001C0BD5"/>
    <w:pPr>
      <w:spacing w:after="0"/>
      <w:ind w:left="0"/>
    </w:pPr>
    <w:rPr>
      <w:rFonts w:eastAsia="Times New Roman"/>
    </w:rPr>
    <w:tblPr>
      <w:tblCellMar>
        <w:top w:w="0" w:type="dxa"/>
        <w:left w:w="0" w:type="dxa"/>
        <w:bottom w:w="0" w:type="dxa"/>
        <w:right w:w="0" w:type="dxa"/>
      </w:tblCellMar>
    </w:tblPr>
  </w:style>
  <w:style w:type="table" w:customStyle="1" w:styleId="TableGrid2">
    <w:name w:val="TableGrid2"/>
    <w:rsid w:val="00C3529E"/>
    <w:pPr>
      <w:spacing w:after="0"/>
      <w:ind w:left="0"/>
    </w:pPr>
    <w:rPr>
      <w:rFonts w:eastAsia="Times New Roman"/>
    </w:rPr>
    <w:tblPr>
      <w:tblCellMar>
        <w:top w:w="0" w:type="dxa"/>
        <w:left w:w="0" w:type="dxa"/>
        <w:bottom w:w="0" w:type="dxa"/>
        <w:right w:w="0" w:type="dxa"/>
      </w:tblCellMar>
    </w:tblPr>
  </w:style>
  <w:style w:type="table" w:customStyle="1" w:styleId="TableGrid3">
    <w:name w:val="TableGrid3"/>
    <w:rsid w:val="00C3529E"/>
    <w:pPr>
      <w:spacing w:after="0"/>
      <w:ind w:left="0"/>
    </w:pPr>
    <w:rPr>
      <w:rFonts w:eastAsia="Times New Roman"/>
    </w:rPr>
    <w:tblPr>
      <w:tblCellMar>
        <w:top w:w="0" w:type="dxa"/>
        <w:left w:w="0" w:type="dxa"/>
        <w:bottom w:w="0" w:type="dxa"/>
        <w:right w:w="0" w:type="dxa"/>
      </w:tblCellMar>
    </w:tblPr>
  </w:style>
  <w:style w:type="table" w:customStyle="1" w:styleId="TableGrid4">
    <w:name w:val="TableGrid4"/>
    <w:rsid w:val="00A10379"/>
    <w:pPr>
      <w:spacing w:after="0"/>
      <w:ind w:left="0"/>
    </w:pPr>
    <w:rPr>
      <w:rFonts w:eastAsia="Times New Roman"/>
    </w:rPr>
    <w:tblPr>
      <w:tblCellMar>
        <w:top w:w="0" w:type="dxa"/>
        <w:left w:w="0" w:type="dxa"/>
        <w:bottom w:w="0" w:type="dxa"/>
        <w:right w:w="0" w:type="dxa"/>
      </w:tblCellMar>
    </w:tblPr>
  </w:style>
  <w:style w:type="table" w:customStyle="1" w:styleId="GridTable2-Accent31">
    <w:name w:val="Grid Table 2 - Accent 31"/>
    <w:basedOn w:val="TableNormal"/>
    <w:next w:val="GridTable2-Accent3"/>
    <w:uiPriority w:val="47"/>
    <w:rsid w:val="00434FB4"/>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next w:val="GridTable1Light"/>
    <w:uiPriority w:val="46"/>
    <w:rsid w:val="00434FB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0">
    <w:name w:val="Table Grid1"/>
    <w:basedOn w:val="TableNormal"/>
    <w:next w:val="TableGrid"/>
    <w:uiPriority w:val="39"/>
    <w:rsid w:val="00434FB4"/>
    <w:pPr>
      <w:spacing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434FB4"/>
    <w:pPr>
      <w:spacing w:after="0"/>
      <w:ind w:left="0"/>
    </w:pPr>
    <w:rPr>
      <w:rFonts w:eastAsiaTheme="minorEastAsia"/>
    </w:rPr>
    <w:tblPr>
      <w:tblCellMar>
        <w:top w:w="0" w:type="dxa"/>
        <w:left w:w="0" w:type="dxa"/>
        <w:bottom w:w="0" w:type="dxa"/>
        <w:right w:w="0" w:type="dxa"/>
      </w:tblCellMar>
    </w:tblPr>
  </w:style>
  <w:style w:type="table" w:customStyle="1" w:styleId="TableGrid11">
    <w:name w:val="TableGrid11"/>
    <w:rsid w:val="00434FB4"/>
    <w:pPr>
      <w:spacing w:after="0"/>
      <w:ind w:left="0"/>
    </w:pPr>
    <w:rPr>
      <w:rFonts w:eastAsia="Times New Roman"/>
    </w:rPr>
    <w:tblPr>
      <w:tblCellMar>
        <w:top w:w="0" w:type="dxa"/>
        <w:left w:w="0" w:type="dxa"/>
        <w:bottom w:w="0" w:type="dxa"/>
        <w:right w:w="0" w:type="dxa"/>
      </w:tblCellMar>
    </w:tblPr>
  </w:style>
  <w:style w:type="table" w:customStyle="1" w:styleId="TableGrid21">
    <w:name w:val="TableGrid21"/>
    <w:rsid w:val="00434FB4"/>
    <w:pPr>
      <w:spacing w:after="0"/>
      <w:ind w:left="0"/>
    </w:pPr>
    <w:rPr>
      <w:rFonts w:eastAsia="Times New Roman"/>
    </w:rPr>
    <w:tblPr>
      <w:tblCellMar>
        <w:top w:w="0" w:type="dxa"/>
        <w:left w:w="0" w:type="dxa"/>
        <w:bottom w:w="0" w:type="dxa"/>
        <w:right w:w="0" w:type="dxa"/>
      </w:tblCellMar>
    </w:tblPr>
  </w:style>
  <w:style w:type="table" w:customStyle="1" w:styleId="TableGrid31">
    <w:name w:val="TableGrid31"/>
    <w:rsid w:val="00434FB4"/>
    <w:pPr>
      <w:spacing w:after="0"/>
      <w:ind w:left="0"/>
    </w:pPr>
    <w:rPr>
      <w:rFonts w:eastAsia="Times New Roman"/>
    </w:rPr>
    <w:tblPr>
      <w:tblCellMar>
        <w:top w:w="0" w:type="dxa"/>
        <w:left w:w="0" w:type="dxa"/>
        <w:bottom w:w="0" w:type="dxa"/>
        <w:right w:w="0" w:type="dxa"/>
      </w:tblCellMar>
    </w:tblPr>
  </w:style>
  <w:style w:type="table" w:customStyle="1" w:styleId="TableGrid41">
    <w:name w:val="TableGrid41"/>
    <w:rsid w:val="00434FB4"/>
    <w:pPr>
      <w:spacing w:after="0"/>
      <w:ind w:left="0"/>
    </w:pPr>
    <w:rPr>
      <w:rFonts w:eastAsia="Times New Roman"/>
    </w:rPr>
    <w:tblPr>
      <w:tblCellMar>
        <w:top w:w="0" w:type="dxa"/>
        <w:left w:w="0" w:type="dxa"/>
        <w:bottom w:w="0" w:type="dxa"/>
        <w:right w:w="0" w:type="dxa"/>
      </w:tblCellMar>
    </w:tblPr>
  </w:style>
  <w:style w:type="paragraph" w:styleId="PlainText">
    <w:name w:val="Plain Text"/>
    <w:basedOn w:val="Normal"/>
    <w:link w:val="PlainTextChar"/>
    <w:uiPriority w:val="99"/>
    <w:unhideWhenUsed/>
    <w:rsid w:val="00CD747D"/>
    <w:pPr>
      <w:spacing w:after="0" w:line="240" w:lineRule="auto"/>
      <w:ind w:left="0" w:right="0" w:firstLine="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CD747D"/>
    <w:rPr>
      <w:rFonts w:ascii="Calibri" w:hAnsi="Calibri"/>
      <w:szCs w:val="21"/>
    </w:rPr>
  </w:style>
  <w:style w:type="paragraph" w:styleId="NormalWeb">
    <w:name w:val="Normal (Web)"/>
    <w:basedOn w:val="Normal"/>
    <w:uiPriority w:val="99"/>
    <w:semiHidden/>
    <w:unhideWhenUsed/>
    <w:rsid w:val="006E0843"/>
    <w:pPr>
      <w:spacing w:before="100" w:beforeAutospacing="1" w:after="100" w:afterAutospacing="1" w:line="240" w:lineRule="auto"/>
      <w:ind w:left="0" w:right="0" w:firstLine="0"/>
    </w:pPr>
    <w:rPr>
      <w:rFonts w:ascii="Times New Roman" w:hAnsi="Times New Roman"/>
      <w:color w:val="auto"/>
      <w:szCs w:val="24"/>
    </w:rPr>
  </w:style>
  <w:style w:type="character" w:styleId="UnresolvedMention">
    <w:name w:val="Unresolved Mention"/>
    <w:basedOn w:val="DefaultParagraphFont"/>
    <w:uiPriority w:val="99"/>
    <w:semiHidden/>
    <w:unhideWhenUsed/>
    <w:rsid w:val="008D4293"/>
    <w:rPr>
      <w:color w:val="605E5C"/>
      <w:shd w:val="clear" w:color="auto" w:fill="E1DFDD"/>
    </w:rPr>
  </w:style>
  <w:style w:type="paragraph" w:customStyle="1" w:styleId="xmsonormal">
    <w:name w:val="x_msonormal"/>
    <w:basedOn w:val="Normal"/>
    <w:rsid w:val="00611B56"/>
    <w:pPr>
      <w:spacing w:after="0" w:line="240" w:lineRule="auto"/>
      <w:ind w:left="0" w:right="0" w:firstLine="0"/>
    </w:pPr>
    <w:rPr>
      <w:rFonts w:ascii="Calibri" w:eastAsiaTheme="minorHAnsi" w:hAnsi="Calibri" w:cs="Calibri"/>
      <w:color w:val="auto"/>
      <w:sz w:val="22"/>
    </w:rPr>
  </w:style>
  <w:style w:type="paragraph" w:customStyle="1" w:styleId="Default">
    <w:name w:val="Default"/>
    <w:rsid w:val="00591550"/>
    <w:pPr>
      <w:autoSpaceDE w:val="0"/>
      <w:autoSpaceDN w:val="0"/>
      <w:adjustRightInd w:val="0"/>
      <w:spacing w:after="0"/>
      <w:ind w:left="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2900">
      <w:bodyDiv w:val="1"/>
      <w:marLeft w:val="0"/>
      <w:marRight w:val="0"/>
      <w:marTop w:val="0"/>
      <w:marBottom w:val="0"/>
      <w:divBdr>
        <w:top w:val="none" w:sz="0" w:space="0" w:color="auto"/>
        <w:left w:val="none" w:sz="0" w:space="0" w:color="auto"/>
        <w:bottom w:val="none" w:sz="0" w:space="0" w:color="auto"/>
        <w:right w:val="none" w:sz="0" w:space="0" w:color="auto"/>
      </w:divBdr>
    </w:div>
    <w:div w:id="280067598">
      <w:bodyDiv w:val="1"/>
      <w:marLeft w:val="0"/>
      <w:marRight w:val="0"/>
      <w:marTop w:val="0"/>
      <w:marBottom w:val="0"/>
      <w:divBdr>
        <w:top w:val="none" w:sz="0" w:space="0" w:color="auto"/>
        <w:left w:val="none" w:sz="0" w:space="0" w:color="auto"/>
        <w:bottom w:val="none" w:sz="0" w:space="0" w:color="auto"/>
        <w:right w:val="none" w:sz="0" w:space="0" w:color="auto"/>
      </w:divBdr>
    </w:div>
    <w:div w:id="828984923">
      <w:bodyDiv w:val="1"/>
      <w:marLeft w:val="0"/>
      <w:marRight w:val="0"/>
      <w:marTop w:val="0"/>
      <w:marBottom w:val="0"/>
      <w:divBdr>
        <w:top w:val="none" w:sz="0" w:space="0" w:color="auto"/>
        <w:left w:val="none" w:sz="0" w:space="0" w:color="auto"/>
        <w:bottom w:val="none" w:sz="0" w:space="0" w:color="auto"/>
        <w:right w:val="none" w:sz="0" w:space="0" w:color="auto"/>
      </w:divBdr>
    </w:div>
    <w:div w:id="850608366">
      <w:bodyDiv w:val="1"/>
      <w:marLeft w:val="0"/>
      <w:marRight w:val="0"/>
      <w:marTop w:val="0"/>
      <w:marBottom w:val="0"/>
      <w:divBdr>
        <w:top w:val="none" w:sz="0" w:space="0" w:color="auto"/>
        <w:left w:val="none" w:sz="0" w:space="0" w:color="auto"/>
        <w:bottom w:val="none" w:sz="0" w:space="0" w:color="auto"/>
        <w:right w:val="none" w:sz="0" w:space="0" w:color="auto"/>
      </w:divBdr>
    </w:div>
    <w:div w:id="1130707725">
      <w:bodyDiv w:val="1"/>
      <w:marLeft w:val="0"/>
      <w:marRight w:val="0"/>
      <w:marTop w:val="0"/>
      <w:marBottom w:val="0"/>
      <w:divBdr>
        <w:top w:val="none" w:sz="0" w:space="0" w:color="auto"/>
        <w:left w:val="none" w:sz="0" w:space="0" w:color="auto"/>
        <w:bottom w:val="none" w:sz="0" w:space="0" w:color="auto"/>
        <w:right w:val="none" w:sz="0" w:space="0" w:color="auto"/>
      </w:divBdr>
    </w:div>
    <w:div w:id="1178619874">
      <w:bodyDiv w:val="1"/>
      <w:marLeft w:val="0"/>
      <w:marRight w:val="0"/>
      <w:marTop w:val="0"/>
      <w:marBottom w:val="0"/>
      <w:divBdr>
        <w:top w:val="none" w:sz="0" w:space="0" w:color="auto"/>
        <w:left w:val="none" w:sz="0" w:space="0" w:color="auto"/>
        <w:bottom w:val="none" w:sz="0" w:space="0" w:color="auto"/>
        <w:right w:val="none" w:sz="0" w:space="0" w:color="auto"/>
      </w:divBdr>
    </w:div>
    <w:div w:id="1550918406">
      <w:bodyDiv w:val="1"/>
      <w:marLeft w:val="0"/>
      <w:marRight w:val="0"/>
      <w:marTop w:val="0"/>
      <w:marBottom w:val="0"/>
      <w:divBdr>
        <w:top w:val="none" w:sz="0" w:space="0" w:color="auto"/>
        <w:left w:val="none" w:sz="0" w:space="0" w:color="auto"/>
        <w:bottom w:val="none" w:sz="0" w:space="0" w:color="auto"/>
        <w:right w:val="none" w:sz="0" w:space="0" w:color="auto"/>
      </w:divBdr>
    </w:div>
    <w:div w:id="1573270128">
      <w:bodyDiv w:val="1"/>
      <w:marLeft w:val="0"/>
      <w:marRight w:val="0"/>
      <w:marTop w:val="0"/>
      <w:marBottom w:val="0"/>
      <w:divBdr>
        <w:top w:val="none" w:sz="0" w:space="0" w:color="auto"/>
        <w:left w:val="none" w:sz="0" w:space="0" w:color="auto"/>
        <w:bottom w:val="none" w:sz="0" w:space="0" w:color="auto"/>
        <w:right w:val="none" w:sz="0" w:space="0" w:color="auto"/>
      </w:divBdr>
    </w:div>
    <w:div w:id="18377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ill.krumlauf@ecy.wa.gov" TargetMode="External"/><Relationship Id="rId21" Type="http://schemas.openxmlformats.org/officeDocument/2006/relationships/hyperlink" Target="mailto:michelle.mulrony@ecy.wa.gov" TargetMode="External"/><Relationship Id="rId42" Type="http://schemas.openxmlformats.org/officeDocument/2006/relationships/hyperlink" Target="https://app.leg.wa.gov/rcw/default.aspx?cite=70A.224" TargetMode="External"/><Relationship Id="rId47" Type="http://schemas.openxmlformats.org/officeDocument/2006/relationships/hyperlink" Target="http://app.leg.wa.gov/RCW/default.aspx?cite=70.105" TargetMode="External"/><Relationship Id="rId63" Type="http://schemas.openxmlformats.org/officeDocument/2006/relationships/hyperlink" Target="https://apps.ecology.wa.gov/publications/SummaryPages/1701004.html" TargetMode="External"/><Relationship Id="rId68" Type="http://schemas.openxmlformats.org/officeDocument/2006/relationships/hyperlink" Target="https://fortress.wa.gov/ecy/publications/SummaryPages/1701004.html" TargetMode="External"/><Relationship Id="rId84" Type="http://schemas.openxmlformats.org/officeDocument/2006/relationships/image" Target="media/image8.png"/><Relationship Id="rId89" Type="http://schemas.openxmlformats.org/officeDocument/2006/relationships/hyperlink" Target="https://apps.ecology.wa.gov/publications/SummaryPages/1701004.html" TargetMode="External"/><Relationship Id="rId16" Type="http://schemas.openxmlformats.org/officeDocument/2006/relationships/footer" Target="footer1.xml"/><Relationship Id="rId107" Type="http://schemas.openxmlformats.org/officeDocument/2006/relationships/hyperlink" Target="https://app.box.com/s/ubbx02q22lyrtow4vk75pw9dk9okza8m" TargetMode="External"/><Relationship Id="rId11" Type="http://schemas.openxmlformats.org/officeDocument/2006/relationships/endnotes" Target="endnotes.xml"/><Relationship Id="rId32" Type="http://schemas.openxmlformats.org/officeDocument/2006/relationships/hyperlink" Target="http://apps.leg.wa.gov/WAC/default.aspx?cite=173-312" TargetMode="External"/><Relationship Id="rId37" Type="http://schemas.openxmlformats.org/officeDocument/2006/relationships/hyperlink" Target="https://apps.leg.wa.gov/rcw/default.aspx?cite=70A.305.180" TargetMode="External"/><Relationship Id="rId53" Type="http://schemas.openxmlformats.org/officeDocument/2006/relationships/hyperlink" Target="https://secureaccess.wa.gov/myAccess/saw/select.do" TargetMode="External"/><Relationship Id="rId58" Type="http://schemas.openxmlformats.org/officeDocument/2006/relationships/hyperlink" Target="https://ofm.wa.gov/it-systems/accounting-systems/statewide-vendorpayee-services/statewide-vendor-number-lookup" TargetMode="External"/><Relationship Id="rId74" Type="http://schemas.openxmlformats.org/officeDocument/2006/relationships/hyperlink" Target="https://ecology.wa.gov/About-us/How-we-operate/Grants-loans/Find-a-grant-or-loan/Coordinated-prevention-grants" TargetMode="External"/><Relationship Id="rId79" Type="http://schemas.openxmlformats.org/officeDocument/2006/relationships/image" Target="media/image5.png"/><Relationship Id="rId102" Type="http://schemas.openxmlformats.org/officeDocument/2006/relationships/hyperlink" Target="https://app.box.com/s/r6jdrsznwbchuo9kme3qa4gdf2uawhfk" TargetMode="External"/><Relationship Id="rId5" Type="http://schemas.openxmlformats.org/officeDocument/2006/relationships/customXml" Target="../customXml/item5.xml"/><Relationship Id="rId90" Type="http://schemas.openxmlformats.org/officeDocument/2006/relationships/image" Target="media/image9.png"/><Relationship Id="rId95" Type="http://schemas.openxmlformats.org/officeDocument/2006/relationships/hyperlink" Target="http://apps.leg.wa.gov/WAC/default.aspx?cite=173-303-515" TargetMode="External"/><Relationship Id="rId22" Type="http://schemas.openxmlformats.org/officeDocument/2006/relationships/hyperlink" Target="mailto:paula.wesch@ecy.wa.gov" TargetMode="External"/><Relationship Id="rId27" Type="http://schemas.openxmlformats.org/officeDocument/2006/relationships/hyperlink" Target="mailto:laura.busby@ecy.wa.gov" TargetMode="External"/><Relationship Id="rId43" Type="http://schemas.openxmlformats.org/officeDocument/2006/relationships/hyperlink" Target="http://app.leg.wa.gov/RCW/default.aspx?cite=70.95I" TargetMode="External"/><Relationship Id="rId48" Type="http://schemas.openxmlformats.org/officeDocument/2006/relationships/hyperlink" Target="https://apps.leg.wa.gov/wac/default.aspx?cite=173-303-070" TargetMode="External"/><Relationship Id="rId64" Type="http://schemas.openxmlformats.org/officeDocument/2006/relationships/hyperlink" Target="https://apps.ecology.wa.gov/publications/SummaryPages/1701004.html" TargetMode="External"/><Relationship Id="rId69" Type="http://schemas.openxmlformats.org/officeDocument/2006/relationships/hyperlink" Target="https://fortress.wa.gov/ecy/publications/SummaryPages/1701004.html" TargetMode="External"/><Relationship Id="rId80" Type="http://schemas.openxmlformats.org/officeDocument/2006/relationships/hyperlink" Target="https://fortress.wa.gov/ecy/publications/SummaryPages/1701004.html" TargetMode="External"/><Relationship Id="rId85" Type="http://schemas.openxmlformats.org/officeDocument/2006/relationships/hyperlink" Target="https://apps.ecology.wa.gov/publications/SummaryPages/1507004.html" TargetMode="External"/><Relationship Id="rId12" Type="http://schemas.openxmlformats.org/officeDocument/2006/relationships/image" Target="media/image1.png"/><Relationship Id="rId17" Type="http://schemas.openxmlformats.org/officeDocument/2006/relationships/hyperlink" Target="https://ecology.wa.gov/About-us/Accountability-transparency/Our-website/Accessibility" TargetMode="External"/><Relationship Id="rId33" Type="http://schemas.openxmlformats.org/officeDocument/2006/relationships/hyperlink" Target="http://apps.leg.wa.gov/WAC/default.aspx?cite=173-312" TargetMode="External"/><Relationship Id="rId38" Type="http://schemas.openxmlformats.org/officeDocument/2006/relationships/hyperlink" Target="http://apps.leg.wa.gov/RCW/default.aspx?cite=70.105D.070" TargetMode="External"/><Relationship Id="rId59" Type="http://schemas.openxmlformats.org/officeDocument/2006/relationships/hyperlink" Target="https://app.leg.wa.gov/RCW/default.aspx?cite=70A.205" TargetMode="External"/><Relationship Id="rId103" Type="http://schemas.openxmlformats.org/officeDocument/2006/relationships/hyperlink" Target="https://app.box.com/s/6tmnxn7ut7v2i0lpzmv7rq5hmkqzbhbn" TargetMode="External"/><Relationship Id="rId108" Type="http://schemas.openxmlformats.org/officeDocument/2006/relationships/fontTable" Target="fontTable.xml"/><Relationship Id="rId54" Type="http://schemas.openxmlformats.org/officeDocument/2006/relationships/hyperlink" Target="https://secureaccess.wa.gov/myAccess/saw/select.do" TargetMode="External"/><Relationship Id="rId70" Type="http://schemas.openxmlformats.org/officeDocument/2006/relationships/hyperlink" Target="https://fortress.wa.gov/ecy/publications/SummaryPages/1701004.html" TargetMode="External"/><Relationship Id="rId75" Type="http://schemas.openxmlformats.org/officeDocument/2006/relationships/hyperlink" Target="https://fortress.wa.gov/doh/wtn/WTNIBL/" TargetMode="External"/><Relationship Id="rId91" Type="http://schemas.openxmlformats.org/officeDocument/2006/relationships/footer" Target="footer3.xml"/><Relationship Id="rId96" Type="http://schemas.openxmlformats.org/officeDocument/2006/relationships/hyperlink" Target="https://apps.ecology.wa.gov/publications/SummaryPages/1007006.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cology.wa.gov/contact" TargetMode="External"/><Relationship Id="rId23" Type="http://schemas.openxmlformats.org/officeDocument/2006/relationships/hyperlink" Target="mailto:steven.gimpel@ecy.wa.gov" TargetMode="External"/><Relationship Id="rId28" Type="http://schemas.openxmlformats.org/officeDocument/2006/relationships/hyperlink" Target="mailto:tami.ramsey@ecy.wa.gov" TargetMode="External"/><Relationship Id="rId36" Type="http://schemas.openxmlformats.org/officeDocument/2006/relationships/hyperlink" Target="http://apps.leg.wa.gov/RCW/default.aspx?cite=82.21.030" TargetMode="External"/><Relationship Id="rId49" Type="http://schemas.openxmlformats.org/officeDocument/2006/relationships/hyperlink" Target="https://app.leg.wa.gov/rcw/default.aspx?cite=70A.205.110" TargetMode="External"/><Relationship Id="rId57" Type="http://schemas.openxmlformats.org/officeDocument/2006/relationships/hyperlink" Target="mailto:PayeeRegistration@ofm.wa.gov" TargetMode="External"/><Relationship Id="rId106" Type="http://schemas.openxmlformats.org/officeDocument/2006/relationships/hyperlink" Target="https://app.box.com/s/ubbx02q22lyrtow4vk75pw9dk9okza8m" TargetMode="External"/><Relationship Id="rId10" Type="http://schemas.openxmlformats.org/officeDocument/2006/relationships/footnotes" Target="footnotes.xml"/><Relationship Id="rId31" Type="http://schemas.openxmlformats.org/officeDocument/2006/relationships/hyperlink" Target="https://app.leg.wa.gov/rcw/default.aspx?cite=70A.305" TargetMode="External"/><Relationship Id="rId44" Type="http://schemas.openxmlformats.org/officeDocument/2006/relationships/hyperlink" Target="https://app.leg.wa.gov/rcw/default.aspx?cite=70A.300" TargetMode="External"/><Relationship Id="rId52" Type="http://schemas.openxmlformats.org/officeDocument/2006/relationships/hyperlink" Target="https://fortress.wa.gov/ecy/publications/SummaryPages/1701004.html" TargetMode="External"/><Relationship Id="rId60" Type="http://schemas.openxmlformats.org/officeDocument/2006/relationships/hyperlink" Target="https://ecology.wa.gov/Waste-Toxics/Reducing-recycling-waste/Environmentally-preferable-purchasing" TargetMode="External"/><Relationship Id="rId65" Type="http://schemas.openxmlformats.org/officeDocument/2006/relationships/hyperlink" Target="https://app.leg.wa.gov/RCW/default.aspx?cite=70A.205" TargetMode="External"/><Relationship Id="rId73" Type="http://schemas.openxmlformats.org/officeDocument/2006/relationships/hyperlink" Target="https://public.govdelivery.com/accounts/WAECY/subscriber/new?topic_id=WAECY_75" TargetMode="External"/><Relationship Id="rId78" Type="http://schemas.openxmlformats.org/officeDocument/2006/relationships/image" Target="media/image4.png"/><Relationship Id="rId81" Type="http://schemas.openxmlformats.org/officeDocument/2006/relationships/hyperlink" Target="https://apps.ecology.wa.gov/publications/SummaryPages/1701004.html" TargetMode="External"/><Relationship Id="rId86" Type="http://schemas.openxmlformats.org/officeDocument/2006/relationships/hyperlink" Target="https://fortress.wa.gov/ecy/publications/publications/1507004.pdf" TargetMode="External"/><Relationship Id="rId94" Type="http://schemas.openxmlformats.org/officeDocument/2006/relationships/hyperlink" Target="http://apps.leg.wa.gov/WAC/default.aspx?cite=173-303-515" TargetMode="External"/><Relationship Id="rId99" Type="http://schemas.openxmlformats.org/officeDocument/2006/relationships/hyperlink" Target="https://fortress.wa.gov/ecy/publications/documents/1007005.pdf" TargetMode="External"/><Relationship Id="rId10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jpeg"/><Relationship Id="rId39" Type="http://schemas.openxmlformats.org/officeDocument/2006/relationships/hyperlink" Target="https://apps.leg.wa.gov/rcw/default.aspx?cite=70A.205" TargetMode="External"/><Relationship Id="rId109" Type="http://schemas.openxmlformats.org/officeDocument/2006/relationships/theme" Target="theme/theme1.xml"/><Relationship Id="rId34" Type="http://schemas.openxmlformats.org/officeDocument/2006/relationships/hyperlink" Target="http://apps.leg.wa.gov/WAC/default.aspx?cite=173-312" TargetMode="External"/><Relationship Id="rId50" Type="http://schemas.openxmlformats.org/officeDocument/2006/relationships/hyperlink" Target="http://app.leg.wa.gov/RCW/default.aspx?cite=70.95.165" TargetMode="External"/><Relationship Id="rId55" Type="http://schemas.openxmlformats.org/officeDocument/2006/relationships/hyperlink" Target="https://secureaccess.wa.gov/myAccess/saw/select.do" TargetMode="External"/><Relationship Id="rId76" Type="http://schemas.openxmlformats.org/officeDocument/2006/relationships/hyperlink" Target="https://www.ofm.wa.gov/accounting/administrative-accounting-resources/travel" TargetMode="External"/><Relationship Id="rId97" Type="http://schemas.openxmlformats.org/officeDocument/2006/relationships/hyperlink" Target="https://fortress.wa.gov/ecy/publications/documents/1007006.pdf" TargetMode="External"/><Relationship Id="rId104" Type="http://schemas.openxmlformats.org/officeDocument/2006/relationships/hyperlink" Target="https://app.box.com/s/3j2wstr7kd6o0vu9y63vmhpef5kmleot" TargetMode="External"/><Relationship Id="rId7" Type="http://schemas.openxmlformats.org/officeDocument/2006/relationships/styles" Target="styles.xml"/><Relationship Id="rId71" Type="http://schemas.openxmlformats.org/officeDocument/2006/relationships/hyperlink" Target="http://www.ecy.wa.gov/" TargetMode="External"/><Relationship Id="rId92"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hyperlink" Target="mailto:alaina.robertson@ecy.wa.gov" TargetMode="External"/><Relationship Id="rId24" Type="http://schemas.openxmlformats.org/officeDocument/2006/relationships/hyperlink" Target="mailto:diana.wadley@ecy.wa.gov" TargetMode="External"/><Relationship Id="rId40" Type="http://schemas.openxmlformats.org/officeDocument/2006/relationships/hyperlink" Target="https://app.leg.wa.gov/rcw/default.aspx?cite=70A.214" TargetMode="External"/><Relationship Id="rId45" Type="http://schemas.openxmlformats.org/officeDocument/2006/relationships/hyperlink" Target="https://app.leg.wa.gov/rcw/default.aspx?cite=70A.300" TargetMode="External"/><Relationship Id="rId66" Type="http://schemas.openxmlformats.org/officeDocument/2006/relationships/hyperlink" Target="https://fortress.wa.gov/ecy/publications/SummaryPages/1701004.html" TargetMode="External"/><Relationship Id="rId87" Type="http://schemas.openxmlformats.org/officeDocument/2006/relationships/hyperlink" Target="https://apps.leg.wa.gov/RCW/default.aspx?cite=43.88" TargetMode="External"/><Relationship Id="rId61" Type="http://schemas.openxmlformats.org/officeDocument/2006/relationships/hyperlink" Target="https://ecology.wa.gov/Waste-Toxics/Reducing-recycling-waste/Environmentally-preferable-purchasing" TargetMode="External"/><Relationship Id="rId82" Type="http://schemas.openxmlformats.org/officeDocument/2006/relationships/image" Target="media/image6.png"/><Relationship Id="rId19" Type="http://schemas.openxmlformats.org/officeDocument/2006/relationships/image" Target="media/image3.png"/><Relationship Id="rId14" Type="http://schemas.openxmlformats.org/officeDocument/2006/relationships/hyperlink" Target="https://apps.ecology.wa.gov/publications/summarypages/2107018.html" TargetMode="External"/><Relationship Id="rId30" Type="http://schemas.openxmlformats.org/officeDocument/2006/relationships/hyperlink" Target="mailto:peter.lyon@ecy.wa.gov" TargetMode="External"/><Relationship Id="rId35" Type="http://schemas.openxmlformats.org/officeDocument/2006/relationships/hyperlink" Target="http://apps.leg.wa.gov/RCW/default.aspx?cite=82.21.030" TargetMode="External"/><Relationship Id="rId56" Type="http://schemas.openxmlformats.org/officeDocument/2006/relationships/hyperlink" Target="https://ofm.wa.gov/it-systems/statewide-vendorpayee-services" TargetMode="External"/><Relationship Id="rId77" Type="http://schemas.openxmlformats.org/officeDocument/2006/relationships/hyperlink" Target="https://www.ofm.wa.gov/accounting/administrative-accounting-resources/travel" TargetMode="External"/><Relationship Id="rId100" Type="http://schemas.openxmlformats.org/officeDocument/2006/relationships/hyperlink" Target="https://app.box.com/s/ty10ypp550nbdctpyybc6xt3rjyke7wx" TargetMode="External"/><Relationship Id="rId105" Type="http://schemas.openxmlformats.org/officeDocument/2006/relationships/hyperlink" Target="mailto:dan.weston@ecy.wa.gov" TargetMode="External"/><Relationship Id="rId8" Type="http://schemas.openxmlformats.org/officeDocument/2006/relationships/settings" Target="settings.xml"/><Relationship Id="rId51" Type="http://schemas.openxmlformats.org/officeDocument/2006/relationships/hyperlink" Target="https://fortress.wa.gov/ecy/publications/SummaryPages/1701004.html" TargetMode="External"/><Relationship Id="rId72" Type="http://schemas.openxmlformats.org/officeDocument/2006/relationships/hyperlink" Target="http://www.ecy.wa.gov/" TargetMode="External"/><Relationship Id="rId93" Type="http://schemas.openxmlformats.org/officeDocument/2006/relationships/hyperlink" Target="https://apps.ecology.wa.gov/publications/SummaryPages/2107017.html" TargetMode="External"/><Relationship Id="rId98" Type="http://schemas.openxmlformats.org/officeDocument/2006/relationships/hyperlink" Target="https://apps.ecology.wa.gov/publications/SummaryPages/1007005.html" TargetMode="External"/><Relationship Id="rId3" Type="http://schemas.openxmlformats.org/officeDocument/2006/relationships/customXml" Target="../customXml/item3.xml"/><Relationship Id="rId25" Type="http://schemas.openxmlformats.org/officeDocument/2006/relationships/hyperlink" Target="mailto:olivia.carros@ecy.wa.gov" TargetMode="External"/><Relationship Id="rId46" Type="http://schemas.openxmlformats.org/officeDocument/2006/relationships/hyperlink" Target="https://app.leg.wa.gov/rcw/default.aspx?cite=70A.300" TargetMode="External"/><Relationship Id="rId67" Type="http://schemas.openxmlformats.org/officeDocument/2006/relationships/hyperlink" Target="https://fortress.wa.gov/ecy/publications/SummaryPages/1701004.html" TargetMode="External"/><Relationship Id="rId20" Type="http://schemas.openxmlformats.org/officeDocument/2006/relationships/footer" Target="footer2.xml"/><Relationship Id="rId41" Type="http://schemas.openxmlformats.org/officeDocument/2006/relationships/hyperlink" Target="http://app.leg.wa.gov/RCW/default.aspx?cite=70.95C" TargetMode="External"/><Relationship Id="rId62" Type="http://schemas.openxmlformats.org/officeDocument/2006/relationships/hyperlink" Target="https://fortress.wa.gov/ecy/publications/SummaryPages/1701004.html" TargetMode="External"/><Relationship Id="rId83" Type="http://schemas.openxmlformats.org/officeDocument/2006/relationships/image" Target="media/image7.png"/><Relationship Id="rId88" Type="http://schemas.openxmlformats.org/officeDocument/2006/relationships/hyperlink" Target="https://apps.ecology.wa.gov/publications/SummaryPages/17010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w461\Desktop\NewFormat%20DRAFT%202021-23%20LSWFA%20GUIDE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ouping xmlns="5999d645-89c3-4e5b-8465-a1abf4a210c6">Guidelines</Grouping>
    <Biennium xmlns="5999d645-89c3-4e5b-8465-a1abf4a210c6">23-25</Biennium>
    <_dlc_DocId xmlns="ef66c0c8-142b-4c59-93f2-831009d530b4">SH7A6FU2NYNQ-507177543-348</_dlc_DocId>
    <_dlc_DocIdUrl xmlns="ef66c0c8-142b-4c59-93f2-831009d530b4">
      <Url>http://teams/sites/W2R/prevention/_layouts/15/DocIdRedir.aspx?ID=SH7A6FU2NYNQ-507177543-348</Url>
      <Description>SH7A6FU2NYNQ-507177543-348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0216A02E53A4D4FA4C303C78F103773" ma:contentTypeVersion="5" ma:contentTypeDescription="Create a new document." ma:contentTypeScope="" ma:versionID="eee2d455b9e332a16d340bcc07e7fce5">
  <xsd:schema xmlns:xsd="http://www.w3.org/2001/XMLSchema" xmlns:xs="http://www.w3.org/2001/XMLSchema" xmlns:p="http://schemas.microsoft.com/office/2006/metadata/properties" xmlns:ns2="5999d645-89c3-4e5b-8465-a1abf4a210c6" xmlns:ns3="ef66c0c8-142b-4c59-93f2-831009d530b4" targetNamespace="http://schemas.microsoft.com/office/2006/metadata/properties" ma:root="true" ma:fieldsID="8c0330d621d28568f65bdfb12f4f824b" ns2:_="" ns3:_="">
    <xsd:import namespace="5999d645-89c3-4e5b-8465-a1abf4a210c6"/>
    <xsd:import namespace="ef66c0c8-142b-4c59-93f2-831009d530b4"/>
    <xsd:element name="properties">
      <xsd:complexType>
        <xsd:sequence>
          <xsd:element name="documentManagement">
            <xsd:complexType>
              <xsd:all>
                <xsd:element ref="ns2:Grouping" minOccurs="0"/>
                <xsd:element ref="ns3:SharedWithUsers" minOccurs="0"/>
                <xsd:element ref="ns2:Biennium"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9d645-89c3-4e5b-8465-a1abf4a210c6" elementFormDefault="qualified">
    <xsd:import namespace="http://schemas.microsoft.com/office/2006/documentManagement/types"/>
    <xsd:import namespace="http://schemas.microsoft.com/office/infopath/2007/PartnerControls"/>
    <xsd:element name="Grouping" ma:index="8" nillable="true" ma:displayName="Folder" ma:format="Dropdown" ma:internalName="Grouping">
      <xsd:simpleType>
        <xsd:restriction base="dms:Choice">
          <xsd:enumeration value="Financial Tracking"/>
          <xsd:enumeration value="Financial Tracking FC"/>
          <xsd:enumeration value="Financial Tracking BM"/>
          <xsd:enumeration value="SWM Grants Allocation"/>
          <xsd:enumeration value="Decision Records"/>
          <xsd:enumeration value="Guidelines"/>
          <xsd:enumeration value="Guidance"/>
          <xsd:enumeration value="Training"/>
          <xsd:enumeration value="Reports"/>
          <xsd:enumeration value="Financial Reports"/>
          <xsd:enumeration value="Outcomes Source Data"/>
          <xsd:enumeration value="Work in Progress"/>
          <xsd:enumeration value="Applications"/>
          <xsd:enumeration value="Team Business"/>
          <xsd:enumeration value="Biennium"/>
          <xsd:enumeration value="Change Requests"/>
          <xsd:enumeration value="Legislative"/>
          <xsd:enumeration value="DRM Archive"/>
        </xsd:restriction>
      </xsd:simpleType>
    </xsd:element>
    <xsd:element name="Biennium" ma:index="10" nillable="true" ma:displayName="Biennium" ma:format="Dropdown" ma:internalName="Biennium">
      <xsd:simpleType>
        <xsd:restriction base="dms:Choice">
          <xsd:enumeration value="23-25"/>
          <xsd:enumeration value="21-23"/>
          <xsd:enumeration value="19-21"/>
          <xsd:enumeration value="17-19"/>
          <xsd:enumeration value="15-17"/>
          <xsd:enumeration value="13-15"/>
          <xsd:enumeration value="11-13"/>
          <xsd:enumeration value="09-11"/>
          <xsd:enumeration value="07-09"/>
          <xsd:enumeration value="05-07"/>
        </xsd:restriction>
      </xsd:simpleType>
    </xsd:element>
  </xsd:schema>
  <xsd:schema xmlns:xsd="http://www.w3.org/2001/XMLSchema" xmlns:xs="http://www.w3.org/2001/XMLSchema" xmlns:dms="http://schemas.microsoft.com/office/2006/documentManagement/types" xmlns:pc="http://schemas.microsoft.com/office/infopath/2007/PartnerControls" targetNamespace="ef66c0c8-142b-4c59-93f2-831009d530b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6B44A-CB35-45AE-80E1-BEA58DD63959}">
  <ds:schemaRefs>
    <ds:schemaRef ds:uri="http://schemas.microsoft.com/sharepoint/events"/>
  </ds:schemaRefs>
</ds:datastoreItem>
</file>

<file path=customXml/itemProps2.xml><?xml version="1.0" encoding="utf-8"?>
<ds:datastoreItem xmlns:ds="http://schemas.openxmlformats.org/officeDocument/2006/customXml" ds:itemID="{1420DDE4-D1A7-4B4E-92BB-1F05D1EC1B1F}">
  <ds:schemaRefs>
    <ds:schemaRef ds:uri="http://schemas.openxmlformats.org/officeDocument/2006/bibliography"/>
  </ds:schemaRefs>
</ds:datastoreItem>
</file>

<file path=customXml/itemProps3.xml><?xml version="1.0" encoding="utf-8"?>
<ds:datastoreItem xmlns:ds="http://schemas.openxmlformats.org/officeDocument/2006/customXml" ds:itemID="{B47592E9-A7FD-4676-9BF7-7C338C693352}">
  <ds:schemaRefs>
    <ds:schemaRef ds:uri="http://schemas.microsoft.com/sharepoint/v3/contenttype/forms"/>
  </ds:schemaRefs>
</ds:datastoreItem>
</file>

<file path=customXml/itemProps4.xml><?xml version="1.0" encoding="utf-8"?>
<ds:datastoreItem xmlns:ds="http://schemas.openxmlformats.org/officeDocument/2006/customXml" ds:itemID="{0899194D-7A9B-4170-864A-55A954A4945A}">
  <ds:schemaRefs>
    <ds:schemaRef ds:uri="http://schemas.microsoft.com/office/2006/metadata/properties"/>
    <ds:schemaRef ds:uri="http://schemas.microsoft.com/office/infopath/2007/PartnerControls"/>
    <ds:schemaRef ds:uri="5999d645-89c3-4e5b-8465-a1abf4a210c6"/>
    <ds:schemaRef ds:uri="ef66c0c8-142b-4c59-93f2-831009d530b4"/>
  </ds:schemaRefs>
</ds:datastoreItem>
</file>

<file path=customXml/itemProps5.xml><?xml version="1.0" encoding="utf-8"?>
<ds:datastoreItem xmlns:ds="http://schemas.openxmlformats.org/officeDocument/2006/customXml" ds:itemID="{DDB94BF4-8AB3-4F22-B3D2-307215DDB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9d645-89c3-4e5b-8465-a1abf4a210c6"/>
    <ds:schemaRef ds:uri="ef66c0c8-142b-4c59-93f2-831009d53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NewFormat DRAFT 2021-23 LSWFA GUIDELINES</Template>
  <TotalTime>4706</TotalTime>
  <Pages>83</Pages>
  <Words>25489</Words>
  <Characters>145288</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LSWFA Funding Guidelines - 2023-25 Biennium</vt:lpstr>
    </vt:vector>
  </TitlesOfParts>
  <Company>WA Department of Ecology</Company>
  <LinksUpToDate>false</LinksUpToDate>
  <CharactersWithSpaces>170437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LSWFA Funding Guidelines - 2023-25 Biennium</dc:title>
  <dc:subject/>
  <dc:creator>Washington Department of Ecology</dc:creator>
  <cp:keywords/>
  <dc:description/>
  <cp:lastModifiedBy>Hayes, Mark (ECY)</cp:lastModifiedBy>
  <cp:revision>199</cp:revision>
  <dcterms:created xsi:type="dcterms:W3CDTF">2022-08-19T00:40:00Z</dcterms:created>
  <dcterms:modified xsi:type="dcterms:W3CDTF">2023-04-06T22:28:00Z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0x010100A0216A02E53A4D4FA4C303C78F103773</vt:lpwstr>
  </property>
  <property fmtid="{D5CDD505-2E9C-101B-9397-08002B2CF9AE}" pid="3" name="_dlc_DocIdItemGuid">
    <vt:lpwstr>923343c1-2dab-418f-965f-ea80302995cf</vt:lpwstr>
  </property>
</Properties>
</file>