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11" w:rsidRDefault="009A7911" w:rsidP="009A7911">
      <w:proofErr w:type="gramStart"/>
      <w:r>
        <w:t>For use with Instructions for Notice of Construction Application</w:t>
      </w:r>
      <w:r w:rsidR="00A73E5E">
        <w:t>, ECY 070-410a-g</w:t>
      </w:r>
      <w:r>
        <w:t>.</w:t>
      </w:r>
      <w:proofErr w:type="gramEnd"/>
    </w:p>
    <w:p w:rsidR="009A7911" w:rsidRDefault="009A7911" w:rsidP="005A6F90"/>
    <w:p w:rsidR="009A7911" w:rsidRPr="009A7911" w:rsidRDefault="009A7911" w:rsidP="005A6F90">
      <w:pPr>
        <w:rPr>
          <w:b/>
        </w:rPr>
      </w:pPr>
      <w:r w:rsidRPr="009A7911">
        <w:rPr>
          <w:b/>
        </w:rPr>
        <w:t>Why do I need to identify emission standards?</w:t>
      </w:r>
    </w:p>
    <w:p w:rsidR="009A7911" w:rsidRDefault="00D654D8" w:rsidP="005A6F90">
      <w:r>
        <w:t>Ecology must find a project is in c</w:t>
      </w:r>
      <w:r w:rsidR="009A7911">
        <w:t xml:space="preserve">ompliance with all applicable federal and state emission standards </w:t>
      </w:r>
      <w:r>
        <w:t>before issuing a final air permit approving the project</w:t>
      </w:r>
      <w:r w:rsidR="009A7911">
        <w:t>.</w:t>
      </w:r>
    </w:p>
    <w:p w:rsidR="009A7911" w:rsidRDefault="009A7911" w:rsidP="005A6F90"/>
    <w:p w:rsidR="00226302" w:rsidRPr="00510DAB" w:rsidRDefault="00226302" w:rsidP="005A6F90">
      <w:pPr>
        <w:rPr>
          <w:b/>
        </w:rPr>
      </w:pPr>
      <w:r w:rsidRPr="00510DAB">
        <w:rPr>
          <w:b/>
        </w:rPr>
        <w:t>What is an emission standard?</w:t>
      </w:r>
    </w:p>
    <w:p w:rsidR="00D654D8" w:rsidRDefault="009A7911" w:rsidP="005A6F90">
      <w:r>
        <w:t xml:space="preserve">There are </w:t>
      </w:r>
      <w:r w:rsidR="003C7C93">
        <w:t>three</w:t>
      </w:r>
      <w:r>
        <w:t xml:space="preserve"> main types of emission standards</w:t>
      </w:r>
      <w:r w:rsidR="00DE7AEC">
        <w:t xml:space="preserve"> to consider</w:t>
      </w:r>
    </w:p>
    <w:p w:rsidR="003F1FEA" w:rsidRDefault="009A7911" w:rsidP="003F1FEA">
      <w:pPr>
        <w:pStyle w:val="ListParagraph"/>
        <w:numPr>
          <w:ilvl w:val="0"/>
          <w:numId w:val="26"/>
        </w:numPr>
      </w:pPr>
      <w:r>
        <w:t xml:space="preserve">New Source Performance Standards (NSPS), </w:t>
      </w:r>
    </w:p>
    <w:p w:rsidR="003F1FEA" w:rsidRDefault="009A7911" w:rsidP="003F1FEA">
      <w:pPr>
        <w:pStyle w:val="ListParagraph"/>
        <w:numPr>
          <w:ilvl w:val="0"/>
          <w:numId w:val="26"/>
        </w:numPr>
      </w:pPr>
      <w:r>
        <w:t xml:space="preserve">national emission standards for hazardous air pollutants (NESHAP), and </w:t>
      </w:r>
    </w:p>
    <w:p w:rsidR="003F1FEA" w:rsidRDefault="009A7911" w:rsidP="003F1FEA">
      <w:pPr>
        <w:pStyle w:val="ListParagraph"/>
        <w:numPr>
          <w:ilvl w:val="0"/>
          <w:numId w:val="26"/>
        </w:numPr>
      </w:pPr>
      <w:proofErr w:type="gramStart"/>
      <w:r>
        <w:t>emission</w:t>
      </w:r>
      <w:proofErr w:type="gramEnd"/>
      <w:r>
        <w:t xml:space="preserve"> standards adopted under the Washington State Clean Air Act.</w:t>
      </w:r>
    </w:p>
    <w:p w:rsidR="00510DAB" w:rsidRDefault="00510DAB" w:rsidP="009A7911">
      <w:pPr>
        <w:pStyle w:val="Heading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10DAB" w:rsidRPr="009C5814" w:rsidRDefault="00510DAB" w:rsidP="00510DAB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C5814">
        <w:rPr>
          <w:rFonts w:ascii="Times New Roman" w:hAnsi="Times New Roman" w:cs="Times New Roman"/>
          <w:color w:val="auto"/>
          <w:sz w:val="24"/>
          <w:szCs w:val="24"/>
        </w:rPr>
        <w:t>What are New Source Performance Standards (NSPS)?</w:t>
      </w:r>
    </w:p>
    <w:p w:rsidR="00282BCF" w:rsidRPr="009A7911" w:rsidRDefault="009C5814" w:rsidP="00282BCF">
      <w:pPr>
        <w:spacing w:line="312" w:lineRule="atLeast"/>
        <w:rPr>
          <w:rFonts w:eastAsia="Times New Roman"/>
        </w:rPr>
      </w:pPr>
      <w:r>
        <w:rPr>
          <w:color w:val="000000"/>
        </w:rPr>
        <w:t>The United States Environmental Protection Agency (EPA) establishes</w:t>
      </w:r>
      <w:r w:rsidRPr="009C5814">
        <w:rPr>
          <w:color w:val="000000"/>
        </w:rPr>
        <w:t xml:space="preserve"> </w:t>
      </w:r>
      <w:r w:rsidR="00271569">
        <w:rPr>
          <w:color w:val="000000"/>
        </w:rPr>
        <w:t>NSPS.</w:t>
      </w:r>
      <w:r w:rsidRPr="009C5814">
        <w:rPr>
          <w:color w:val="000000"/>
        </w:rPr>
        <w:t xml:space="preserve"> These standards are intended to promote use of the best air pollution control technologies</w:t>
      </w:r>
      <w:r w:rsidR="00271569">
        <w:rPr>
          <w:color w:val="000000"/>
        </w:rPr>
        <w:t xml:space="preserve"> while</w:t>
      </w:r>
      <w:r w:rsidRPr="009C5814">
        <w:rPr>
          <w:color w:val="000000"/>
        </w:rPr>
        <w:t xml:space="preserve"> taking into account the cost of such technology and any other non-air quality, health, and environmental impact and energy requirements.</w:t>
      </w:r>
      <w:r w:rsidR="007E18F9" w:rsidRPr="007E18F9">
        <w:rPr>
          <w:rFonts w:eastAsia="Times New Roman"/>
        </w:rPr>
        <w:t xml:space="preserve"> </w:t>
      </w:r>
      <w:r w:rsidR="007E18F9" w:rsidRPr="009A7911">
        <w:rPr>
          <w:rFonts w:eastAsia="Times New Roman"/>
        </w:rPr>
        <w:t xml:space="preserve">The format of the standard can vary from source to source. It could be a numerical emission limit, a design standard, an equipment standard, or a work practice standard. </w:t>
      </w:r>
      <w:r w:rsidRPr="009C5814">
        <w:rPr>
          <w:color w:val="000000"/>
        </w:rPr>
        <w:t xml:space="preserve"> These standards can be found in the Code of Federal Regulations at Title 40 (Protection of Environment), </w:t>
      </w:r>
      <w:hyperlink r:id="rId11" w:history="1">
        <w:r w:rsidRPr="009C5814">
          <w:rPr>
            <w:rStyle w:val="Hyperlink"/>
          </w:rPr>
          <w:t>Part 60 (Standards of Performance for New Stationary Sources)</w:t>
        </w:r>
      </w:hyperlink>
      <w:r w:rsidR="00271569">
        <w:t>.</w:t>
      </w:r>
      <w:r w:rsidR="009721F7">
        <w:rPr>
          <w:rStyle w:val="FootnoteReference"/>
        </w:rPr>
        <w:footnoteReference w:id="1"/>
      </w:r>
      <w:r w:rsidRPr="009C5814">
        <w:rPr>
          <w:color w:val="000000"/>
        </w:rPr>
        <w:br/>
      </w:r>
      <w:r w:rsidRPr="009C5814">
        <w:rPr>
          <w:color w:val="000000"/>
        </w:rPr>
        <w:br/>
      </w:r>
      <w:r w:rsidR="005E7212">
        <w:rPr>
          <w:rFonts w:eastAsia="Times New Roman"/>
        </w:rPr>
        <w:t>EPA is primarily responsible for enforcing</w:t>
      </w:r>
      <w:r w:rsidR="00282BCF" w:rsidRPr="009A7911">
        <w:rPr>
          <w:rFonts w:eastAsia="Times New Roman"/>
        </w:rPr>
        <w:t xml:space="preserve"> the NSPS, but </w:t>
      </w:r>
      <w:r w:rsidR="005E7212">
        <w:rPr>
          <w:rFonts w:eastAsia="Times New Roman"/>
        </w:rPr>
        <w:t xml:space="preserve">EPA can delegate </w:t>
      </w:r>
      <w:r w:rsidR="00282BCF" w:rsidRPr="009A7911">
        <w:rPr>
          <w:rFonts w:eastAsia="Times New Roman"/>
        </w:rPr>
        <w:t>this authority</w:t>
      </w:r>
      <w:r w:rsidR="005E7212">
        <w:rPr>
          <w:rFonts w:eastAsia="Times New Roman"/>
        </w:rPr>
        <w:t xml:space="preserve"> </w:t>
      </w:r>
      <w:r w:rsidR="00282BCF" w:rsidRPr="009A7911">
        <w:rPr>
          <w:rFonts w:eastAsia="Times New Roman"/>
        </w:rPr>
        <w:t xml:space="preserve">to states. States can </w:t>
      </w:r>
      <w:r w:rsidR="005E7212">
        <w:rPr>
          <w:rFonts w:eastAsia="Times New Roman"/>
        </w:rPr>
        <w:t xml:space="preserve">also </w:t>
      </w:r>
      <w:r w:rsidR="00282BCF" w:rsidRPr="009A7911">
        <w:rPr>
          <w:rFonts w:eastAsia="Times New Roman"/>
        </w:rPr>
        <w:t>adopt an NSPS or impose limitations of their own</w:t>
      </w:r>
      <w:r w:rsidR="00282BCF">
        <w:rPr>
          <w:rFonts w:eastAsia="Times New Roman"/>
        </w:rPr>
        <w:t>.  Regardless of delegation or adoption status, new sources applying for an air permit must comply with all applic</w:t>
      </w:r>
      <w:r w:rsidR="00A13DE1">
        <w:rPr>
          <w:rFonts w:eastAsia="Times New Roman"/>
        </w:rPr>
        <w:t>able NSPS in order to receive</w:t>
      </w:r>
      <w:r w:rsidR="00282BCF">
        <w:rPr>
          <w:rFonts w:eastAsia="Times New Roman"/>
        </w:rPr>
        <w:t xml:space="preserve"> permit approval.</w:t>
      </w:r>
    </w:p>
    <w:p w:rsidR="00510DAB" w:rsidRDefault="00510DAB" w:rsidP="009A7911">
      <w:pPr>
        <w:pStyle w:val="Heading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26302" w:rsidRPr="009A7911" w:rsidRDefault="00510DAB" w:rsidP="009A7911">
      <w:pPr>
        <w:pStyle w:val="Heading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What are </w:t>
      </w:r>
      <w:r w:rsidR="00226302" w:rsidRPr="009A7911">
        <w:rPr>
          <w:rFonts w:ascii="Times New Roman" w:eastAsia="Times New Roman" w:hAnsi="Times New Roman" w:cs="Times New Roman"/>
          <w:color w:val="auto"/>
          <w:sz w:val="24"/>
          <w:szCs w:val="24"/>
        </w:rPr>
        <w:t>National Emission Standards for H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azardous Air Pollutants (NESHAPs</w:t>
      </w:r>
      <w:r w:rsidR="00226302" w:rsidRPr="009A791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?</w:t>
      </w:r>
    </w:p>
    <w:p w:rsidR="00D743A5" w:rsidRDefault="0063644F" w:rsidP="009A7911">
      <w:pPr>
        <w:spacing w:line="312" w:lineRule="atLeast"/>
        <w:rPr>
          <w:rFonts w:eastAsia="Times New Roman"/>
        </w:rPr>
      </w:pPr>
      <w:r>
        <w:rPr>
          <w:rFonts w:eastAsia="Times New Roman"/>
        </w:rPr>
        <w:t>EPA</w:t>
      </w:r>
      <w:r w:rsidR="00AE0F9F">
        <w:rPr>
          <w:rFonts w:eastAsia="Times New Roman"/>
        </w:rPr>
        <w:t>-set</w:t>
      </w:r>
      <w:r>
        <w:rPr>
          <w:rFonts w:eastAsia="Times New Roman"/>
        </w:rPr>
        <w:t xml:space="preserve"> </w:t>
      </w:r>
      <w:r w:rsidR="00226302" w:rsidRPr="009A7911">
        <w:rPr>
          <w:rFonts w:eastAsia="Times New Roman"/>
        </w:rPr>
        <w:t>National Emission Standards for Hazardous Air Pollutants (NESHAPS) are standards for hazardous air pollutants</w:t>
      </w:r>
      <w:r w:rsidR="00AE0F9F">
        <w:rPr>
          <w:rFonts w:eastAsia="Times New Roman"/>
        </w:rPr>
        <w:t xml:space="preserve"> from stationary sources</w:t>
      </w:r>
      <w:r w:rsidR="00226302" w:rsidRPr="009A7911">
        <w:rPr>
          <w:rFonts w:eastAsia="Times New Roman"/>
        </w:rPr>
        <w:t xml:space="preserve">. Hazardous air pollutants (HAPs) are those pollutants that are known or suspected to cause cancer or other serious health effects </w:t>
      </w:r>
      <w:r w:rsidR="00AE0F9F">
        <w:rPr>
          <w:rFonts w:eastAsia="Times New Roman"/>
        </w:rPr>
        <w:t>(</w:t>
      </w:r>
      <w:r w:rsidR="00226302" w:rsidRPr="009A7911">
        <w:rPr>
          <w:rFonts w:eastAsia="Times New Roman"/>
        </w:rPr>
        <w:t xml:space="preserve">such as </w:t>
      </w:r>
    </w:p>
    <w:p w:rsidR="00D743A5" w:rsidRDefault="00D743A5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AE0F9F" w:rsidRDefault="00226302" w:rsidP="009A7911">
      <w:pPr>
        <w:spacing w:line="312" w:lineRule="atLeast"/>
        <w:rPr>
          <w:rFonts w:eastAsia="Times New Roman"/>
        </w:rPr>
      </w:pPr>
      <w:proofErr w:type="gramStart"/>
      <w:r w:rsidRPr="009A7911">
        <w:rPr>
          <w:rFonts w:eastAsia="Times New Roman"/>
        </w:rPr>
        <w:lastRenderedPageBreak/>
        <w:t>reproductive</w:t>
      </w:r>
      <w:proofErr w:type="gramEnd"/>
      <w:r w:rsidRPr="009A7911">
        <w:rPr>
          <w:rFonts w:eastAsia="Times New Roman"/>
        </w:rPr>
        <w:t xml:space="preserve"> effects or birth defects</w:t>
      </w:r>
      <w:r w:rsidR="00AE0F9F">
        <w:rPr>
          <w:rFonts w:eastAsia="Times New Roman"/>
        </w:rPr>
        <w:t>)</w:t>
      </w:r>
      <w:r w:rsidRPr="009A7911">
        <w:rPr>
          <w:rFonts w:eastAsia="Times New Roman"/>
        </w:rPr>
        <w:t xml:space="preserve"> or adverse environmental effects.</w:t>
      </w:r>
      <w:r w:rsidR="003C7C93">
        <w:rPr>
          <w:rFonts w:eastAsia="Times New Roman"/>
        </w:rPr>
        <w:t xml:space="preserve"> The original </w:t>
      </w:r>
      <w:r w:rsidRPr="009A7911">
        <w:rPr>
          <w:rFonts w:eastAsia="Times New Roman"/>
        </w:rPr>
        <w:t>NESHAPs</w:t>
      </w:r>
      <w:r w:rsidR="009F1EDF" w:rsidRPr="009F1EDF">
        <w:rPr>
          <w:rFonts w:eastAsia="Times New Roman"/>
        </w:rPr>
        <w:t xml:space="preserve"> </w:t>
      </w:r>
      <w:r w:rsidR="00AE0F9F" w:rsidRPr="009A7911">
        <w:rPr>
          <w:rFonts w:eastAsia="Times New Roman"/>
        </w:rPr>
        <w:t xml:space="preserve">are found in </w:t>
      </w:r>
      <w:hyperlink r:id="rId12" w:history="1">
        <w:r w:rsidR="00AE0F9F" w:rsidRPr="003C7C93">
          <w:rPr>
            <w:rStyle w:val="Hyperlink"/>
            <w:rFonts w:eastAsia="Times New Roman"/>
          </w:rPr>
          <w:t>40 CFR Part 61</w:t>
        </w:r>
      </w:hyperlink>
      <w:r w:rsidR="00AE0F9F">
        <w:t>,</w:t>
      </w:r>
      <w:r w:rsidR="00AE0F9F">
        <w:rPr>
          <w:rStyle w:val="FootnoteReference"/>
          <w:rFonts w:eastAsia="Times New Roman"/>
        </w:rPr>
        <w:footnoteReference w:id="2"/>
      </w:r>
      <w:r w:rsidR="00AE0F9F">
        <w:rPr>
          <w:rFonts w:eastAsia="Times New Roman"/>
        </w:rPr>
        <w:t xml:space="preserve"> and </w:t>
      </w:r>
      <w:r w:rsidR="009F1EDF" w:rsidRPr="009A7911">
        <w:rPr>
          <w:rFonts w:eastAsia="Times New Roman"/>
        </w:rPr>
        <w:t xml:space="preserve">regulate </w:t>
      </w:r>
      <w:r w:rsidR="003C7C93">
        <w:rPr>
          <w:rFonts w:eastAsia="Times New Roman"/>
        </w:rPr>
        <w:t>seven</w:t>
      </w:r>
      <w:r w:rsidR="009F1EDF" w:rsidRPr="009A7911">
        <w:rPr>
          <w:rFonts w:eastAsia="Times New Roman"/>
        </w:rPr>
        <w:t xml:space="preserve"> </w:t>
      </w:r>
      <w:r w:rsidR="009F1EDF">
        <w:rPr>
          <w:rFonts w:eastAsia="Times New Roman"/>
        </w:rPr>
        <w:t xml:space="preserve">of 188 </w:t>
      </w:r>
      <w:r w:rsidR="003C7C93">
        <w:rPr>
          <w:rFonts w:eastAsia="Times New Roman"/>
        </w:rPr>
        <w:t xml:space="preserve">hazardous air pollutants:  </w:t>
      </w:r>
    </w:p>
    <w:p w:rsidR="00AE0F9F" w:rsidRDefault="00AE0F9F" w:rsidP="009A7911">
      <w:pPr>
        <w:spacing w:line="312" w:lineRule="atLeast"/>
        <w:rPr>
          <w:rFonts w:eastAsia="Times New Roman"/>
        </w:rPr>
      </w:pPr>
    </w:p>
    <w:p w:rsidR="003F1FEA" w:rsidRPr="003F1FEA" w:rsidRDefault="003F1FEA" w:rsidP="003F1FEA">
      <w:pPr>
        <w:pStyle w:val="ListParagraph"/>
        <w:numPr>
          <w:ilvl w:val="0"/>
          <w:numId w:val="27"/>
        </w:numPr>
        <w:spacing w:line="312" w:lineRule="atLeast"/>
        <w:rPr>
          <w:rFonts w:eastAsia="Times New Roman"/>
        </w:rPr>
      </w:pPr>
      <w:r w:rsidRPr="003F1FEA">
        <w:rPr>
          <w:rFonts w:eastAsia="Times New Roman"/>
        </w:rPr>
        <w:t>Asbestos</w:t>
      </w:r>
    </w:p>
    <w:p w:rsidR="003F1FEA" w:rsidRPr="003F1FEA" w:rsidRDefault="003F1FEA" w:rsidP="003F1FEA">
      <w:pPr>
        <w:pStyle w:val="ListParagraph"/>
        <w:numPr>
          <w:ilvl w:val="0"/>
          <w:numId w:val="27"/>
        </w:numPr>
        <w:spacing w:line="312" w:lineRule="atLeast"/>
        <w:rPr>
          <w:rFonts w:eastAsia="Times New Roman"/>
        </w:rPr>
      </w:pPr>
      <w:r w:rsidRPr="003F1FEA">
        <w:rPr>
          <w:rFonts w:eastAsia="Times New Roman"/>
        </w:rPr>
        <w:t>Beryllium</w:t>
      </w:r>
    </w:p>
    <w:p w:rsidR="003F1FEA" w:rsidRPr="003F1FEA" w:rsidRDefault="003F1FEA" w:rsidP="003F1FEA">
      <w:pPr>
        <w:pStyle w:val="ListParagraph"/>
        <w:numPr>
          <w:ilvl w:val="0"/>
          <w:numId w:val="27"/>
        </w:numPr>
        <w:spacing w:line="312" w:lineRule="atLeast"/>
        <w:rPr>
          <w:rFonts w:eastAsia="Times New Roman"/>
        </w:rPr>
      </w:pPr>
      <w:r w:rsidRPr="003F1FEA">
        <w:rPr>
          <w:rFonts w:eastAsia="Times New Roman"/>
        </w:rPr>
        <w:t>Mercury</w:t>
      </w:r>
    </w:p>
    <w:p w:rsidR="003F1FEA" w:rsidRPr="003F1FEA" w:rsidRDefault="003F1FEA" w:rsidP="003F1FEA">
      <w:pPr>
        <w:pStyle w:val="ListParagraph"/>
        <w:numPr>
          <w:ilvl w:val="0"/>
          <w:numId w:val="27"/>
        </w:numPr>
        <w:spacing w:line="312" w:lineRule="atLeast"/>
        <w:rPr>
          <w:rFonts w:eastAsia="Times New Roman"/>
        </w:rPr>
      </w:pPr>
      <w:r w:rsidRPr="003F1FEA">
        <w:rPr>
          <w:rFonts w:eastAsia="Times New Roman"/>
        </w:rPr>
        <w:t>Vinyl chloride</w:t>
      </w:r>
    </w:p>
    <w:p w:rsidR="003F1FEA" w:rsidRPr="003F1FEA" w:rsidRDefault="003F1FEA" w:rsidP="003F1FEA">
      <w:pPr>
        <w:pStyle w:val="ListParagraph"/>
        <w:numPr>
          <w:ilvl w:val="0"/>
          <w:numId w:val="27"/>
        </w:numPr>
        <w:spacing w:line="312" w:lineRule="atLeast"/>
        <w:rPr>
          <w:rFonts w:eastAsia="Times New Roman"/>
        </w:rPr>
      </w:pPr>
      <w:r w:rsidRPr="003F1FEA">
        <w:rPr>
          <w:rFonts w:eastAsia="Times New Roman"/>
        </w:rPr>
        <w:t>Benzene</w:t>
      </w:r>
    </w:p>
    <w:p w:rsidR="003F1FEA" w:rsidRPr="003F1FEA" w:rsidRDefault="003F1FEA" w:rsidP="003F1FEA">
      <w:pPr>
        <w:pStyle w:val="ListParagraph"/>
        <w:numPr>
          <w:ilvl w:val="0"/>
          <w:numId w:val="27"/>
        </w:numPr>
        <w:spacing w:line="312" w:lineRule="atLeast"/>
        <w:rPr>
          <w:rFonts w:eastAsia="Times New Roman"/>
        </w:rPr>
      </w:pPr>
      <w:r w:rsidRPr="003F1FEA">
        <w:rPr>
          <w:rFonts w:eastAsia="Times New Roman"/>
        </w:rPr>
        <w:t>Arsenic</w:t>
      </w:r>
    </w:p>
    <w:p w:rsidR="003F1FEA" w:rsidRDefault="00A960F7" w:rsidP="003F1FEA">
      <w:pPr>
        <w:pStyle w:val="ListParagraph"/>
        <w:numPr>
          <w:ilvl w:val="0"/>
          <w:numId w:val="27"/>
        </w:numPr>
        <w:spacing w:line="312" w:lineRule="atLeast"/>
        <w:rPr>
          <w:rFonts w:eastAsia="Times New Roman"/>
        </w:rPr>
      </w:pPr>
      <w:r>
        <w:rPr>
          <w:rFonts w:eastAsia="Times New Roman"/>
        </w:rPr>
        <w:t>Radon/</w:t>
      </w:r>
      <w:proofErr w:type="spellStart"/>
      <w:r>
        <w:rPr>
          <w:rFonts w:eastAsia="Times New Roman"/>
        </w:rPr>
        <w:t>radionuclides</w:t>
      </w:r>
      <w:proofErr w:type="spellEnd"/>
      <w:r>
        <w:rPr>
          <w:rFonts w:eastAsia="Times New Roman"/>
        </w:rPr>
        <w:t xml:space="preserve"> </w:t>
      </w:r>
    </w:p>
    <w:p w:rsidR="003C7C93" w:rsidRDefault="003C7C93" w:rsidP="009A7911">
      <w:pPr>
        <w:spacing w:line="312" w:lineRule="atLeast"/>
        <w:rPr>
          <w:rFonts w:eastAsia="Times New Roman"/>
        </w:rPr>
      </w:pPr>
    </w:p>
    <w:p w:rsidR="008D0B18" w:rsidRDefault="00226302" w:rsidP="009A7911">
      <w:pPr>
        <w:spacing w:line="312" w:lineRule="atLeast"/>
        <w:rPr>
          <w:rFonts w:eastAsia="Times New Roman"/>
        </w:rPr>
      </w:pPr>
      <w:r w:rsidRPr="009A7911">
        <w:rPr>
          <w:rFonts w:eastAsia="Times New Roman"/>
        </w:rPr>
        <w:t xml:space="preserve">The NESHAPs </w:t>
      </w:r>
      <w:r w:rsidR="003C7C93">
        <w:rPr>
          <w:rFonts w:eastAsia="Times New Roman"/>
        </w:rPr>
        <w:t>establish</w:t>
      </w:r>
      <w:r w:rsidRPr="009A7911">
        <w:rPr>
          <w:rFonts w:eastAsia="Times New Roman"/>
        </w:rPr>
        <w:t>ed after 1990 require application of technology</w:t>
      </w:r>
      <w:r w:rsidR="00D94FA2">
        <w:rPr>
          <w:rFonts w:eastAsia="Times New Roman"/>
        </w:rPr>
        <w:t>-</w:t>
      </w:r>
      <w:r w:rsidRPr="009A7911">
        <w:rPr>
          <w:rFonts w:eastAsia="Times New Roman"/>
        </w:rPr>
        <w:t>based emissions standards</w:t>
      </w:r>
      <w:r w:rsidR="00D94FA2">
        <w:rPr>
          <w:rFonts w:eastAsia="Times New Roman"/>
        </w:rPr>
        <w:t xml:space="preserve"> called </w:t>
      </w:r>
      <w:r w:rsidRPr="009A7911">
        <w:rPr>
          <w:rFonts w:eastAsia="Times New Roman"/>
        </w:rPr>
        <w:t xml:space="preserve">Maximum Achievable Control Technology (MACT). </w:t>
      </w:r>
      <w:r w:rsidR="003C7C93">
        <w:rPr>
          <w:rFonts w:eastAsia="Times New Roman"/>
        </w:rPr>
        <w:t>Many of the most recently established NESHAPs require application of technology</w:t>
      </w:r>
      <w:r w:rsidR="00D94FA2">
        <w:rPr>
          <w:rFonts w:eastAsia="Times New Roman"/>
        </w:rPr>
        <w:t>-</w:t>
      </w:r>
      <w:r w:rsidR="003C7C93">
        <w:rPr>
          <w:rFonts w:eastAsia="Times New Roman"/>
        </w:rPr>
        <w:t>based emission standards referred to as Generally Achievable Control Technology (GACT).</w:t>
      </w:r>
      <w:r w:rsidR="003C7C93" w:rsidRPr="003C7C93">
        <w:rPr>
          <w:rFonts w:eastAsia="Times New Roman"/>
        </w:rPr>
        <w:t xml:space="preserve"> </w:t>
      </w:r>
      <w:r w:rsidR="005F0CD4">
        <w:rPr>
          <w:rFonts w:eastAsia="Times New Roman"/>
        </w:rPr>
        <w:t>T</w:t>
      </w:r>
      <w:r w:rsidR="003C7C93" w:rsidRPr="009A7911">
        <w:rPr>
          <w:rFonts w:eastAsia="Times New Roman"/>
        </w:rPr>
        <w:t>hese post-1990 NESHAPs are also referred to as MACT standards</w:t>
      </w:r>
      <w:r w:rsidR="003C7C93">
        <w:rPr>
          <w:rFonts w:eastAsia="Times New Roman"/>
        </w:rPr>
        <w:t xml:space="preserve"> and GACT standards, respectively, and can be found </w:t>
      </w:r>
      <w:r w:rsidR="003C7C93" w:rsidRPr="009A7911">
        <w:rPr>
          <w:rFonts w:eastAsia="Times New Roman"/>
        </w:rPr>
        <w:t xml:space="preserve">in </w:t>
      </w:r>
      <w:hyperlink r:id="rId13" w:history="1">
        <w:r w:rsidR="003C7C93" w:rsidRPr="00860A3F">
          <w:rPr>
            <w:rStyle w:val="Hyperlink"/>
            <w:rFonts w:eastAsia="Times New Roman"/>
          </w:rPr>
          <w:t>40 CFR Part 63</w:t>
        </w:r>
      </w:hyperlink>
      <w:r w:rsidR="005F0CD4">
        <w:t>.</w:t>
      </w:r>
      <w:r w:rsidR="00EA1367">
        <w:rPr>
          <w:rStyle w:val="FootnoteReference"/>
          <w:rFonts w:eastAsia="Times New Roman"/>
        </w:rPr>
        <w:footnoteReference w:id="3"/>
      </w:r>
      <w:r w:rsidR="003C7C93" w:rsidRPr="009A7911">
        <w:rPr>
          <w:rFonts w:eastAsia="Times New Roman"/>
        </w:rPr>
        <w:t xml:space="preserve"> </w:t>
      </w:r>
    </w:p>
    <w:p w:rsidR="008D0B18" w:rsidRDefault="008D0B18" w:rsidP="009A7911">
      <w:pPr>
        <w:spacing w:line="312" w:lineRule="atLeast"/>
        <w:rPr>
          <w:rFonts w:eastAsia="Times New Roman"/>
        </w:rPr>
      </w:pPr>
    </w:p>
    <w:p w:rsidR="00226302" w:rsidRPr="009A7911" w:rsidRDefault="003C7C93" w:rsidP="009A7911">
      <w:pPr>
        <w:spacing w:line="312" w:lineRule="atLeast"/>
        <w:rPr>
          <w:rFonts w:eastAsia="Times New Roman"/>
        </w:rPr>
      </w:pPr>
      <w:r>
        <w:rPr>
          <w:rFonts w:eastAsia="Times New Roman"/>
        </w:rPr>
        <w:t xml:space="preserve">As with the NSPS, </w:t>
      </w:r>
      <w:r w:rsidR="00C6659D">
        <w:rPr>
          <w:rFonts w:eastAsia="Times New Roman"/>
        </w:rPr>
        <w:t xml:space="preserve">EPA has </w:t>
      </w:r>
      <w:r>
        <w:rPr>
          <w:rFonts w:eastAsia="Times New Roman"/>
        </w:rPr>
        <w:t>p</w:t>
      </w:r>
      <w:r w:rsidRPr="009A7911">
        <w:rPr>
          <w:rFonts w:eastAsia="Times New Roman"/>
        </w:rPr>
        <w:t xml:space="preserve">rimary enforcement responsibility </w:t>
      </w:r>
      <w:r w:rsidR="00C6659D">
        <w:rPr>
          <w:rFonts w:eastAsia="Times New Roman"/>
        </w:rPr>
        <w:t>for</w:t>
      </w:r>
      <w:r w:rsidR="00C6659D" w:rsidRPr="009A7911">
        <w:rPr>
          <w:rFonts w:eastAsia="Times New Roman"/>
        </w:rPr>
        <w:t xml:space="preserve"> </w:t>
      </w:r>
      <w:r w:rsidRPr="009A7911">
        <w:rPr>
          <w:rFonts w:eastAsia="Times New Roman"/>
        </w:rPr>
        <w:t>the N</w:t>
      </w:r>
      <w:r>
        <w:rPr>
          <w:rFonts w:eastAsia="Times New Roman"/>
        </w:rPr>
        <w:t>ESHAPs</w:t>
      </w:r>
      <w:r w:rsidRPr="009A7911">
        <w:rPr>
          <w:rFonts w:eastAsia="Times New Roman"/>
        </w:rPr>
        <w:t xml:space="preserve"> </w:t>
      </w:r>
      <w:r w:rsidR="00C6659D">
        <w:rPr>
          <w:rFonts w:eastAsia="Times New Roman"/>
        </w:rPr>
        <w:t>but can delegate</w:t>
      </w:r>
      <w:r w:rsidRPr="009A7911">
        <w:rPr>
          <w:rFonts w:eastAsia="Times New Roman"/>
        </w:rPr>
        <w:t xml:space="preserve"> authority </w:t>
      </w:r>
      <w:r w:rsidR="00C6659D">
        <w:rPr>
          <w:rFonts w:eastAsia="Times New Roman"/>
        </w:rPr>
        <w:t>to</w:t>
      </w:r>
      <w:r w:rsidRPr="009A7911">
        <w:rPr>
          <w:rFonts w:eastAsia="Times New Roman"/>
        </w:rPr>
        <w:t xml:space="preserve"> states. States can adopt </w:t>
      </w:r>
      <w:r>
        <w:rPr>
          <w:rFonts w:eastAsia="Times New Roman"/>
        </w:rPr>
        <w:t>a NESHAP</w:t>
      </w:r>
      <w:r w:rsidRPr="009A7911">
        <w:rPr>
          <w:rFonts w:eastAsia="Times New Roman"/>
        </w:rPr>
        <w:t xml:space="preserve"> or impose limitations of their own</w:t>
      </w:r>
      <w:r>
        <w:rPr>
          <w:rFonts w:eastAsia="Times New Roman"/>
        </w:rPr>
        <w:t>.  Regardless of delegation or adoption status, new sources applying for an air permit must comply with all applicable NESHAPs in order to receive permit approval.</w:t>
      </w:r>
    </w:p>
    <w:p w:rsidR="00860A3F" w:rsidRDefault="00860A3F" w:rsidP="00860A3F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860A3F" w:rsidRDefault="00860A3F" w:rsidP="00860A3F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What </w:t>
      </w:r>
      <w:r w:rsidR="00C6659D">
        <w:rPr>
          <w:rFonts w:ascii="Times New Roman" w:hAnsi="Times New Roman" w:cs="Times New Roman"/>
          <w:color w:val="auto"/>
          <w:sz w:val="24"/>
          <w:szCs w:val="24"/>
        </w:rPr>
        <w:t>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tandards are </w:t>
      </w:r>
      <w:r w:rsidR="00C6659D">
        <w:rPr>
          <w:rFonts w:ascii="Times New Roman" w:hAnsi="Times New Roman" w:cs="Times New Roman"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dopted </w:t>
      </w:r>
      <w:r w:rsidR="00C6659D">
        <w:rPr>
          <w:rFonts w:ascii="Times New Roman" w:hAnsi="Times New Roman" w:cs="Times New Roman"/>
          <w:color w:val="auto"/>
          <w:sz w:val="24"/>
          <w:szCs w:val="24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</w:rPr>
        <w:t>nder the Washington State Clean Air Act?</w:t>
      </w:r>
    </w:p>
    <w:p w:rsidR="00860A3F" w:rsidRPr="00860A3F" w:rsidRDefault="00860A3F" w:rsidP="00860A3F">
      <w:r>
        <w:t xml:space="preserve">The Washington State Clean Air Act (WCAA) is codified as </w:t>
      </w:r>
      <w:hyperlink r:id="rId14" w:history="1">
        <w:r w:rsidRPr="00860A3F">
          <w:rPr>
            <w:rStyle w:val="Hyperlink"/>
          </w:rPr>
          <w:t>chapter 70.94 Revised Code of Washington</w:t>
        </w:r>
      </w:hyperlink>
      <w:r w:rsidR="00B64A23">
        <w:t>.</w:t>
      </w:r>
      <w:r w:rsidR="00EA1367">
        <w:rPr>
          <w:rStyle w:val="FootnoteReference"/>
        </w:rPr>
        <w:footnoteReference w:id="4"/>
      </w:r>
      <w:r>
        <w:t xml:space="preserve">  </w:t>
      </w:r>
      <w:r w:rsidR="00B64A23">
        <w:t>The</w:t>
      </w:r>
      <w:r>
        <w:t xml:space="preserve"> regulations/standards written under the authority of the WCAA</w:t>
      </w:r>
      <w:r w:rsidR="00B64A23">
        <w:t xml:space="preserve"> that </w:t>
      </w:r>
      <w:r>
        <w:t xml:space="preserve">most commonly </w:t>
      </w:r>
      <w:r w:rsidR="00B64A23">
        <w:t xml:space="preserve">apply </w:t>
      </w:r>
      <w:r>
        <w:t xml:space="preserve">to stationary sources </w:t>
      </w:r>
      <w:r w:rsidR="00B64A23">
        <w:t xml:space="preserve">needing </w:t>
      </w:r>
      <w:r>
        <w:t xml:space="preserve">Notice of Construction permitting </w:t>
      </w:r>
      <w:r w:rsidR="00B64A23">
        <w:t>are</w:t>
      </w:r>
      <w:r>
        <w:t xml:space="preserve"> in </w:t>
      </w:r>
      <w:hyperlink r:id="rId15" w:history="1">
        <w:r w:rsidRPr="00860A3F">
          <w:rPr>
            <w:rStyle w:val="Hyperlink"/>
          </w:rPr>
          <w:t>Chapter 173-400 Washington Administrative Code</w:t>
        </w:r>
      </w:hyperlink>
      <w:r w:rsidR="00B64A23">
        <w:t>.</w:t>
      </w:r>
      <w:r w:rsidR="00EA1367">
        <w:rPr>
          <w:rStyle w:val="FootnoteReference"/>
        </w:rPr>
        <w:footnoteReference w:id="5"/>
      </w:r>
    </w:p>
    <w:p w:rsidR="00E7717A" w:rsidRDefault="00E7717A">
      <w:pPr>
        <w:rPr>
          <w:sz w:val="32"/>
          <w:szCs w:val="32"/>
        </w:rPr>
      </w:pPr>
    </w:p>
    <w:sectPr w:rsidR="00E7717A" w:rsidSect="009C380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FA2" w:rsidRDefault="00D94FA2" w:rsidP="00753BEF">
      <w:r>
        <w:separator/>
      </w:r>
    </w:p>
  </w:endnote>
  <w:endnote w:type="continuationSeparator" w:id="0">
    <w:p w:rsidR="00D94FA2" w:rsidRDefault="00D94FA2" w:rsidP="0075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JDGE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FA2" w:rsidRDefault="00D94FA2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hAnsiTheme="majorHAnsi"/>
      </w:rPr>
      <w:t>ECY 070-</w:t>
    </w:r>
    <w:r w:rsidR="00141601">
      <w:rPr>
        <w:rFonts w:asciiTheme="majorHAnsi" w:hAnsiTheme="majorHAnsi"/>
      </w:rPr>
      <w:t>410</w:t>
    </w:r>
    <w:r w:rsidR="00781ED2">
      <w:rPr>
        <w:rFonts w:asciiTheme="majorHAnsi" w:hAnsiTheme="majorHAnsi"/>
      </w:rPr>
      <w:t>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 w:rsidR="00770E7E">
      <w:fldChar w:fldCharType="begin"/>
    </w:r>
    <w:r>
      <w:instrText xml:space="preserve"> PAGE   \* MERGEFORMAT </w:instrText>
    </w:r>
    <w:r w:rsidR="00770E7E">
      <w:fldChar w:fldCharType="separate"/>
    </w:r>
    <w:r w:rsidR="00141601" w:rsidRPr="00141601">
      <w:rPr>
        <w:rFonts w:asciiTheme="majorHAnsi" w:hAnsiTheme="majorHAnsi"/>
        <w:noProof/>
      </w:rPr>
      <w:t>1</w:t>
    </w:r>
    <w:r w:rsidR="00770E7E">
      <w:fldChar w:fldCharType="end"/>
    </w:r>
  </w:p>
  <w:p w:rsidR="00DA3E76" w:rsidRDefault="00DA3E76" w:rsidP="00D743A5">
    <w:pPr>
      <w:rPr>
        <w:rFonts w:asciiTheme="majorHAnsi" w:hAnsiTheme="majorHAnsi"/>
      </w:rPr>
    </w:pPr>
    <w:r>
      <w:rPr>
        <w:rStyle w:val="Emphasis"/>
        <w:rFonts w:ascii="Arial" w:hAnsi="Arial" w:cs="Arial"/>
        <w:i w:val="0"/>
        <w:sz w:val="20"/>
        <w:szCs w:val="20"/>
      </w:rPr>
      <w:t>If you need this document in a format for the visually impaired, call the Air Quality Program at 360-407-6800. Persons with hearing loss can call 711 for Washington Relay Service. Persons with a speech disability can call 877-833-6341.</w:t>
    </w:r>
  </w:p>
  <w:p w:rsidR="00D94FA2" w:rsidRDefault="00D94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FA2" w:rsidRDefault="00D94FA2" w:rsidP="00753BEF">
      <w:r>
        <w:separator/>
      </w:r>
    </w:p>
  </w:footnote>
  <w:footnote w:type="continuationSeparator" w:id="0">
    <w:p w:rsidR="00D94FA2" w:rsidRDefault="00D94FA2" w:rsidP="00753BEF">
      <w:r>
        <w:continuationSeparator/>
      </w:r>
    </w:p>
  </w:footnote>
  <w:footnote w:id="1">
    <w:p w:rsidR="00D94FA2" w:rsidRDefault="00D94F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21F7">
        <w:t>http://www.ecfr.gov/cgi-bin/text-idx?c=ecfr&amp;SID=3595fd12f19b3d374679286ff452177a&amp;tpl=/ecfrbrowse/Title40/40cfr60d_main_02.tpl</w:t>
      </w:r>
    </w:p>
  </w:footnote>
  <w:footnote w:id="2">
    <w:p w:rsidR="00D94FA2" w:rsidRDefault="00D94FA2" w:rsidP="00AE0F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21F7">
        <w:t>http://www.ecfr.gov/cgi-bin/text-idx?c=ecfr&amp;SID=6dc2c1c084eb6bef1d83ab3f72ab954d&amp;tpl=/ecfrbrowse/Title40/40cfr61_main_02.tpl</w:t>
      </w:r>
    </w:p>
  </w:footnote>
  <w:footnote w:id="3">
    <w:p w:rsidR="00D94FA2" w:rsidRDefault="00D94F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1367">
        <w:t>http://www.ecfr.gov/cgi-bin/text-idx?SID=6dc2c1c084eb6bef1d83ab3f72ab954d&amp;tpl=/ecfrbrowse/Title40/40tab_02.tpl</w:t>
      </w:r>
    </w:p>
  </w:footnote>
  <w:footnote w:id="4">
    <w:p w:rsidR="00D94FA2" w:rsidRDefault="00D94F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1367">
        <w:t>http://apps.leg.wa.gov/RCW/default.aspx?cite=70.94</w:t>
      </w:r>
    </w:p>
  </w:footnote>
  <w:footnote w:id="5">
    <w:p w:rsidR="00D94FA2" w:rsidRDefault="00D94F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1367">
        <w:t>http://apps.leg.wa.gov/WAC/default.aspx?cite=173-400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5E" w:rsidRPr="00963B85" w:rsidRDefault="00A73E5E" w:rsidP="00A73E5E">
    <w:pPr>
      <w:rPr>
        <w:rFonts w:ascii="Arial" w:hAnsi="Arial" w:cs="Arial"/>
        <w:b/>
        <w:sz w:val="32"/>
        <w:szCs w:val="32"/>
      </w:rPr>
    </w:pPr>
    <w:r w:rsidRPr="00A73E5E">
      <w:drawing>
        <wp:inline distT="0" distB="0" distL="0" distR="0">
          <wp:extent cx="540385" cy="624840"/>
          <wp:effectExtent l="19050" t="0" r="0" b="0"/>
          <wp:docPr id="2" name="Picture 0" descr="ECOLOGO-BW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LOGO-BW0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385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2"/>
        <w:szCs w:val="32"/>
      </w:rPr>
      <w:t xml:space="preserve">                </w:t>
    </w:r>
    <w:r w:rsidRPr="003F1FEA">
      <w:rPr>
        <w:rFonts w:ascii="Arial" w:hAnsi="Arial" w:cs="Arial"/>
        <w:b/>
        <w:sz w:val="32"/>
        <w:szCs w:val="32"/>
      </w:rPr>
      <w:t>Emission Standard Compliance</w:t>
    </w:r>
  </w:p>
  <w:p w:rsidR="00A73E5E" w:rsidRDefault="00A73E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C5E2666"/>
    <w:multiLevelType w:val="multilevel"/>
    <w:tmpl w:val="91785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B065AB"/>
    <w:multiLevelType w:val="hybridMultilevel"/>
    <w:tmpl w:val="38C4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943B4"/>
    <w:multiLevelType w:val="hybridMultilevel"/>
    <w:tmpl w:val="4676A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D35C9"/>
    <w:multiLevelType w:val="hybridMultilevel"/>
    <w:tmpl w:val="3050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504F7"/>
    <w:multiLevelType w:val="multilevel"/>
    <w:tmpl w:val="40EA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B3D30"/>
    <w:multiLevelType w:val="hybridMultilevel"/>
    <w:tmpl w:val="47BC50B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202732C9"/>
    <w:multiLevelType w:val="hybridMultilevel"/>
    <w:tmpl w:val="F590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75482"/>
    <w:multiLevelType w:val="hybridMultilevel"/>
    <w:tmpl w:val="03680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B2342"/>
    <w:multiLevelType w:val="hybridMultilevel"/>
    <w:tmpl w:val="214E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5155D"/>
    <w:multiLevelType w:val="hybridMultilevel"/>
    <w:tmpl w:val="93F0E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951E0"/>
    <w:multiLevelType w:val="hybridMultilevel"/>
    <w:tmpl w:val="1A0E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44D9A"/>
    <w:multiLevelType w:val="hybridMultilevel"/>
    <w:tmpl w:val="A178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C2D93"/>
    <w:multiLevelType w:val="hybridMultilevel"/>
    <w:tmpl w:val="8B000F70"/>
    <w:lvl w:ilvl="0" w:tplc="99F00596">
      <w:numFmt w:val="bullet"/>
      <w:lvlText w:val="•"/>
      <w:lvlJc w:val="left"/>
      <w:pPr>
        <w:ind w:left="720" w:hanging="360"/>
      </w:pPr>
      <w:rPr>
        <w:rFonts w:ascii="GJDGEB+TimesNewRoman,Bold" w:eastAsiaTheme="minorHAnsi" w:hAnsi="GJDGEB+TimesNewRoman,Bold" w:cs="GJDGEB+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A28FD"/>
    <w:multiLevelType w:val="hybridMultilevel"/>
    <w:tmpl w:val="41EE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95FF6"/>
    <w:multiLevelType w:val="hybridMultilevel"/>
    <w:tmpl w:val="3F0C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11EA9"/>
    <w:multiLevelType w:val="hybridMultilevel"/>
    <w:tmpl w:val="C95AF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322E5"/>
    <w:multiLevelType w:val="hybridMultilevel"/>
    <w:tmpl w:val="E862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F3304"/>
    <w:multiLevelType w:val="hybridMultilevel"/>
    <w:tmpl w:val="11F0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F6B53"/>
    <w:multiLevelType w:val="hybridMultilevel"/>
    <w:tmpl w:val="1992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B3358"/>
    <w:multiLevelType w:val="hybridMultilevel"/>
    <w:tmpl w:val="C23E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20CAD"/>
    <w:multiLevelType w:val="hybridMultilevel"/>
    <w:tmpl w:val="A05E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A17A3"/>
    <w:multiLevelType w:val="hybridMultilevel"/>
    <w:tmpl w:val="28C205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71257A"/>
    <w:multiLevelType w:val="hybridMultilevel"/>
    <w:tmpl w:val="F71A2C3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3">
    <w:nsid w:val="6C6658A6"/>
    <w:multiLevelType w:val="hybridMultilevel"/>
    <w:tmpl w:val="D0FCE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8388D"/>
    <w:multiLevelType w:val="hybridMultilevel"/>
    <w:tmpl w:val="6194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F013D"/>
    <w:multiLevelType w:val="hybridMultilevel"/>
    <w:tmpl w:val="6542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E0A9D"/>
    <w:multiLevelType w:val="hybridMultilevel"/>
    <w:tmpl w:val="C254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3"/>
  </w:num>
  <w:num w:numId="5">
    <w:abstractNumId w:val="11"/>
  </w:num>
  <w:num w:numId="6">
    <w:abstractNumId w:val="12"/>
  </w:num>
  <w:num w:numId="7">
    <w:abstractNumId w:val="18"/>
  </w:num>
  <w:num w:numId="8">
    <w:abstractNumId w:val="25"/>
  </w:num>
  <w:num w:numId="9">
    <w:abstractNumId w:val="17"/>
  </w:num>
  <w:num w:numId="10">
    <w:abstractNumId w:val="19"/>
  </w:num>
  <w:num w:numId="11">
    <w:abstractNumId w:val="16"/>
  </w:num>
  <w:num w:numId="12">
    <w:abstractNumId w:val="26"/>
  </w:num>
  <w:num w:numId="13">
    <w:abstractNumId w:val="0"/>
  </w:num>
  <w:num w:numId="14">
    <w:abstractNumId w:val="21"/>
  </w:num>
  <w:num w:numId="15">
    <w:abstractNumId w:val="4"/>
  </w:num>
  <w:num w:numId="16">
    <w:abstractNumId w:val="15"/>
  </w:num>
  <w:num w:numId="17">
    <w:abstractNumId w:val="20"/>
  </w:num>
  <w:num w:numId="18">
    <w:abstractNumId w:val="10"/>
  </w:num>
  <w:num w:numId="19">
    <w:abstractNumId w:val="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2"/>
  </w:num>
  <w:num w:numId="25">
    <w:abstractNumId w:val="13"/>
  </w:num>
  <w:num w:numId="26">
    <w:abstractNumId w:val="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A2911"/>
    <w:rsid w:val="0001071D"/>
    <w:rsid w:val="000140DB"/>
    <w:rsid w:val="00026DDD"/>
    <w:rsid w:val="00041C53"/>
    <w:rsid w:val="00043187"/>
    <w:rsid w:val="00046032"/>
    <w:rsid w:val="00046779"/>
    <w:rsid w:val="00053A10"/>
    <w:rsid w:val="00056B77"/>
    <w:rsid w:val="000656A7"/>
    <w:rsid w:val="00076FDB"/>
    <w:rsid w:val="00093479"/>
    <w:rsid w:val="000B14F0"/>
    <w:rsid w:val="000C4D6E"/>
    <w:rsid w:val="000D0145"/>
    <w:rsid w:val="000D04AA"/>
    <w:rsid w:val="000E20EC"/>
    <w:rsid w:val="000E3B5F"/>
    <w:rsid w:val="000F523D"/>
    <w:rsid w:val="0010014E"/>
    <w:rsid w:val="00101180"/>
    <w:rsid w:val="00107DE5"/>
    <w:rsid w:val="001127C8"/>
    <w:rsid w:val="001273BF"/>
    <w:rsid w:val="001366F3"/>
    <w:rsid w:val="00141601"/>
    <w:rsid w:val="00143D20"/>
    <w:rsid w:val="001465C4"/>
    <w:rsid w:val="00154478"/>
    <w:rsid w:val="00155EE1"/>
    <w:rsid w:val="00160D70"/>
    <w:rsid w:val="001652A8"/>
    <w:rsid w:val="001824C5"/>
    <w:rsid w:val="00183F0A"/>
    <w:rsid w:val="001A4F2F"/>
    <w:rsid w:val="001A628A"/>
    <w:rsid w:val="001B1044"/>
    <w:rsid w:val="001C7B88"/>
    <w:rsid w:val="001D3C08"/>
    <w:rsid w:val="001D7F98"/>
    <w:rsid w:val="001E473C"/>
    <w:rsid w:val="001F2014"/>
    <w:rsid w:val="001F5268"/>
    <w:rsid w:val="00201040"/>
    <w:rsid w:val="00211F7B"/>
    <w:rsid w:val="00217271"/>
    <w:rsid w:val="0022207B"/>
    <w:rsid w:val="00222681"/>
    <w:rsid w:val="00226302"/>
    <w:rsid w:val="002402CD"/>
    <w:rsid w:val="002447C7"/>
    <w:rsid w:val="002507EA"/>
    <w:rsid w:val="00263330"/>
    <w:rsid w:val="00271569"/>
    <w:rsid w:val="00282BCF"/>
    <w:rsid w:val="00284ABA"/>
    <w:rsid w:val="002A03F1"/>
    <w:rsid w:val="002A085A"/>
    <w:rsid w:val="002A386E"/>
    <w:rsid w:val="002D02A9"/>
    <w:rsid w:val="002F28D7"/>
    <w:rsid w:val="003065DF"/>
    <w:rsid w:val="00316F25"/>
    <w:rsid w:val="003258E6"/>
    <w:rsid w:val="00335508"/>
    <w:rsid w:val="00373279"/>
    <w:rsid w:val="0037366E"/>
    <w:rsid w:val="00390BBB"/>
    <w:rsid w:val="003A5729"/>
    <w:rsid w:val="003C7C93"/>
    <w:rsid w:val="003D5374"/>
    <w:rsid w:val="003D604F"/>
    <w:rsid w:val="003F1FEA"/>
    <w:rsid w:val="003F3A27"/>
    <w:rsid w:val="003F4CD9"/>
    <w:rsid w:val="00415BD9"/>
    <w:rsid w:val="004226B8"/>
    <w:rsid w:val="004236F6"/>
    <w:rsid w:val="00424B0D"/>
    <w:rsid w:val="004315B1"/>
    <w:rsid w:val="004360AA"/>
    <w:rsid w:val="00445301"/>
    <w:rsid w:val="0045658C"/>
    <w:rsid w:val="00456B39"/>
    <w:rsid w:val="00475441"/>
    <w:rsid w:val="00485C2F"/>
    <w:rsid w:val="004914F7"/>
    <w:rsid w:val="004933C6"/>
    <w:rsid w:val="004A6669"/>
    <w:rsid w:val="004B1403"/>
    <w:rsid w:val="004B5143"/>
    <w:rsid w:val="004C0412"/>
    <w:rsid w:val="004C12BC"/>
    <w:rsid w:val="004C72B6"/>
    <w:rsid w:val="004D7EC9"/>
    <w:rsid w:val="004F0923"/>
    <w:rsid w:val="00500636"/>
    <w:rsid w:val="005051EF"/>
    <w:rsid w:val="00510DAB"/>
    <w:rsid w:val="00510F03"/>
    <w:rsid w:val="00513D6B"/>
    <w:rsid w:val="005234EA"/>
    <w:rsid w:val="00525077"/>
    <w:rsid w:val="005453DF"/>
    <w:rsid w:val="005575A7"/>
    <w:rsid w:val="00560257"/>
    <w:rsid w:val="0056338C"/>
    <w:rsid w:val="005972A3"/>
    <w:rsid w:val="005A6F90"/>
    <w:rsid w:val="005C26BE"/>
    <w:rsid w:val="005D2E34"/>
    <w:rsid w:val="005D3CBD"/>
    <w:rsid w:val="005E7212"/>
    <w:rsid w:val="005F0CD4"/>
    <w:rsid w:val="00635D51"/>
    <w:rsid w:val="0063644F"/>
    <w:rsid w:val="00641329"/>
    <w:rsid w:val="00656A90"/>
    <w:rsid w:val="006640CA"/>
    <w:rsid w:val="006A2911"/>
    <w:rsid w:val="006C367F"/>
    <w:rsid w:val="006D7354"/>
    <w:rsid w:val="006F06C0"/>
    <w:rsid w:val="006F374D"/>
    <w:rsid w:val="00700B2B"/>
    <w:rsid w:val="00741733"/>
    <w:rsid w:val="00742A20"/>
    <w:rsid w:val="00753BEF"/>
    <w:rsid w:val="00766598"/>
    <w:rsid w:val="00767B3C"/>
    <w:rsid w:val="00770E7E"/>
    <w:rsid w:val="00780F72"/>
    <w:rsid w:val="00781ED2"/>
    <w:rsid w:val="00797FAB"/>
    <w:rsid w:val="007A2F95"/>
    <w:rsid w:val="007D0EE3"/>
    <w:rsid w:val="007E18F9"/>
    <w:rsid w:val="007F6841"/>
    <w:rsid w:val="00814631"/>
    <w:rsid w:val="00842ECB"/>
    <w:rsid w:val="00860A3F"/>
    <w:rsid w:val="00867054"/>
    <w:rsid w:val="008713DC"/>
    <w:rsid w:val="008962E5"/>
    <w:rsid w:val="00897598"/>
    <w:rsid w:val="008B6C03"/>
    <w:rsid w:val="008D0B18"/>
    <w:rsid w:val="008D2C8D"/>
    <w:rsid w:val="00900F8B"/>
    <w:rsid w:val="00907F13"/>
    <w:rsid w:val="00913FC2"/>
    <w:rsid w:val="00922DB6"/>
    <w:rsid w:val="009314B6"/>
    <w:rsid w:val="00933F99"/>
    <w:rsid w:val="00953D6C"/>
    <w:rsid w:val="00963B85"/>
    <w:rsid w:val="009721F7"/>
    <w:rsid w:val="009A70AC"/>
    <w:rsid w:val="009A7911"/>
    <w:rsid w:val="009B0192"/>
    <w:rsid w:val="009C3808"/>
    <w:rsid w:val="009C5814"/>
    <w:rsid w:val="009C6D9F"/>
    <w:rsid w:val="009C7C62"/>
    <w:rsid w:val="009D33A7"/>
    <w:rsid w:val="009F1EDF"/>
    <w:rsid w:val="00A02BD1"/>
    <w:rsid w:val="00A13DE1"/>
    <w:rsid w:val="00A16546"/>
    <w:rsid w:val="00A21396"/>
    <w:rsid w:val="00A25266"/>
    <w:rsid w:val="00A2663E"/>
    <w:rsid w:val="00A36A38"/>
    <w:rsid w:val="00A417B7"/>
    <w:rsid w:val="00A50CD5"/>
    <w:rsid w:val="00A57516"/>
    <w:rsid w:val="00A57C29"/>
    <w:rsid w:val="00A73E5E"/>
    <w:rsid w:val="00A74C34"/>
    <w:rsid w:val="00A84586"/>
    <w:rsid w:val="00A866E5"/>
    <w:rsid w:val="00A91888"/>
    <w:rsid w:val="00A928DD"/>
    <w:rsid w:val="00A960F7"/>
    <w:rsid w:val="00AA725C"/>
    <w:rsid w:val="00AB1F46"/>
    <w:rsid w:val="00AC0B94"/>
    <w:rsid w:val="00AD12E0"/>
    <w:rsid w:val="00AE0F9F"/>
    <w:rsid w:val="00AE4277"/>
    <w:rsid w:val="00AE7129"/>
    <w:rsid w:val="00B03E8F"/>
    <w:rsid w:val="00B12519"/>
    <w:rsid w:val="00B1589F"/>
    <w:rsid w:val="00B160BD"/>
    <w:rsid w:val="00B538B9"/>
    <w:rsid w:val="00B64A23"/>
    <w:rsid w:val="00B92A19"/>
    <w:rsid w:val="00B92CB2"/>
    <w:rsid w:val="00B973C3"/>
    <w:rsid w:val="00BC3196"/>
    <w:rsid w:val="00BE073F"/>
    <w:rsid w:val="00C070E4"/>
    <w:rsid w:val="00C1480B"/>
    <w:rsid w:val="00C173E7"/>
    <w:rsid w:val="00C233AF"/>
    <w:rsid w:val="00C37B72"/>
    <w:rsid w:val="00C614FC"/>
    <w:rsid w:val="00C6659D"/>
    <w:rsid w:val="00C77072"/>
    <w:rsid w:val="00C81438"/>
    <w:rsid w:val="00C92553"/>
    <w:rsid w:val="00CA4AAF"/>
    <w:rsid w:val="00CA4E80"/>
    <w:rsid w:val="00CC063F"/>
    <w:rsid w:val="00CC45DB"/>
    <w:rsid w:val="00CE4864"/>
    <w:rsid w:val="00D01B98"/>
    <w:rsid w:val="00D041C9"/>
    <w:rsid w:val="00D221FC"/>
    <w:rsid w:val="00D37BB6"/>
    <w:rsid w:val="00D654D8"/>
    <w:rsid w:val="00D726C2"/>
    <w:rsid w:val="00D743A5"/>
    <w:rsid w:val="00D878AE"/>
    <w:rsid w:val="00D90527"/>
    <w:rsid w:val="00D91C39"/>
    <w:rsid w:val="00D94FA2"/>
    <w:rsid w:val="00DA3E76"/>
    <w:rsid w:val="00DC57E3"/>
    <w:rsid w:val="00DD5913"/>
    <w:rsid w:val="00DE7AEC"/>
    <w:rsid w:val="00DF7D6C"/>
    <w:rsid w:val="00E1272E"/>
    <w:rsid w:val="00E2020F"/>
    <w:rsid w:val="00E25592"/>
    <w:rsid w:val="00E7717A"/>
    <w:rsid w:val="00E90336"/>
    <w:rsid w:val="00E9502C"/>
    <w:rsid w:val="00EA1367"/>
    <w:rsid w:val="00EA7D4B"/>
    <w:rsid w:val="00EB7377"/>
    <w:rsid w:val="00EC2542"/>
    <w:rsid w:val="00EC675F"/>
    <w:rsid w:val="00ED2720"/>
    <w:rsid w:val="00EE2ED7"/>
    <w:rsid w:val="00EE4CEB"/>
    <w:rsid w:val="00EF5B34"/>
    <w:rsid w:val="00F008BD"/>
    <w:rsid w:val="00F1585F"/>
    <w:rsid w:val="00F25246"/>
    <w:rsid w:val="00F50242"/>
    <w:rsid w:val="00F701EA"/>
    <w:rsid w:val="00F8770F"/>
    <w:rsid w:val="00F921EB"/>
    <w:rsid w:val="00FB573D"/>
    <w:rsid w:val="00FC5368"/>
    <w:rsid w:val="00FD0210"/>
    <w:rsid w:val="00FF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5F"/>
  </w:style>
  <w:style w:type="paragraph" w:styleId="Heading1">
    <w:name w:val="heading 1"/>
    <w:basedOn w:val="Normal"/>
    <w:next w:val="Normal"/>
    <w:link w:val="Heading1Char"/>
    <w:uiPriority w:val="9"/>
    <w:qFormat/>
    <w:rsid w:val="0022630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1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1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66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6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6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6E5"/>
    <w:rPr>
      <w:b/>
      <w:bCs/>
    </w:rPr>
  </w:style>
  <w:style w:type="paragraph" w:styleId="Revision">
    <w:name w:val="Revision"/>
    <w:hidden/>
    <w:uiPriority w:val="99"/>
    <w:semiHidden/>
    <w:rsid w:val="00A866E5"/>
  </w:style>
  <w:style w:type="paragraph" w:customStyle="1" w:styleId="Default">
    <w:name w:val="Default"/>
    <w:rsid w:val="001A628A"/>
    <w:pPr>
      <w:autoSpaceDE w:val="0"/>
      <w:autoSpaceDN w:val="0"/>
      <w:adjustRightInd w:val="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26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ption1">
    <w:name w:val="caption1"/>
    <w:basedOn w:val="Normal"/>
    <w:rsid w:val="000D0145"/>
    <w:pPr>
      <w:spacing w:line="312" w:lineRule="atLeast"/>
    </w:pPr>
    <w:rPr>
      <w:rFonts w:eastAsia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0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B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B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BEF"/>
    <w:rPr>
      <w:vertAlign w:val="superscript"/>
    </w:rPr>
  </w:style>
  <w:style w:type="table" w:styleId="TableGrid">
    <w:name w:val="Table Grid"/>
    <w:basedOn w:val="TableNormal"/>
    <w:uiPriority w:val="59"/>
    <w:rsid w:val="00753BE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D878AE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78AE"/>
    <w:rPr>
      <w:rFonts w:ascii="Consolas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A57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516"/>
  </w:style>
  <w:style w:type="paragraph" w:styleId="Footer">
    <w:name w:val="footer"/>
    <w:basedOn w:val="Normal"/>
    <w:link w:val="FooterChar"/>
    <w:uiPriority w:val="99"/>
    <w:unhideWhenUsed/>
    <w:rsid w:val="00A57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16"/>
  </w:style>
  <w:style w:type="character" w:styleId="Emphasis">
    <w:name w:val="Emphasis"/>
    <w:basedOn w:val="DefaultParagraphFont"/>
    <w:qFormat/>
    <w:rsid w:val="00DA3E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cfr.gov/cgi-bin/text-idx?SID=6dc2c1c084eb6bef1d83ab3f72ab954d&amp;tpl=/ecfrbrowse/Title40/40tab_02.t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fr.gov/cgi-bin/text-idx?c=ecfr&amp;SID=6dc2c1c084eb6bef1d83ab3f72ab954d&amp;tpl=/ecfrbrowse/Title40/40cfr61_main_02.t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cfr.gov/cgi-bin/text-idx?c=ecfr&amp;SID=3595fd12f19b3d374679286ff452177a&amp;tpl=/ecfrbrowse/Title40/40cfr60d_main_02.t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apps.leg.wa.gov/WAC/default.aspx?cite=173-40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RCW/default.aspx?cite=70.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F007D"/>
      </a:dk1>
      <a:lt1>
        <a:sysClr val="window" lastClr="DDDD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134KB</OtherSize>
    <OtherNumberOfPages xmlns="50388d1e-1a9a-4f36-844f-06a4a43be12a" xsi:nil="true"/>
    <OtherFileType xmlns="50388d1e-1a9a-4f36-844f-06a4a43be12a">docx</OtherFileType>
    <OnlineNumber xmlns="50388d1e-1a9a-4f36-844f-06a4a43be12a">ECY070410C</Online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6DBF5AB-B01A-48FA-A36C-7D9B3B9EE3F6}"/>
</file>

<file path=customXml/itemProps2.xml><?xml version="1.0" encoding="utf-8"?>
<ds:datastoreItem xmlns:ds="http://schemas.openxmlformats.org/officeDocument/2006/customXml" ds:itemID="{8DE39C1C-4D89-4D24-9E9F-53C9064E0DCF}"/>
</file>

<file path=customXml/itemProps3.xml><?xml version="1.0" encoding="utf-8"?>
<ds:datastoreItem xmlns:ds="http://schemas.openxmlformats.org/officeDocument/2006/customXml" ds:itemID="{EBF87742-3211-4F49-9CC0-D373E07E5165}"/>
</file>

<file path=customXml/itemProps4.xml><?xml version="1.0" encoding="utf-8"?>
<ds:datastoreItem xmlns:ds="http://schemas.openxmlformats.org/officeDocument/2006/customXml" ds:itemID="{4EF2F50F-F92C-4045-8274-EDB7AE3130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rhib461</dc:creator>
  <cp:lastModifiedBy>tdah461</cp:lastModifiedBy>
  <cp:revision>18</cp:revision>
  <dcterms:created xsi:type="dcterms:W3CDTF">2013-01-28T17:41:00Z</dcterms:created>
  <dcterms:modified xsi:type="dcterms:W3CDTF">2013-02-06T19:08:00Z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0x010100D70E111DA54A934B84F7B9953624EA50</vt:lpwstr>
  </property>
  <property fmtid="{D5CDD505-2E9C-101B-9397-08002B2CF9AE}" pid="3" name="_CopySource">
    <vt:lpwstr>ECY070410COther.docx</vt:lpwstr>
  </property>
</Properties>
</file>